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Default Extension="jpg" ContentType="image/jpeg"/>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docProps/custom.xml" ContentType="application/vnd.openxmlformats-officedocument.custom-properties+xml"/>
  <Override PartName="/word/header3.xml" ContentType="application/vnd.openxmlformats-officedocument.wordprocessingml.header+xml"/>
  <Override PartName="/word/settings.xml" ContentType="application/vnd.openxmlformats-officedocument.wordprocessingml.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2F50C" w14:textId="49473EC4" w:rsidR="00646F26" w:rsidRDefault="002B1191" w:rsidP="002A5F03">
      <w:pPr>
        <w:jc w:val="center"/>
        <w:rPr>
          <w:rFonts w:ascii="Atkinson Hyperlegible" w:hAnsi="Atkinson Hyperlegible" w:cs="Arial"/>
          <w:sz w:val="38"/>
          <w:szCs w:val="38"/>
          <w:u w:val="single"/>
        </w:rPr>
        <w:sectPr w:rsidR="00646F26" w:rsidSect="00646F26">
          <w:headerReference w:type="default" r:id="rId8"/>
          <w:footerReference w:type="default" r:id="rId9"/>
          <w:pgSz w:w="12240" w:h="15840"/>
          <w:pgMar w:top="0" w:right="0" w:bottom="0" w:left="0" w:header="709" w:footer="709" w:gutter="0"/>
          <w:cols w:space="708"/>
          <w:docGrid w:linePitch="360"/>
        </w:sectPr>
      </w:pPr>
      <w:r>
        <w:rPr>
          <w:rFonts w:ascii="Auto 1 Lt SmCp" w:hAnsi="Auto 1 Lt SmCp" w:cs="Auto 1 Lt SmCp"/>
          <w:b/>
          <w:bCs/>
          <w:noProof/>
          <w:color w:val="2DC3E7"/>
          <w:spacing w:val="-2"/>
          <w:sz w:val="80"/>
          <w:szCs w:val="80"/>
        </w:rPr>
        <mc:AlternateContent>
          <mc:Choice Requires="wps">
            <w:drawing>
              <wp:anchor distT="0" distB="0" distL="114300" distR="114300" simplePos="0" relativeHeight="251666432" behindDoc="0" locked="0" layoutInCell="1" allowOverlap="1" wp14:anchorId="4D3FC3E9" wp14:editId="3B53C9CE">
                <wp:simplePos x="0" y="0"/>
                <wp:positionH relativeFrom="column">
                  <wp:posOffset>3543300</wp:posOffset>
                </wp:positionH>
                <wp:positionV relativeFrom="paragraph">
                  <wp:posOffset>7716520</wp:posOffset>
                </wp:positionV>
                <wp:extent cx="3460750" cy="692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460750" cy="692150"/>
                        </a:xfrm>
                        <a:prstGeom prst="rect">
                          <a:avLst/>
                        </a:prstGeom>
                        <a:noFill/>
                        <a:ln w="6350">
                          <a:noFill/>
                        </a:ln>
                      </wps:spPr>
                      <wps:txbx>
                        <w:txbxContent>
                          <w:p w14:paraId="6CBFE570" w14:textId="14AC10B4" w:rsidR="002B1191" w:rsidRDefault="002B1191" w:rsidP="002B1191">
                            <w:pPr>
                              <w:kinsoku w:val="0"/>
                              <w:overflowPunct w:val="0"/>
                              <w:autoSpaceDE w:val="0"/>
                              <w:autoSpaceDN w:val="0"/>
                              <w:adjustRightInd w:val="0"/>
                              <w:spacing w:after="0" w:line="240" w:lineRule="auto"/>
                              <w:ind w:left="40"/>
                              <w:contextualSpacing/>
                            </w:pPr>
                            <w:r w:rsidRPr="00F62A2F">
                              <w:rPr>
                                <w:rFonts w:ascii="Atkinson Hyperlegible" w:hAnsi="Atkinson Hyperlegible" w:cs="Auto 1 Lt SmCp"/>
                                <w:color w:val="000000" w:themeColor="text1"/>
                                <w:spacing w:val="-2"/>
                                <w:sz w:val="28"/>
                                <w:szCs w:val="28"/>
                              </w:rPr>
                              <w:t xml:space="preserve">Developed for Royal Roads University </w:t>
                            </w:r>
                            <w:r w:rsidRPr="005237CE">
                              <w:rPr>
                                <w:rFonts w:ascii="Atkinson Hyperlegible" w:hAnsi="Atkinson Hyperlegible" w:cs="Auto 1 Lt SmCp"/>
                                <w:color w:val="000000" w:themeColor="text1"/>
                                <w:spacing w:val="-2"/>
                                <w:sz w:val="28"/>
                                <w:szCs w:val="28"/>
                              </w:rPr>
                              <w:t xml:space="preserve">by Dr. A.J. </w:t>
                            </w:r>
                            <w:proofErr w:type="spellStart"/>
                            <w:r w:rsidRPr="005237CE">
                              <w:rPr>
                                <w:rFonts w:ascii="Atkinson Hyperlegible" w:hAnsi="Atkinson Hyperlegible" w:cs="Auto 1 Lt SmCp"/>
                                <w:color w:val="000000" w:themeColor="text1"/>
                                <w:spacing w:val="-2"/>
                                <w:sz w:val="28"/>
                                <w:szCs w:val="28"/>
                              </w:rPr>
                              <w:t>Lowik</w:t>
                            </w:r>
                            <w:proofErr w:type="spellEnd"/>
                            <w:r>
                              <w:rPr>
                                <w:rFonts w:ascii="Atkinson Hyperlegible" w:hAnsi="Atkinson Hyperlegible" w:cs="Auto 1 Lt SmCp"/>
                                <w:color w:val="000000" w:themeColor="text1"/>
                                <w:spacing w:val="-2"/>
                                <w:sz w:val="28"/>
                                <w:szCs w:val="28"/>
                              </w:rPr>
                              <w:t xml:space="preserve"> </w:t>
                            </w:r>
                            <w:r w:rsidRPr="00F62A2F">
                              <w:rPr>
                                <w:rFonts w:ascii="Atkinson Hyperlegible" w:hAnsi="Atkinson Hyperlegible" w:cs="Auto 1 Lt SmCp"/>
                                <w:color w:val="000000" w:themeColor="text1"/>
                                <w:spacing w:val="-2"/>
                                <w:sz w:val="28"/>
                                <w:szCs w:val="28"/>
                              </w:rPr>
                              <w:t xml:space="preserve">in </w:t>
                            </w:r>
                            <w:r>
                              <w:rPr>
                                <w:rFonts w:ascii="Atkinson Hyperlegible" w:hAnsi="Atkinson Hyperlegible" w:cs="Auto 1 Lt SmCp"/>
                                <w:color w:val="000000" w:themeColor="text1"/>
                                <w:spacing w:val="-2"/>
                                <w:sz w:val="28"/>
                                <w:szCs w:val="28"/>
                              </w:rPr>
                              <w:t>March</w:t>
                            </w:r>
                            <w:r>
                              <w:rPr>
                                <w:rFonts w:ascii="Atkinson Hyperlegible" w:hAnsi="Atkinson Hyperlegible" w:cs="Auto 1 Lt SmCp"/>
                                <w:color w:val="000000" w:themeColor="text1"/>
                                <w:spacing w:val="-2"/>
                                <w:sz w:val="28"/>
                                <w:szCs w:val="2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3FC3E9" id="_x0000_t202" coordsize="21600,21600" o:spt="202" path="m,l,21600r21600,l21600,xe">
                <v:stroke joinstyle="miter"/>
                <v:path gradientshapeok="t" o:connecttype="rect"/>
              </v:shapetype>
              <v:shape id="Text Box 4" o:spid="_x0000_s1026" type="#_x0000_t202" style="position:absolute;left:0;text-align:left;margin-left:279pt;margin-top:607.6pt;width:272.5pt;height:5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" filled="f" stroked="f" strokeweight=".5pt">
                <v:textbox>
                  <w:txbxContent>
                    <w:p w14:paraId="6CBFE570" w14:textId="14AC10B4" w:rsidR="002B1191" w:rsidRDefault="002B1191" w:rsidP="002B1191">
                      <w:pPr>
                        <w:kinsoku w:val="0"/>
                        <w:overflowPunct w:val="0"/>
                        <w:autoSpaceDE w:val="0"/>
                        <w:autoSpaceDN w:val="0"/>
                        <w:adjustRightInd w:val="0"/>
                        <w:spacing w:after="0" w:line="240" w:lineRule="auto"/>
                        <w:ind w:left="40"/>
                        <w:contextualSpacing/>
                      </w:pPr>
                      <w:r w:rsidRPr="00F62A2F">
                        <w:rPr>
                          <w:rFonts w:ascii="Atkinson Hyperlegible" w:hAnsi="Atkinson Hyperlegible" w:cs="Auto 1 Lt SmCp"/>
                          <w:color w:val="000000" w:themeColor="text1"/>
                          <w:spacing w:val="-2"/>
                          <w:sz w:val="28"/>
                          <w:szCs w:val="28"/>
                        </w:rPr>
                        <w:t xml:space="preserve">Developed for Royal Roads University </w:t>
                      </w:r>
                      <w:r w:rsidRPr="005237CE">
                        <w:rPr>
                          <w:rFonts w:ascii="Atkinson Hyperlegible" w:hAnsi="Atkinson Hyperlegible" w:cs="Auto 1 Lt SmCp"/>
                          <w:color w:val="000000" w:themeColor="text1"/>
                          <w:spacing w:val="-2"/>
                          <w:sz w:val="28"/>
                          <w:szCs w:val="28"/>
                        </w:rPr>
                        <w:t xml:space="preserve">by Dr. A.J. </w:t>
                      </w:r>
                      <w:proofErr w:type="spellStart"/>
                      <w:r w:rsidRPr="005237CE">
                        <w:rPr>
                          <w:rFonts w:ascii="Atkinson Hyperlegible" w:hAnsi="Atkinson Hyperlegible" w:cs="Auto 1 Lt SmCp"/>
                          <w:color w:val="000000" w:themeColor="text1"/>
                          <w:spacing w:val="-2"/>
                          <w:sz w:val="28"/>
                          <w:szCs w:val="28"/>
                        </w:rPr>
                        <w:t>Lowik</w:t>
                      </w:r>
                      <w:proofErr w:type="spellEnd"/>
                      <w:r>
                        <w:rPr>
                          <w:rFonts w:ascii="Atkinson Hyperlegible" w:hAnsi="Atkinson Hyperlegible" w:cs="Auto 1 Lt SmCp"/>
                          <w:color w:val="000000" w:themeColor="text1"/>
                          <w:spacing w:val="-2"/>
                          <w:sz w:val="28"/>
                          <w:szCs w:val="28"/>
                        </w:rPr>
                        <w:t xml:space="preserve"> </w:t>
                      </w:r>
                      <w:r w:rsidRPr="00F62A2F">
                        <w:rPr>
                          <w:rFonts w:ascii="Atkinson Hyperlegible" w:hAnsi="Atkinson Hyperlegible" w:cs="Auto 1 Lt SmCp"/>
                          <w:color w:val="000000" w:themeColor="text1"/>
                          <w:spacing w:val="-2"/>
                          <w:sz w:val="28"/>
                          <w:szCs w:val="28"/>
                        </w:rPr>
                        <w:t xml:space="preserve">in </w:t>
                      </w:r>
                      <w:r>
                        <w:rPr>
                          <w:rFonts w:ascii="Atkinson Hyperlegible" w:hAnsi="Atkinson Hyperlegible" w:cs="Auto 1 Lt SmCp"/>
                          <w:color w:val="000000" w:themeColor="text1"/>
                          <w:spacing w:val="-2"/>
                          <w:sz w:val="28"/>
                          <w:szCs w:val="28"/>
                        </w:rPr>
                        <w:t>March</w:t>
                      </w:r>
                      <w:r>
                        <w:rPr>
                          <w:rFonts w:ascii="Atkinson Hyperlegible" w:hAnsi="Atkinson Hyperlegible" w:cs="Auto 1 Lt SmCp"/>
                          <w:color w:val="000000" w:themeColor="text1"/>
                          <w:spacing w:val="-2"/>
                          <w:sz w:val="28"/>
                          <w:szCs w:val="28"/>
                        </w:rPr>
                        <w:t xml:space="preserve"> 2023</w:t>
                      </w:r>
                    </w:p>
                  </w:txbxContent>
                </v:textbox>
              </v:shape>
            </w:pict>
          </mc:Fallback>
        </mc:AlternateContent>
      </w:r>
      <w:r>
        <w:rPr>
          <w:rFonts w:ascii="Auto 1 Lt SmCp" w:hAnsi="Auto 1 Lt SmCp" w:cs="Auto 1 Lt SmCp"/>
          <w:b/>
          <w:bCs/>
          <w:noProof/>
          <w:color w:val="2DC3E7"/>
          <w:spacing w:val="-2"/>
          <w:sz w:val="80"/>
          <w:szCs w:val="80"/>
        </w:rPr>
        <w:drawing>
          <wp:anchor distT="0" distB="0" distL="114300" distR="114300" simplePos="0" relativeHeight="251664384" behindDoc="0" locked="0" layoutInCell="1" allowOverlap="1" wp14:anchorId="0745F973" wp14:editId="2FEC8705">
            <wp:simplePos x="0" y="0"/>
            <wp:positionH relativeFrom="margin">
              <wp:align>right</wp:align>
            </wp:positionH>
            <wp:positionV relativeFrom="paragraph">
              <wp:posOffset>-614680</wp:posOffset>
            </wp:positionV>
            <wp:extent cx="7772400" cy="10058400"/>
            <wp:effectExtent l="0" t="0" r="0" b="0"/>
            <wp:wrapNone/>
            <wp:docPr id="1" name="Picture 1" descr="A book cover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ook cover with colorful circl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r w:rsidR="00646F26">
        <w:rPr>
          <w:rFonts w:ascii="Auto 1 Lt SmCp" w:hAnsi="Auto 1 Lt SmCp" w:cs="Auto 1 Lt SmCp"/>
          <w:b/>
          <w:bCs/>
          <w:noProof/>
          <w:color w:val="2DC3E7"/>
          <w:spacing w:val="-2"/>
          <w:sz w:val="80"/>
          <w:szCs w:val="80"/>
        </w:rPr>
        <mc:AlternateContent>
          <mc:Choice Requires="wps">
            <w:drawing>
              <wp:anchor distT="0" distB="0" distL="114300" distR="114300" simplePos="0" relativeHeight="251661312" behindDoc="0" locked="0" layoutInCell="1" allowOverlap="1" wp14:anchorId="7DE34BA6" wp14:editId="1E0E815E">
                <wp:simplePos x="0" y="0"/>
                <wp:positionH relativeFrom="column">
                  <wp:posOffset>3606800</wp:posOffset>
                </wp:positionH>
                <wp:positionV relativeFrom="paragraph">
                  <wp:posOffset>7970520</wp:posOffset>
                </wp:positionV>
                <wp:extent cx="3460750" cy="692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60750" cy="692150"/>
                        </a:xfrm>
                        <a:prstGeom prst="rect">
                          <a:avLst/>
                        </a:prstGeom>
                        <a:noFill/>
                        <a:ln w="6350">
                          <a:noFill/>
                        </a:ln>
                      </wps:spPr>
                      <wps:txbx>
                        <w:txbxContent>
                          <w:p w14:paraId="787A007D" w14:textId="77777777" w:rsidR="00646F26" w:rsidRDefault="00646F26" w:rsidP="00646F26">
                            <w:pPr>
                              <w:kinsoku w:val="0"/>
                              <w:overflowPunct w:val="0"/>
                              <w:autoSpaceDE w:val="0"/>
                              <w:autoSpaceDN w:val="0"/>
                              <w:adjustRightInd w:val="0"/>
                              <w:spacing w:after="0" w:line="240" w:lineRule="auto"/>
                              <w:ind w:left="40"/>
                              <w:contextualSpacing/>
                            </w:pPr>
                            <w:r w:rsidRPr="00F62A2F">
                              <w:rPr>
                                <w:rFonts w:ascii="Atkinson Hyperlegible" w:hAnsi="Atkinson Hyperlegible" w:cs="Auto 1 Lt SmCp"/>
                                <w:color w:val="000000" w:themeColor="text1"/>
                                <w:spacing w:val="-2"/>
                                <w:sz w:val="28"/>
                                <w:szCs w:val="28"/>
                              </w:rPr>
                              <w:t xml:space="preserve">Developed for Royal Roads University </w:t>
                            </w:r>
                            <w:r w:rsidRPr="005237CE">
                              <w:rPr>
                                <w:rFonts w:ascii="Atkinson Hyperlegible" w:hAnsi="Atkinson Hyperlegible" w:cs="Auto 1 Lt SmCp"/>
                                <w:color w:val="000000" w:themeColor="text1"/>
                                <w:spacing w:val="-2"/>
                                <w:sz w:val="28"/>
                                <w:szCs w:val="28"/>
                              </w:rPr>
                              <w:t xml:space="preserve">by Dr. A.J. </w:t>
                            </w:r>
                            <w:proofErr w:type="spellStart"/>
                            <w:r w:rsidRPr="005237CE">
                              <w:rPr>
                                <w:rFonts w:ascii="Atkinson Hyperlegible" w:hAnsi="Atkinson Hyperlegible" w:cs="Auto 1 Lt SmCp"/>
                                <w:color w:val="000000" w:themeColor="text1"/>
                                <w:spacing w:val="-2"/>
                                <w:sz w:val="28"/>
                                <w:szCs w:val="28"/>
                              </w:rPr>
                              <w:t>Lowik</w:t>
                            </w:r>
                            <w:proofErr w:type="spellEnd"/>
                            <w:r>
                              <w:rPr>
                                <w:rFonts w:ascii="Atkinson Hyperlegible" w:hAnsi="Atkinson Hyperlegible" w:cs="Auto 1 Lt SmCp"/>
                                <w:color w:val="000000" w:themeColor="text1"/>
                                <w:spacing w:val="-2"/>
                                <w:sz w:val="28"/>
                                <w:szCs w:val="28"/>
                              </w:rPr>
                              <w:t xml:space="preserve"> </w:t>
                            </w:r>
                            <w:r w:rsidRPr="00F62A2F">
                              <w:rPr>
                                <w:rFonts w:ascii="Atkinson Hyperlegible" w:hAnsi="Atkinson Hyperlegible" w:cs="Auto 1 Lt SmCp"/>
                                <w:color w:val="000000" w:themeColor="text1"/>
                                <w:spacing w:val="-2"/>
                                <w:sz w:val="28"/>
                                <w:szCs w:val="28"/>
                              </w:rPr>
                              <w:t xml:space="preserve">in </w:t>
                            </w:r>
                            <w:r>
                              <w:rPr>
                                <w:rFonts w:ascii="Atkinson Hyperlegible" w:hAnsi="Atkinson Hyperlegible" w:cs="Auto 1 Lt SmCp"/>
                                <w:color w:val="000000" w:themeColor="text1"/>
                                <w:spacing w:val="-2"/>
                                <w:sz w:val="28"/>
                                <w:szCs w:val="28"/>
                              </w:rPr>
                              <w:t>March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E34BA6" id="Text Box 2" o:spid="_x0000_s1027" type="#_x0000_t202" style="position:absolute;left:0;text-align:left;margin-left:284pt;margin-top:627.6pt;width:272.5pt;height:5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" filled="f" stroked="f" strokeweight=".5pt">
                <v:textbox>
                  <w:txbxContent>
                    <w:p w14:paraId="787A007D" w14:textId="77777777" w:rsidR="00646F26" w:rsidRDefault="00646F26" w:rsidP="00646F26">
                      <w:pPr>
                        <w:kinsoku w:val="0"/>
                        <w:overflowPunct w:val="0"/>
                        <w:autoSpaceDE w:val="0"/>
                        <w:autoSpaceDN w:val="0"/>
                        <w:adjustRightInd w:val="0"/>
                        <w:spacing w:after="0" w:line="240" w:lineRule="auto"/>
                        <w:ind w:left="40"/>
                        <w:contextualSpacing/>
                      </w:pPr>
                      <w:r w:rsidRPr="00F62A2F">
                        <w:rPr>
                          <w:rFonts w:ascii="Atkinson Hyperlegible" w:hAnsi="Atkinson Hyperlegible" w:cs="Auto 1 Lt SmCp"/>
                          <w:color w:val="000000" w:themeColor="text1"/>
                          <w:spacing w:val="-2"/>
                          <w:sz w:val="28"/>
                          <w:szCs w:val="28"/>
                        </w:rPr>
                        <w:t xml:space="preserve">Developed for Royal Roads University </w:t>
                      </w:r>
                      <w:r w:rsidRPr="005237CE">
                        <w:rPr>
                          <w:rFonts w:ascii="Atkinson Hyperlegible" w:hAnsi="Atkinson Hyperlegible" w:cs="Auto 1 Lt SmCp"/>
                          <w:color w:val="000000" w:themeColor="text1"/>
                          <w:spacing w:val="-2"/>
                          <w:sz w:val="28"/>
                          <w:szCs w:val="28"/>
                        </w:rPr>
                        <w:t xml:space="preserve">by Dr. A.J. </w:t>
                      </w:r>
                      <w:proofErr w:type="spellStart"/>
                      <w:r w:rsidRPr="005237CE">
                        <w:rPr>
                          <w:rFonts w:ascii="Atkinson Hyperlegible" w:hAnsi="Atkinson Hyperlegible" w:cs="Auto 1 Lt SmCp"/>
                          <w:color w:val="000000" w:themeColor="text1"/>
                          <w:spacing w:val="-2"/>
                          <w:sz w:val="28"/>
                          <w:szCs w:val="28"/>
                        </w:rPr>
                        <w:t>Lowik</w:t>
                      </w:r>
                      <w:proofErr w:type="spellEnd"/>
                      <w:r>
                        <w:rPr>
                          <w:rFonts w:ascii="Atkinson Hyperlegible" w:hAnsi="Atkinson Hyperlegible" w:cs="Auto 1 Lt SmCp"/>
                          <w:color w:val="000000" w:themeColor="text1"/>
                          <w:spacing w:val="-2"/>
                          <w:sz w:val="28"/>
                          <w:szCs w:val="28"/>
                        </w:rPr>
                        <w:t xml:space="preserve"> </w:t>
                      </w:r>
                      <w:r w:rsidRPr="00F62A2F">
                        <w:rPr>
                          <w:rFonts w:ascii="Atkinson Hyperlegible" w:hAnsi="Atkinson Hyperlegible" w:cs="Auto 1 Lt SmCp"/>
                          <w:color w:val="000000" w:themeColor="text1"/>
                          <w:spacing w:val="-2"/>
                          <w:sz w:val="28"/>
                          <w:szCs w:val="28"/>
                        </w:rPr>
                        <w:t xml:space="preserve">in </w:t>
                      </w:r>
                      <w:r>
                        <w:rPr>
                          <w:rFonts w:ascii="Atkinson Hyperlegible" w:hAnsi="Atkinson Hyperlegible" w:cs="Auto 1 Lt SmCp"/>
                          <w:color w:val="000000" w:themeColor="text1"/>
                          <w:spacing w:val="-2"/>
                          <w:sz w:val="28"/>
                          <w:szCs w:val="28"/>
                        </w:rPr>
                        <w:t>March 2023</w:t>
                      </w:r>
                    </w:p>
                  </w:txbxContent>
                </v:textbox>
              </v:shape>
            </w:pict>
          </mc:Fallback>
        </mc:AlternateContent>
      </w:r>
      <w:r w:rsidR="00A32E52" w:rsidRPr="00A32E52">
        <w:rPr>
          <w:rFonts w:ascii="Arial" w:hAnsi="Arial" w:cs="Arial"/>
          <w:u w:val="single"/>
        </w:rPr>
        <w:br/>
      </w:r>
    </w:p>
    <w:p w14:paraId="23F5084D" w14:textId="4339E152" w:rsidR="00646F26" w:rsidRPr="005F022F" w:rsidRDefault="00646F26" w:rsidP="00646F26">
      <w:pPr>
        <w:keepNext/>
        <w:keepLines/>
        <w:spacing w:after="240" w:line="240" w:lineRule="auto"/>
        <w:outlineLvl w:val="0"/>
        <w:rPr>
          <w:rFonts w:ascii="Atkinson Hyperlegible" w:eastAsia="Times New Roman" w:hAnsi="Atkinson Hyperlegible" w:cs="Times New Roman"/>
          <w:b/>
          <w:bCs/>
          <w:kern w:val="0"/>
          <w:sz w:val="28"/>
          <w:szCs w:val="28"/>
          <w14:ligatures w14:val="none"/>
        </w:rPr>
      </w:pPr>
      <w:bookmarkStart w:id="0" w:name="_Toc162357794"/>
      <w:r w:rsidRPr="005F022F">
        <w:rPr>
          <w:rFonts w:ascii="Atkinson Hyperlegible" w:eastAsia="Times New Roman" w:hAnsi="Atkinson Hyperlegible" w:cs="Times New Roman"/>
          <w:b/>
          <w:bCs/>
          <w:kern w:val="0"/>
          <w:sz w:val="28"/>
          <w:szCs w:val="28"/>
          <w14:ligatures w14:val="none"/>
        </w:rPr>
        <w:lastRenderedPageBreak/>
        <w:t>Acknowledgment of Traditional Lands</w:t>
      </w:r>
      <w:bookmarkEnd w:id="0"/>
    </w:p>
    <w:p w14:paraId="0A4C3B42" w14:textId="77777777" w:rsidR="00646F26" w:rsidRPr="00BE48C8" w:rsidRDefault="00646F26" w:rsidP="00646F26">
      <w:pPr>
        <w:rPr>
          <w:rFonts w:ascii="Atkinson Hyperlegible" w:hAnsi="Atkinson Hyperlegible" w:cs="Arial"/>
          <w:sz w:val="24"/>
          <w:szCs w:val="24"/>
        </w:rPr>
      </w:pPr>
      <w:r w:rsidRPr="00BE48C8">
        <w:rPr>
          <w:rFonts w:ascii="Atkinson Hyperlegible" w:hAnsi="Atkinson Hyperlegible" w:cs="Arial"/>
          <w:sz w:val="24"/>
          <w:szCs w:val="24"/>
        </w:rPr>
        <w:t xml:space="preserve">Royal Roads University acknowledges that the campus is on the traditional Lands of the </w:t>
      </w:r>
      <w:proofErr w:type="spellStart"/>
      <w:r w:rsidRPr="00BE48C8">
        <w:rPr>
          <w:rFonts w:ascii="Atkinson Hyperlegible" w:hAnsi="Atkinson Hyperlegible" w:cs="Arial"/>
          <w:sz w:val="24"/>
          <w:szCs w:val="24"/>
        </w:rPr>
        <w:t>Xwsepsum</w:t>
      </w:r>
      <w:proofErr w:type="spellEnd"/>
      <w:r w:rsidRPr="00BE48C8">
        <w:rPr>
          <w:rFonts w:ascii="Atkinson Hyperlegible" w:hAnsi="Atkinson Hyperlegible" w:cs="Arial"/>
          <w:sz w:val="24"/>
          <w:szCs w:val="24"/>
        </w:rPr>
        <w:t xml:space="preserve"> (Esquimalt) and </w:t>
      </w:r>
      <w:proofErr w:type="spellStart"/>
      <w:r w:rsidRPr="00BE48C8">
        <w:rPr>
          <w:rFonts w:ascii="Atkinson Hyperlegible" w:hAnsi="Atkinson Hyperlegible" w:cs="Arial"/>
          <w:sz w:val="24"/>
          <w:szCs w:val="24"/>
        </w:rPr>
        <w:t>Lekwungen</w:t>
      </w:r>
      <w:proofErr w:type="spellEnd"/>
      <w:r w:rsidRPr="00BE48C8">
        <w:rPr>
          <w:rFonts w:ascii="Atkinson Hyperlegible" w:hAnsi="Atkinson Hyperlegible" w:cs="Arial"/>
          <w:sz w:val="24"/>
          <w:szCs w:val="24"/>
        </w:rPr>
        <w:t xml:space="preserve"> (</w:t>
      </w:r>
      <w:proofErr w:type="spellStart"/>
      <w:r w:rsidRPr="00BE48C8">
        <w:rPr>
          <w:rFonts w:ascii="Atkinson Hyperlegible" w:hAnsi="Atkinson Hyperlegible" w:cs="Arial"/>
          <w:sz w:val="24"/>
          <w:szCs w:val="24"/>
        </w:rPr>
        <w:t>Songhees</w:t>
      </w:r>
      <w:proofErr w:type="spellEnd"/>
      <w:r w:rsidRPr="00BE48C8">
        <w:rPr>
          <w:rFonts w:ascii="Atkinson Hyperlegible" w:hAnsi="Atkinson Hyperlegible" w:cs="Arial"/>
          <w:sz w:val="24"/>
          <w:szCs w:val="24"/>
        </w:rPr>
        <w:t>) ancestors and families. It is with gratitude that we live, work, and learn here where the past, present, and future of Indigenous and non-Indigenous students, faculty and staff come together.</w:t>
      </w:r>
    </w:p>
    <w:p w14:paraId="2989F8D1" w14:textId="77777777" w:rsidR="00646F26" w:rsidRPr="00BE48C8" w:rsidRDefault="00646F26" w:rsidP="00646F26">
      <w:pPr>
        <w:rPr>
          <w:rFonts w:ascii="Atkinson Hyperlegible" w:hAnsi="Atkinson Hyperlegible" w:cs="Arial"/>
          <w:sz w:val="24"/>
          <w:szCs w:val="24"/>
        </w:rPr>
      </w:pPr>
      <w:r w:rsidRPr="00BE48C8">
        <w:rPr>
          <w:rFonts w:ascii="Atkinson Hyperlegible" w:hAnsi="Atkinson Hyperlegible" w:cs="Arial"/>
          <w:sz w:val="24"/>
          <w:szCs w:val="24"/>
        </w:rPr>
        <w:t xml:space="preserve">In honour of the </w:t>
      </w:r>
      <w:proofErr w:type="spellStart"/>
      <w:r w:rsidRPr="00BE48C8">
        <w:rPr>
          <w:rFonts w:ascii="Atkinson Hyperlegible" w:hAnsi="Atkinson Hyperlegible" w:cs="Arial"/>
          <w:sz w:val="24"/>
          <w:szCs w:val="24"/>
        </w:rPr>
        <w:t>Xwsepsum</w:t>
      </w:r>
      <w:proofErr w:type="spellEnd"/>
      <w:r w:rsidRPr="00BE48C8">
        <w:rPr>
          <w:rFonts w:ascii="Atkinson Hyperlegible" w:hAnsi="Atkinson Hyperlegible" w:cs="Arial"/>
          <w:sz w:val="24"/>
          <w:szCs w:val="24"/>
        </w:rPr>
        <w:t xml:space="preserve"> (Esquimalt) and </w:t>
      </w:r>
      <w:proofErr w:type="spellStart"/>
      <w:r w:rsidRPr="00BE48C8">
        <w:rPr>
          <w:rFonts w:ascii="Atkinson Hyperlegible" w:hAnsi="Atkinson Hyperlegible" w:cs="Arial"/>
          <w:sz w:val="24"/>
          <w:szCs w:val="24"/>
        </w:rPr>
        <w:t>Lekwungen</w:t>
      </w:r>
      <w:proofErr w:type="spellEnd"/>
      <w:r w:rsidRPr="00BE48C8">
        <w:rPr>
          <w:rFonts w:ascii="Atkinson Hyperlegible" w:hAnsi="Atkinson Hyperlegible" w:cs="Arial"/>
          <w:sz w:val="24"/>
          <w:szCs w:val="24"/>
        </w:rPr>
        <w:t xml:space="preserve"> (</w:t>
      </w:r>
      <w:proofErr w:type="spellStart"/>
      <w:r w:rsidRPr="00BE48C8">
        <w:rPr>
          <w:rFonts w:ascii="Atkinson Hyperlegible" w:hAnsi="Atkinson Hyperlegible" w:cs="Arial"/>
          <w:sz w:val="24"/>
          <w:szCs w:val="24"/>
        </w:rPr>
        <w:t>Songhees</w:t>
      </w:r>
      <w:proofErr w:type="spellEnd"/>
      <w:r w:rsidRPr="00BE48C8">
        <w:rPr>
          <w:rFonts w:ascii="Atkinson Hyperlegible" w:hAnsi="Atkinson Hyperlegible" w:cs="Arial"/>
          <w:sz w:val="24"/>
          <w:szCs w:val="24"/>
        </w:rPr>
        <w:t xml:space="preserve">) ancestors, </w:t>
      </w:r>
      <w:proofErr w:type="spellStart"/>
      <w:r w:rsidRPr="00BE48C8">
        <w:rPr>
          <w:rFonts w:ascii="Atkinson Hyperlegible" w:hAnsi="Atkinson Hyperlegible" w:cs="Arial"/>
          <w:sz w:val="24"/>
          <w:szCs w:val="24"/>
        </w:rPr>
        <w:t>Hay’sxw’qa</w:t>
      </w:r>
      <w:proofErr w:type="spellEnd"/>
      <w:r w:rsidRPr="00BE48C8">
        <w:rPr>
          <w:rFonts w:ascii="Atkinson Hyperlegible" w:hAnsi="Atkinson Hyperlegible" w:cs="Arial"/>
          <w:sz w:val="24"/>
          <w:szCs w:val="24"/>
        </w:rPr>
        <w:t xml:space="preserve"> </w:t>
      </w:r>
      <w:proofErr w:type="spellStart"/>
      <w:r w:rsidRPr="00BE48C8">
        <w:rPr>
          <w:rFonts w:ascii="Atkinson Hyperlegible" w:hAnsi="Atkinson Hyperlegible" w:cs="Arial"/>
          <w:sz w:val="24"/>
          <w:szCs w:val="24"/>
        </w:rPr>
        <w:t>si’em</w:t>
      </w:r>
      <w:proofErr w:type="spellEnd"/>
      <w:r w:rsidRPr="00BE48C8">
        <w:rPr>
          <w:rFonts w:ascii="Atkinson Hyperlegible" w:hAnsi="Atkinson Hyperlegible" w:cs="Arial"/>
          <w:sz w:val="24"/>
          <w:szCs w:val="24"/>
        </w:rPr>
        <w:t xml:space="preserve"> (</w:t>
      </w:r>
      <w:proofErr w:type="spellStart"/>
      <w:r w:rsidRPr="00BE48C8">
        <w:rPr>
          <w:rFonts w:ascii="Atkinson Hyperlegible" w:hAnsi="Atkinson Hyperlegible" w:cs="Arial"/>
          <w:sz w:val="24"/>
          <w:szCs w:val="24"/>
        </w:rPr>
        <w:t>hy-sh-kwa</w:t>
      </w:r>
      <w:proofErr w:type="spellEnd"/>
      <w:r w:rsidRPr="00BE48C8">
        <w:rPr>
          <w:rFonts w:ascii="Atkinson Hyperlegible" w:hAnsi="Atkinson Hyperlegible" w:cs="Arial"/>
          <w:sz w:val="24"/>
          <w:szCs w:val="24"/>
        </w:rPr>
        <w:t xml:space="preserve"> sea-</w:t>
      </w:r>
      <w:proofErr w:type="spellStart"/>
      <w:r w:rsidRPr="00BE48C8">
        <w:rPr>
          <w:rFonts w:ascii="Atkinson Hyperlegible" w:hAnsi="Atkinson Hyperlegible" w:cs="Arial"/>
          <w:sz w:val="24"/>
          <w:szCs w:val="24"/>
        </w:rPr>
        <w:t>em</w:t>
      </w:r>
      <w:proofErr w:type="spellEnd"/>
      <w:r w:rsidRPr="00BE48C8">
        <w:rPr>
          <w:rFonts w:ascii="Atkinson Hyperlegible" w:hAnsi="Atkinson Hyperlegible" w:cs="Arial"/>
          <w:sz w:val="24"/>
          <w:szCs w:val="24"/>
        </w:rPr>
        <w:t>)! This means, "Thank you, respected or honourable one."</w:t>
      </w:r>
    </w:p>
    <w:p w14:paraId="2D1B395A" w14:textId="77777777" w:rsidR="00646F26" w:rsidRPr="00BE48C8" w:rsidRDefault="002B1191" w:rsidP="00646F26">
      <w:pPr>
        <w:rPr>
          <w:rFonts w:ascii="Atkinson Hyperlegible" w:hAnsi="Atkinson Hyperlegible" w:cs="Arial"/>
          <w:sz w:val="24"/>
          <w:szCs w:val="24"/>
        </w:rPr>
      </w:pPr>
      <w:hyperlink r:id="rId11" w:history="1">
        <w:r w:rsidR="00646F26" w:rsidRPr="00BE48C8">
          <w:rPr>
            <w:rStyle w:val="Hyperlink"/>
            <w:rFonts w:ascii="Atkinson Hyperlegible" w:hAnsi="Atkinson Hyperlegible" w:cs="Arial"/>
            <w:sz w:val="24"/>
            <w:szCs w:val="24"/>
          </w:rPr>
          <w:t>Click here to listen to the Royal Roads University Traditional Welcome</w:t>
        </w:r>
      </w:hyperlink>
      <w:r w:rsidR="00646F26" w:rsidRPr="00BE48C8">
        <w:rPr>
          <w:rFonts w:ascii="Atkinson Hyperlegible" w:hAnsi="Atkinson Hyperlegible" w:cs="Arial"/>
          <w:sz w:val="24"/>
          <w:szCs w:val="24"/>
        </w:rPr>
        <w:t>.</w:t>
      </w:r>
    </w:p>
    <w:p w14:paraId="0873F9DB" w14:textId="77777777" w:rsidR="00646F26" w:rsidRDefault="00646F26" w:rsidP="00646F26">
      <w:pPr>
        <w:rPr>
          <w:rFonts w:ascii="Atkinson Hyperlegible" w:hAnsi="Atkinson Hyperlegible" w:cs="Arial"/>
          <w:color w:val="202124"/>
          <w:sz w:val="24"/>
          <w:szCs w:val="24"/>
          <w:shd w:val="clear" w:color="auto" w:fill="FFFFFF"/>
        </w:rPr>
      </w:pPr>
      <w:r w:rsidRPr="00BE48C8">
        <w:rPr>
          <w:rFonts w:ascii="Atkinson Hyperlegible" w:hAnsi="Atkinson Hyperlegible" w:cs="Arial"/>
          <w:sz w:val="24"/>
          <w:szCs w:val="24"/>
        </w:rPr>
        <w:t xml:space="preserve">Dr. A.J. </w:t>
      </w:r>
      <w:proofErr w:type="spellStart"/>
      <w:r w:rsidRPr="00BE48C8">
        <w:rPr>
          <w:rFonts w:ascii="Atkinson Hyperlegible" w:hAnsi="Atkinson Hyperlegible" w:cs="Arial"/>
          <w:sz w:val="24"/>
          <w:szCs w:val="24"/>
        </w:rPr>
        <w:t>Lowik</w:t>
      </w:r>
      <w:proofErr w:type="spellEnd"/>
      <w:r w:rsidRPr="00BE48C8">
        <w:rPr>
          <w:rFonts w:ascii="Atkinson Hyperlegible" w:hAnsi="Atkinson Hyperlegible" w:cs="Arial"/>
          <w:sz w:val="24"/>
          <w:szCs w:val="24"/>
        </w:rPr>
        <w:t xml:space="preserve"> wishes to further acknowledge that they live and work on the traditional, unceded territories of the </w:t>
      </w:r>
      <w:proofErr w:type="spellStart"/>
      <w:r w:rsidRPr="00BE48C8">
        <w:rPr>
          <w:rFonts w:ascii="Atkinson Hyperlegible" w:hAnsi="Atkinson Hyperlegible" w:cs="Arial"/>
          <w:color w:val="202124"/>
          <w:sz w:val="24"/>
          <w:szCs w:val="24"/>
          <w:shd w:val="clear" w:color="auto" w:fill="FFFFFF"/>
        </w:rPr>
        <w:t>x</w:t>
      </w:r>
      <w:r w:rsidRPr="00BE48C8">
        <w:rPr>
          <w:rFonts w:ascii="Courier New" w:hAnsi="Courier New" w:cs="Courier New"/>
          <w:color w:val="202124"/>
          <w:sz w:val="24"/>
          <w:szCs w:val="24"/>
          <w:shd w:val="clear" w:color="auto" w:fill="FFFFFF"/>
        </w:rPr>
        <w:t>ʷ</w:t>
      </w:r>
      <w:r w:rsidRPr="00BE48C8">
        <w:rPr>
          <w:rFonts w:ascii="Atkinson Hyperlegible" w:hAnsi="Atkinson Hyperlegible" w:cs="Arial"/>
          <w:color w:val="202124"/>
          <w:sz w:val="24"/>
          <w:szCs w:val="24"/>
          <w:shd w:val="clear" w:color="auto" w:fill="FFFFFF"/>
        </w:rPr>
        <w:t>m</w:t>
      </w:r>
      <w:r w:rsidRPr="00BE48C8">
        <w:rPr>
          <w:rFonts w:ascii="Courier New" w:hAnsi="Courier New" w:cs="Courier New"/>
          <w:color w:val="202124"/>
          <w:sz w:val="24"/>
          <w:szCs w:val="24"/>
          <w:shd w:val="clear" w:color="auto" w:fill="FFFFFF"/>
        </w:rPr>
        <w:t>əθ</w:t>
      </w:r>
      <w:r w:rsidRPr="00BE48C8">
        <w:rPr>
          <w:rFonts w:ascii="Atkinson Hyperlegible" w:hAnsi="Atkinson Hyperlegible" w:cs="Arial"/>
          <w:color w:val="202124"/>
          <w:sz w:val="24"/>
          <w:szCs w:val="24"/>
          <w:shd w:val="clear" w:color="auto" w:fill="FFFFFF"/>
        </w:rPr>
        <w:t>k</w:t>
      </w:r>
      <w:r w:rsidRPr="00BE48C8">
        <w:rPr>
          <w:rFonts w:ascii="Courier New" w:hAnsi="Courier New" w:cs="Courier New"/>
          <w:color w:val="202124"/>
          <w:sz w:val="24"/>
          <w:szCs w:val="24"/>
          <w:shd w:val="clear" w:color="auto" w:fill="FFFFFF"/>
        </w:rPr>
        <w:t>ʷə</w:t>
      </w:r>
      <w:r w:rsidRPr="00BE48C8">
        <w:rPr>
          <w:rFonts w:ascii="Atkinson Hyperlegible" w:hAnsi="Atkinson Hyperlegible" w:cs="Arial"/>
          <w:color w:val="202124"/>
          <w:sz w:val="24"/>
          <w:szCs w:val="24"/>
          <w:shd w:val="clear" w:color="auto" w:fill="FFFFFF"/>
        </w:rPr>
        <w:t>y</w:t>
      </w:r>
      <w:r w:rsidRPr="00BE48C8">
        <w:rPr>
          <w:rFonts w:ascii="Courier New" w:hAnsi="Courier New" w:cs="Courier New"/>
          <w:color w:val="202124"/>
          <w:sz w:val="24"/>
          <w:szCs w:val="24"/>
          <w:shd w:val="clear" w:color="auto" w:fill="FFFFFF"/>
        </w:rPr>
        <w:t>̓ə</w:t>
      </w:r>
      <w:r w:rsidRPr="00BE48C8">
        <w:rPr>
          <w:rFonts w:ascii="Atkinson Hyperlegible" w:hAnsi="Atkinson Hyperlegible" w:cs="Arial"/>
          <w:color w:val="202124"/>
          <w:sz w:val="24"/>
          <w:szCs w:val="24"/>
          <w:shd w:val="clear" w:color="auto" w:fill="FFFFFF"/>
        </w:rPr>
        <w:t>m</w:t>
      </w:r>
      <w:proofErr w:type="spellEnd"/>
      <w:r w:rsidRPr="00BE48C8">
        <w:rPr>
          <w:rFonts w:ascii="Atkinson Hyperlegible" w:hAnsi="Atkinson Hyperlegible" w:cs="Arial"/>
          <w:color w:val="202124"/>
          <w:sz w:val="24"/>
          <w:szCs w:val="24"/>
          <w:shd w:val="clear" w:color="auto" w:fill="FFFFFF"/>
        </w:rPr>
        <w:t xml:space="preserve"> (</w:t>
      </w:r>
      <w:proofErr w:type="spellStart"/>
      <w:r w:rsidRPr="00BE48C8">
        <w:rPr>
          <w:rFonts w:ascii="Atkinson Hyperlegible" w:hAnsi="Atkinson Hyperlegible" w:cs="Arial"/>
          <w:color w:val="202124"/>
          <w:sz w:val="24"/>
          <w:szCs w:val="24"/>
          <w:shd w:val="clear" w:color="auto" w:fill="FFFFFF"/>
        </w:rPr>
        <w:t>Musqueam</w:t>
      </w:r>
      <w:proofErr w:type="spellEnd"/>
      <w:r w:rsidRPr="00BE48C8">
        <w:rPr>
          <w:rFonts w:ascii="Atkinson Hyperlegible" w:hAnsi="Atkinson Hyperlegible" w:cs="Arial"/>
          <w:color w:val="202124"/>
          <w:sz w:val="24"/>
          <w:szCs w:val="24"/>
          <w:shd w:val="clear" w:color="auto" w:fill="FFFFFF"/>
        </w:rPr>
        <w:t>), S</w:t>
      </w:r>
      <w:r w:rsidRPr="00BE48C8">
        <w:rPr>
          <w:rFonts w:ascii="Calibri" w:hAnsi="Calibri" w:cs="Calibri"/>
          <w:color w:val="202124"/>
          <w:sz w:val="24"/>
          <w:szCs w:val="24"/>
          <w:shd w:val="clear" w:color="auto" w:fill="FFFFFF"/>
        </w:rPr>
        <w:t>ḵ</w:t>
      </w:r>
      <w:r w:rsidRPr="00BE48C8">
        <w:rPr>
          <w:rFonts w:ascii="Atkinson Hyperlegible" w:hAnsi="Atkinson Hyperlegible" w:cs="Arial"/>
          <w:color w:val="202124"/>
          <w:sz w:val="24"/>
          <w:szCs w:val="24"/>
          <w:shd w:val="clear" w:color="auto" w:fill="FFFFFF"/>
        </w:rPr>
        <w:t>wx</w:t>
      </w:r>
      <w:r w:rsidRPr="00BE48C8">
        <w:rPr>
          <w:rFonts w:ascii="Courier New" w:hAnsi="Courier New" w:cs="Courier New"/>
          <w:color w:val="202124"/>
          <w:sz w:val="24"/>
          <w:szCs w:val="24"/>
          <w:shd w:val="clear" w:color="auto" w:fill="FFFFFF"/>
        </w:rPr>
        <w:t>̱</w:t>
      </w:r>
      <w:r w:rsidRPr="00BE48C8">
        <w:rPr>
          <w:rFonts w:ascii="Atkinson Hyperlegible" w:hAnsi="Atkinson Hyperlegible" w:cs="Arial"/>
          <w:color w:val="202124"/>
          <w:sz w:val="24"/>
          <w:szCs w:val="24"/>
          <w:shd w:val="clear" w:color="auto" w:fill="FFFFFF"/>
        </w:rPr>
        <w:t xml:space="preserve">wú7mesh (Squamish), and </w:t>
      </w:r>
      <w:proofErr w:type="spellStart"/>
      <w:r w:rsidRPr="00BE48C8">
        <w:rPr>
          <w:rFonts w:ascii="Atkinson Hyperlegible" w:hAnsi="Atkinson Hyperlegible" w:cs="Arial"/>
          <w:color w:val="202124"/>
          <w:sz w:val="24"/>
          <w:szCs w:val="24"/>
          <w:shd w:val="clear" w:color="auto" w:fill="FFFFFF"/>
        </w:rPr>
        <w:t>s</w:t>
      </w:r>
      <w:r w:rsidRPr="00BE48C8">
        <w:rPr>
          <w:rFonts w:ascii="Courier New" w:hAnsi="Courier New" w:cs="Courier New"/>
          <w:color w:val="202124"/>
          <w:sz w:val="24"/>
          <w:szCs w:val="24"/>
          <w:shd w:val="clear" w:color="auto" w:fill="FFFFFF"/>
        </w:rPr>
        <w:t>ə</w:t>
      </w:r>
      <w:r w:rsidRPr="00BE48C8">
        <w:rPr>
          <w:rFonts w:ascii="Atkinson Hyperlegible" w:hAnsi="Atkinson Hyperlegible" w:cs="Arial"/>
          <w:color w:val="202124"/>
          <w:sz w:val="24"/>
          <w:szCs w:val="24"/>
          <w:shd w:val="clear" w:color="auto" w:fill="FFFFFF"/>
        </w:rPr>
        <w:t>lilw</w:t>
      </w:r>
      <w:r w:rsidRPr="00BE48C8">
        <w:rPr>
          <w:rFonts w:ascii="Courier New" w:hAnsi="Courier New" w:cs="Courier New"/>
          <w:color w:val="202124"/>
          <w:sz w:val="24"/>
          <w:szCs w:val="24"/>
          <w:shd w:val="clear" w:color="auto" w:fill="FFFFFF"/>
        </w:rPr>
        <w:t>ə</w:t>
      </w:r>
      <w:r w:rsidRPr="00BE48C8">
        <w:rPr>
          <w:rFonts w:ascii="Atkinson Hyperlegible" w:hAnsi="Atkinson Hyperlegible" w:cs="Arial"/>
          <w:color w:val="202124"/>
          <w:sz w:val="24"/>
          <w:szCs w:val="24"/>
          <w:shd w:val="clear" w:color="auto" w:fill="FFFFFF"/>
        </w:rPr>
        <w:t>ta</w:t>
      </w:r>
      <w:r w:rsidRPr="00BE48C8">
        <w:rPr>
          <w:rFonts w:ascii="Courier New" w:hAnsi="Courier New" w:cs="Courier New"/>
          <w:color w:val="202124"/>
          <w:sz w:val="24"/>
          <w:szCs w:val="24"/>
          <w:shd w:val="clear" w:color="auto" w:fill="FFFFFF"/>
        </w:rPr>
        <w:t>ɬ</w:t>
      </w:r>
      <w:proofErr w:type="spellEnd"/>
      <w:r w:rsidRPr="00BE48C8">
        <w:rPr>
          <w:rFonts w:ascii="Atkinson Hyperlegible" w:hAnsi="Atkinson Hyperlegible" w:cs="Arial"/>
          <w:color w:val="202124"/>
          <w:sz w:val="24"/>
          <w:szCs w:val="24"/>
          <w:shd w:val="clear" w:color="auto" w:fill="FFFFFF"/>
        </w:rPr>
        <w:t xml:space="preserve"> (</w:t>
      </w:r>
      <w:proofErr w:type="spellStart"/>
      <w:r w:rsidRPr="00BE48C8">
        <w:rPr>
          <w:rFonts w:ascii="Atkinson Hyperlegible" w:hAnsi="Atkinson Hyperlegible" w:cs="Arial"/>
          <w:color w:val="202124"/>
          <w:sz w:val="24"/>
          <w:szCs w:val="24"/>
          <w:shd w:val="clear" w:color="auto" w:fill="FFFFFF"/>
        </w:rPr>
        <w:t>Tsleil-Waututh</w:t>
      </w:r>
      <w:proofErr w:type="spellEnd"/>
      <w:r w:rsidRPr="00BE48C8">
        <w:rPr>
          <w:rFonts w:ascii="Atkinson Hyperlegible" w:hAnsi="Atkinson Hyperlegible" w:cs="Arial"/>
          <w:color w:val="202124"/>
          <w:sz w:val="24"/>
          <w:szCs w:val="24"/>
          <w:shd w:val="clear" w:color="auto" w:fill="FFFFFF"/>
        </w:rPr>
        <w:t>) peoples.</w:t>
      </w:r>
    </w:p>
    <w:p w14:paraId="6444F6F6" w14:textId="77777777" w:rsidR="00646F26" w:rsidRPr="00BE48C8" w:rsidRDefault="00646F26" w:rsidP="00646F26">
      <w:pPr>
        <w:jc w:val="center"/>
        <w:rPr>
          <w:rFonts w:ascii="Atkinson Hyperlegible" w:hAnsi="Atkinson Hyperlegible" w:cs="Arial"/>
          <w:color w:val="202124"/>
          <w:sz w:val="24"/>
          <w:szCs w:val="24"/>
          <w:shd w:val="clear" w:color="auto" w:fill="FFFFFF"/>
        </w:rPr>
      </w:pPr>
      <w:r>
        <w:rPr>
          <w:noProof/>
        </w:rPr>
        <w:drawing>
          <wp:anchor distT="0" distB="0" distL="114300" distR="114300" simplePos="0" relativeHeight="251663360" behindDoc="0" locked="0" layoutInCell="1" allowOverlap="1" wp14:anchorId="345F4837" wp14:editId="46624690">
            <wp:simplePos x="0" y="0"/>
            <wp:positionH relativeFrom="column">
              <wp:posOffset>1708150</wp:posOffset>
            </wp:positionH>
            <wp:positionV relativeFrom="paragraph">
              <wp:posOffset>152400</wp:posOffset>
            </wp:positionV>
            <wp:extent cx="2914650" cy="2914650"/>
            <wp:effectExtent l="152400" t="152400" r="361950" b="361950"/>
            <wp:wrapNone/>
            <wp:docPr id="5" name="Picture 5" descr="The top of the Sael Totem Pole features a carved expressive face in the foreground against a blurred background of trees. The trees are partially obscured by a halo of sun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top of the Sael Totem Pole features a carved expressive face in the foreground against a blurred background of trees. The trees are partially obscured by a halo of sunlight."/>
                    <pic:cNvPicPr/>
                  </pic:nvPicPr>
                  <pic:blipFill>
                    <a:blip r:embed="rId12">
                      <a:extLst>
                        <a:ext uri="{28A0092B-C50C-407E-A947-70E740481C1C}">
                          <a14:useLocalDpi xmlns:a14="http://schemas.microsoft.com/office/drawing/2010/main" val="0"/>
                        </a:ext>
                      </a:extLst>
                    </a:blip>
                    <a:stretch>
                      <a:fillRect/>
                    </a:stretch>
                  </pic:blipFill>
                  <pic:spPr>
                    <a:xfrm>
                      <a:off x="0" y="0"/>
                      <a:ext cx="2914650" cy="29146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C3223E" w14:textId="77777777" w:rsidR="00646F26" w:rsidRDefault="00646F26" w:rsidP="00646F26">
      <w:pPr>
        <w:jc w:val="center"/>
        <w:rPr>
          <w:rFonts w:ascii="Atkinson Hyperlegible" w:hAnsi="Atkinson Hyperlegible"/>
          <w:sz w:val="24"/>
          <w:szCs w:val="24"/>
        </w:rPr>
      </w:pPr>
    </w:p>
    <w:p w14:paraId="0D058D6D" w14:textId="77777777" w:rsidR="00646F26" w:rsidRDefault="00646F26" w:rsidP="00646F26">
      <w:pPr>
        <w:jc w:val="center"/>
        <w:rPr>
          <w:rFonts w:ascii="Atkinson Hyperlegible" w:hAnsi="Atkinson Hyperlegible"/>
          <w:sz w:val="24"/>
          <w:szCs w:val="24"/>
        </w:rPr>
      </w:pPr>
    </w:p>
    <w:p w14:paraId="290F4D77" w14:textId="77777777" w:rsidR="00646F26" w:rsidRDefault="00646F26" w:rsidP="00646F26">
      <w:pPr>
        <w:jc w:val="center"/>
        <w:rPr>
          <w:rFonts w:ascii="Atkinson Hyperlegible" w:hAnsi="Atkinson Hyperlegible"/>
          <w:sz w:val="24"/>
          <w:szCs w:val="24"/>
        </w:rPr>
      </w:pPr>
    </w:p>
    <w:p w14:paraId="4B1B90EB" w14:textId="77777777" w:rsidR="00646F26" w:rsidRDefault="00646F26" w:rsidP="00646F26">
      <w:pPr>
        <w:jc w:val="center"/>
        <w:rPr>
          <w:rFonts w:ascii="Atkinson Hyperlegible" w:hAnsi="Atkinson Hyperlegible"/>
          <w:sz w:val="24"/>
          <w:szCs w:val="24"/>
        </w:rPr>
      </w:pPr>
    </w:p>
    <w:p w14:paraId="7B93542B" w14:textId="77777777" w:rsidR="00646F26" w:rsidRDefault="00646F26" w:rsidP="00646F26">
      <w:pPr>
        <w:jc w:val="center"/>
        <w:rPr>
          <w:rFonts w:ascii="Atkinson Hyperlegible" w:hAnsi="Atkinson Hyperlegible"/>
          <w:sz w:val="24"/>
          <w:szCs w:val="24"/>
        </w:rPr>
      </w:pPr>
    </w:p>
    <w:p w14:paraId="5E10FCCA" w14:textId="77777777" w:rsidR="00646F26" w:rsidRDefault="00646F26" w:rsidP="00646F26">
      <w:pPr>
        <w:jc w:val="center"/>
        <w:rPr>
          <w:rFonts w:ascii="Atkinson Hyperlegible" w:hAnsi="Atkinson Hyperlegible"/>
          <w:sz w:val="24"/>
          <w:szCs w:val="24"/>
        </w:rPr>
      </w:pPr>
    </w:p>
    <w:p w14:paraId="4CBEC54C" w14:textId="77777777" w:rsidR="00646F26" w:rsidRDefault="00646F26" w:rsidP="00646F26">
      <w:pPr>
        <w:jc w:val="center"/>
        <w:rPr>
          <w:rFonts w:ascii="Atkinson Hyperlegible" w:hAnsi="Atkinson Hyperlegible"/>
          <w:sz w:val="24"/>
          <w:szCs w:val="24"/>
        </w:rPr>
      </w:pPr>
    </w:p>
    <w:p w14:paraId="4DA3CE5F" w14:textId="77777777" w:rsidR="00646F26" w:rsidRDefault="00646F26" w:rsidP="00646F26">
      <w:pPr>
        <w:jc w:val="center"/>
        <w:rPr>
          <w:rFonts w:ascii="Atkinson Hyperlegible" w:hAnsi="Atkinson Hyperlegible"/>
          <w:sz w:val="24"/>
          <w:szCs w:val="24"/>
        </w:rPr>
      </w:pPr>
    </w:p>
    <w:p w14:paraId="20310395" w14:textId="77777777" w:rsidR="00646F26" w:rsidRDefault="00646F26" w:rsidP="00646F26">
      <w:pPr>
        <w:jc w:val="center"/>
        <w:rPr>
          <w:rFonts w:ascii="Atkinson Hyperlegible" w:hAnsi="Atkinson Hyperlegible"/>
          <w:sz w:val="24"/>
          <w:szCs w:val="24"/>
        </w:rPr>
      </w:pPr>
    </w:p>
    <w:p w14:paraId="13632247" w14:textId="77777777" w:rsidR="00646F26" w:rsidRPr="001B57DF" w:rsidRDefault="00646F26" w:rsidP="00646F26">
      <w:pPr>
        <w:jc w:val="center"/>
        <w:rPr>
          <w:rFonts w:ascii="Atkinson Hyperlegible" w:hAnsi="Atkinson Hyperlegible" w:cs="Arial"/>
          <w:color w:val="202124"/>
          <w:sz w:val="20"/>
          <w:szCs w:val="20"/>
          <w:shd w:val="clear" w:color="auto" w:fill="FFFFFF"/>
        </w:rPr>
      </w:pPr>
      <w:r>
        <w:rPr>
          <w:rFonts w:ascii="Atkinson Hyperlegible" w:hAnsi="Atkinson Hyperlegible"/>
          <w:sz w:val="24"/>
          <w:szCs w:val="24"/>
        </w:rPr>
        <w:br/>
      </w:r>
      <w:r w:rsidRPr="001B57DF">
        <w:rPr>
          <w:rFonts w:ascii="Atkinson Hyperlegible" w:hAnsi="Atkinson Hyperlegible"/>
          <w:sz w:val="24"/>
          <w:szCs w:val="24"/>
        </w:rPr>
        <w:t xml:space="preserve">Harvested and carved by </w:t>
      </w:r>
      <w:proofErr w:type="spellStart"/>
      <w:r w:rsidRPr="001B57DF">
        <w:rPr>
          <w:rFonts w:ascii="Atkinson Hyperlegible" w:hAnsi="Atkinson Hyperlegible"/>
          <w:sz w:val="24"/>
          <w:szCs w:val="24"/>
        </w:rPr>
        <w:t>Tsawout</w:t>
      </w:r>
      <w:proofErr w:type="spellEnd"/>
      <w:r w:rsidRPr="001B57DF">
        <w:rPr>
          <w:rFonts w:ascii="Atkinson Hyperlegible" w:hAnsi="Atkinson Hyperlegible"/>
          <w:sz w:val="24"/>
          <w:szCs w:val="24"/>
        </w:rPr>
        <w:t xml:space="preserve"> artist Tom </w:t>
      </w:r>
      <w:proofErr w:type="spellStart"/>
      <w:r w:rsidRPr="001B57DF">
        <w:rPr>
          <w:rFonts w:ascii="Atkinson Hyperlegible" w:hAnsi="Atkinson Hyperlegible"/>
          <w:sz w:val="24"/>
          <w:szCs w:val="24"/>
        </w:rPr>
        <w:t>Lafortune</w:t>
      </w:r>
      <w:proofErr w:type="spellEnd"/>
      <w:r w:rsidRPr="001B57DF">
        <w:rPr>
          <w:rFonts w:ascii="Atkinson Hyperlegible" w:hAnsi="Atkinson Hyperlegible"/>
          <w:sz w:val="24"/>
          <w:szCs w:val="24"/>
        </w:rPr>
        <w:t xml:space="preserve"> with the assistance of </w:t>
      </w:r>
      <w:r w:rsidRPr="001B57DF">
        <w:rPr>
          <w:rFonts w:ascii="Atkinson Hyperlegible" w:hAnsi="Atkinson Hyperlegible"/>
          <w:sz w:val="24"/>
          <w:szCs w:val="24"/>
        </w:rPr>
        <w:br/>
        <w:t>Howard LaFortune Jr., the name of this 25-foot-tall pole is “</w:t>
      </w:r>
      <w:proofErr w:type="spellStart"/>
      <w:r w:rsidRPr="001B57DF">
        <w:rPr>
          <w:rFonts w:ascii="Atkinson Hyperlegible" w:hAnsi="Atkinson Hyperlegible"/>
          <w:sz w:val="24"/>
          <w:szCs w:val="24"/>
        </w:rPr>
        <w:t>S’ael</w:t>
      </w:r>
      <w:proofErr w:type="spellEnd"/>
      <w:r w:rsidRPr="001B57DF">
        <w:rPr>
          <w:rFonts w:ascii="Atkinson Hyperlegible" w:hAnsi="Atkinson Hyperlegible"/>
          <w:sz w:val="24"/>
          <w:szCs w:val="24"/>
        </w:rPr>
        <w:t xml:space="preserve">”, a </w:t>
      </w:r>
      <w:proofErr w:type="spellStart"/>
      <w:r w:rsidRPr="001B57DF">
        <w:rPr>
          <w:rFonts w:ascii="Atkinson Hyperlegible" w:hAnsi="Atkinson Hyperlegible"/>
          <w:sz w:val="24"/>
          <w:szCs w:val="24"/>
        </w:rPr>
        <w:t>Sencoten</w:t>
      </w:r>
      <w:proofErr w:type="spellEnd"/>
      <w:r w:rsidRPr="001B57DF">
        <w:rPr>
          <w:rFonts w:ascii="Atkinson Hyperlegible" w:hAnsi="Atkinson Hyperlegible"/>
          <w:sz w:val="24"/>
          <w:szCs w:val="24"/>
        </w:rPr>
        <w:t xml:space="preserve"> word for harmony.</w:t>
      </w:r>
    </w:p>
    <w:p w14:paraId="6F8FCE09" w14:textId="5D26CBA4" w:rsidR="00646F26" w:rsidRDefault="00646F26">
      <w:pPr>
        <w:rPr>
          <w:rFonts w:ascii="Atkinson Hyperlegible" w:hAnsi="Atkinson Hyperlegible" w:cs="Arial"/>
          <w:sz w:val="38"/>
          <w:szCs w:val="38"/>
        </w:rPr>
      </w:pPr>
    </w:p>
    <w:p w14:paraId="014F36D9" w14:textId="305BC81A" w:rsidR="00646F26" w:rsidRDefault="00646F26" w:rsidP="00646F26">
      <w:pPr>
        <w:pBdr>
          <w:bottom w:val="single" w:sz="12" w:space="1" w:color="2F5496" w:themeColor="accent1" w:themeShade="BF"/>
        </w:pBdr>
        <w:rPr>
          <w:rFonts w:ascii="Atkinson Hyperlegible" w:hAnsi="Atkinson Hyperlegible" w:cs="Arial"/>
          <w:sz w:val="38"/>
          <w:szCs w:val="38"/>
        </w:rPr>
        <w:sectPr w:rsidR="00646F26" w:rsidSect="00FE4CC7">
          <w:headerReference w:type="default" r:id="rId13"/>
          <w:footerReference w:type="default" r:id="rId14"/>
          <w:pgSz w:w="12240" w:h="15840"/>
          <w:pgMar w:top="1077" w:right="1077" w:bottom="1077" w:left="1077" w:header="709" w:footer="709" w:gutter="0"/>
          <w:cols w:space="708"/>
          <w:docGrid w:linePitch="360"/>
        </w:sectPr>
      </w:pPr>
    </w:p>
    <w:p w14:paraId="608CD6C1" w14:textId="77777777" w:rsidR="00646F26" w:rsidRDefault="00646F26">
      <w:pPr>
        <w:rPr>
          <w:rFonts w:ascii="Atkinson Hyperlegible" w:hAnsi="Atkinson Hyperlegible" w:cs="Arial"/>
          <w:sz w:val="38"/>
          <w:szCs w:val="38"/>
        </w:rPr>
      </w:pPr>
      <w:r>
        <w:rPr>
          <w:rFonts w:ascii="Atkinson Hyperlegible" w:hAnsi="Atkinson Hyperlegible" w:cs="Arial"/>
          <w:sz w:val="38"/>
          <w:szCs w:val="38"/>
        </w:rPr>
        <w:br w:type="page"/>
      </w:r>
    </w:p>
    <w:p w14:paraId="65D48451" w14:textId="243D5905" w:rsidR="00646F26" w:rsidRPr="00646F26" w:rsidRDefault="00646F26" w:rsidP="00646F26">
      <w:pPr>
        <w:pBdr>
          <w:bottom w:val="single" w:sz="12" w:space="1" w:color="2F5496" w:themeColor="accent1" w:themeShade="BF"/>
        </w:pBdr>
        <w:rPr>
          <w:rFonts w:ascii="Atkinson Hyperlegible" w:hAnsi="Atkinson Hyperlegible" w:cs="Arial"/>
          <w:sz w:val="38"/>
          <w:szCs w:val="38"/>
        </w:rPr>
      </w:pPr>
      <w:r w:rsidRPr="00646F26">
        <w:rPr>
          <w:rFonts w:ascii="Atkinson Hyperlegible" w:hAnsi="Atkinson Hyperlegible" w:cs="Arial"/>
          <w:sz w:val="38"/>
          <w:szCs w:val="38"/>
        </w:rPr>
        <w:lastRenderedPageBreak/>
        <w:t>Gender Equity in Research</w:t>
      </w:r>
      <w:r>
        <w:rPr>
          <w:rFonts w:ascii="Atkinson Hyperlegible" w:hAnsi="Atkinson Hyperlegible" w:cs="Arial"/>
          <w:sz w:val="38"/>
          <w:szCs w:val="38"/>
        </w:rPr>
        <w:t xml:space="preserve"> Toolkit</w:t>
      </w:r>
    </w:p>
    <w:sdt>
      <w:sdtPr>
        <w:rPr>
          <w:rFonts w:asciiTheme="minorHAnsi" w:eastAsiaTheme="minorHAnsi" w:hAnsiTheme="minorHAnsi" w:cstheme="minorBidi"/>
          <w:color w:val="auto"/>
          <w:kern w:val="2"/>
          <w:sz w:val="22"/>
          <w:szCs w:val="22"/>
          <w:lang w:val="en-CA"/>
          <w14:ligatures w14:val="standardContextual"/>
        </w:rPr>
        <w:id w:val="1994606113"/>
        <w:docPartObj>
          <w:docPartGallery w:val="Table of Contents"/>
          <w:docPartUnique/>
        </w:docPartObj>
      </w:sdtPr>
      <w:sdtEndPr>
        <w:rPr>
          <w:b/>
          <w:bCs/>
          <w:noProof/>
        </w:rPr>
      </w:sdtEndPr>
      <w:sdtContent>
        <w:p w14:paraId="3022FB26" w14:textId="77777777" w:rsidR="001B57DF" w:rsidRDefault="001B57DF">
          <w:pPr>
            <w:pStyle w:val="TOCHeading"/>
            <w:rPr>
              <w:rFonts w:asciiTheme="minorHAnsi" w:eastAsiaTheme="minorHAnsi" w:hAnsiTheme="minorHAnsi" w:cstheme="minorBidi"/>
              <w:color w:val="auto"/>
              <w:kern w:val="2"/>
              <w:sz w:val="22"/>
              <w:szCs w:val="22"/>
              <w:lang w:val="en-CA"/>
              <w14:ligatures w14:val="standardContextual"/>
            </w:rPr>
          </w:pPr>
        </w:p>
        <w:p w14:paraId="2B6D99B6" w14:textId="1D0050A8" w:rsidR="00E25502" w:rsidRPr="00BE48C8" w:rsidRDefault="00E25502">
          <w:pPr>
            <w:pStyle w:val="TOCHeading"/>
            <w:rPr>
              <w:rFonts w:ascii="Atkinson Hyperlegible" w:hAnsi="Atkinson Hyperlegible"/>
              <w:sz w:val="24"/>
              <w:szCs w:val="24"/>
            </w:rPr>
          </w:pPr>
          <w:r w:rsidRPr="00BE48C8">
            <w:rPr>
              <w:rFonts w:ascii="Atkinson Hyperlegible" w:hAnsi="Atkinson Hyperlegible"/>
              <w:sz w:val="24"/>
              <w:szCs w:val="24"/>
            </w:rPr>
            <w:t>Table of Contents</w:t>
          </w:r>
        </w:p>
        <w:p w14:paraId="6337EE04" w14:textId="58EDCFF9" w:rsidR="00646F26" w:rsidRDefault="00E25502">
          <w:pPr>
            <w:pStyle w:val="TOC1"/>
            <w:tabs>
              <w:tab w:val="right" w:leader="dot" w:pos="10076"/>
            </w:tabs>
            <w:rPr>
              <w:rFonts w:eastAsiaTheme="minorEastAsia"/>
              <w:noProof/>
              <w:kern w:val="0"/>
              <w:lang w:eastAsia="en-CA"/>
              <w14:ligatures w14:val="none"/>
            </w:rPr>
          </w:pPr>
          <w:r w:rsidRPr="00BE48C8">
            <w:rPr>
              <w:rFonts w:ascii="Atkinson Hyperlegible" w:hAnsi="Atkinson Hyperlegible"/>
              <w:sz w:val="24"/>
              <w:szCs w:val="24"/>
            </w:rPr>
            <w:fldChar w:fldCharType="begin"/>
          </w:r>
          <w:r w:rsidRPr="00BE48C8">
            <w:rPr>
              <w:rFonts w:ascii="Atkinson Hyperlegible" w:hAnsi="Atkinson Hyperlegible"/>
              <w:sz w:val="24"/>
              <w:szCs w:val="24"/>
            </w:rPr>
            <w:instrText xml:space="preserve"> TOC \o "1-3" \h \z \u </w:instrText>
          </w:r>
          <w:r w:rsidRPr="00BE48C8">
            <w:rPr>
              <w:rFonts w:ascii="Atkinson Hyperlegible" w:hAnsi="Atkinson Hyperlegible"/>
              <w:sz w:val="24"/>
              <w:szCs w:val="24"/>
            </w:rPr>
            <w:fldChar w:fldCharType="separate"/>
          </w:r>
          <w:hyperlink w:anchor="_Toc162357794" w:history="1">
            <w:r w:rsidR="00646F26" w:rsidRPr="00E70FD9">
              <w:rPr>
                <w:rStyle w:val="Hyperlink"/>
                <w:rFonts w:ascii="Atkinson Hyperlegible" w:eastAsia="Times New Roman" w:hAnsi="Atkinson Hyperlegible" w:cs="Times New Roman"/>
                <w:b/>
                <w:bCs/>
                <w:noProof/>
              </w:rPr>
              <w:t>Acknowledgment of Traditional Lands</w:t>
            </w:r>
            <w:r w:rsidR="00646F26">
              <w:rPr>
                <w:noProof/>
                <w:webHidden/>
              </w:rPr>
              <w:tab/>
            </w:r>
            <w:r w:rsidR="00646F26">
              <w:rPr>
                <w:noProof/>
                <w:webHidden/>
              </w:rPr>
              <w:fldChar w:fldCharType="begin"/>
            </w:r>
            <w:r w:rsidR="00646F26">
              <w:rPr>
                <w:noProof/>
                <w:webHidden/>
              </w:rPr>
              <w:instrText xml:space="preserve"> PAGEREF _Toc162357794 \h </w:instrText>
            </w:r>
            <w:r w:rsidR="00646F26">
              <w:rPr>
                <w:noProof/>
                <w:webHidden/>
              </w:rPr>
            </w:r>
            <w:r w:rsidR="00646F26">
              <w:rPr>
                <w:noProof/>
                <w:webHidden/>
              </w:rPr>
              <w:fldChar w:fldCharType="separate"/>
            </w:r>
            <w:r w:rsidR="00646F26">
              <w:rPr>
                <w:noProof/>
                <w:webHidden/>
              </w:rPr>
              <w:t>2</w:t>
            </w:r>
            <w:r w:rsidR="00646F26">
              <w:rPr>
                <w:noProof/>
                <w:webHidden/>
              </w:rPr>
              <w:fldChar w:fldCharType="end"/>
            </w:r>
          </w:hyperlink>
        </w:p>
        <w:p w14:paraId="73B30384" w14:textId="0F04F591" w:rsidR="00646F26" w:rsidRDefault="002B1191">
          <w:pPr>
            <w:pStyle w:val="TOC1"/>
            <w:tabs>
              <w:tab w:val="right" w:leader="dot" w:pos="10076"/>
            </w:tabs>
            <w:rPr>
              <w:rFonts w:eastAsiaTheme="minorEastAsia"/>
              <w:noProof/>
              <w:kern w:val="0"/>
              <w:lang w:eastAsia="en-CA"/>
              <w14:ligatures w14:val="none"/>
            </w:rPr>
          </w:pPr>
          <w:hyperlink w:anchor="_Toc162357795" w:history="1">
            <w:r w:rsidR="00646F26" w:rsidRPr="00E70FD9">
              <w:rPr>
                <w:rStyle w:val="Hyperlink"/>
                <w:rFonts w:ascii="Atkinson Hyperlegible" w:eastAsia="Times New Roman" w:hAnsi="Atkinson Hyperlegible" w:cs="Times New Roman"/>
                <w:b/>
                <w:bCs/>
                <w:noProof/>
              </w:rPr>
              <w:t>Aim of this toolkit</w:t>
            </w:r>
            <w:r w:rsidR="00646F26">
              <w:rPr>
                <w:noProof/>
                <w:webHidden/>
              </w:rPr>
              <w:tab/>
            </w:r>
            <w:r w:rsidR="00646F26">
              <w:rPr>
                <w:noProof/>
                <w:webHidden/>
              </w:rPr>
              <w:fldChar w:fldCharType="begin"/>
            </w:r>
            <w:r w:rsidR="00646F26">
              <w:rPr>
                <w:noProof/>
                <w:webHidden/>
              </w:rPr>
              <w:instrText xml:space="preserve"> PAGEREF _Toc162357795 \h </w:instrText>
            </w:r>
            <w:r w:rsidR="00646F26">
              <w:rPr>
                <w:noProof/>
                <w:webHidden/>
              </w:rPr>
            </w:r>
            <w:r w:rsidR="00646F26">
              <w:rPr>
                <w:noProof/>
                <w:webHidden/>
              </w:rPr>
              <w:fldChar w:fldCharType="separate"/>
            </w:r>
            <w:r w:rsidR="00646F26">
              <w:rPr>
                <w:noProof/>
                <w:webHidden/>
              </w:rPr>
              <w:t>4</w:t>
            </w:r>
            <w:r w:rsidR="00646F26">
              <w:rPr>
                <w:noProof/>
                <w:webHidden/>
              </w:rPr>
              <w:fldChar w:fldCharType="end"/>
            </w:r>
          </w:hyperlink>
        </w:p>
        <w:p w14:paraId="359AC6A8" w14:textId="76CEBF07" w:rsidR="00646F26" w:rsidRDefault="002B1191">
          <w:pPr>
            <w:pStyle w:val="TOC1"/>
            <w:tabs>
              <w:tab w:val="right" w:leader="dot" w:pos="10076"/>
            </w:tabs>
            <w:rPr>
              <w:rFonts w:eastAsiaTheme="minorEastAsia"/>
              <w:noProof/>
              <w:kern w:val="0"/>
              <w:lang w:eastAsia="en-CA"/>
              <w14:ligatures w14:val="none"/>
            </w:rPr>
          </w:pPr>
          <w:hyperlink w:anchor="_Toc162357796" w:history="1">
            <w:r w:rsidR="00646F26" w:rsidRPr="00E70FD9">
              <w:rPr>
                <w:rStyle w:val="Hyperlink"/>
                <w:rFonts w:ascii="Atkinson Hyperlegible" w:eastAsia="Times New Roman" w:hAnsi="Atkinson Hyperlegible" w:cs="Times New Roman"/>
                <w:b/>
                <w:bCs/>
                <w:noProof/>
              </w:rPr>
              <w:t>Accessibility Statement</w:t>
            </w:r>
            <w:r w:rsidR="00646F26">
              <w:rPr>
                <w:noProof/>
                <w:webHidden/>
              </w:rPr>
              <w:tab/>
            </w:r>
            <w:r w:rsidR="00646F26">
              <w:rPr>
                <w:noProof/>
                <w:webHidden/>
              </w:rPr>
              <w:fldChar w:fldCharType="begin"/>
            </w:r>
            <w:r w:rsidR="00646F26">
              <w:rPr>
                <w:noProof/>
                <w:webHidden/>
              </w:rPr>
              <w:instrText xml:space="preserve"> PAGEREF _Toc162357796 \h </w:instrText>
            </w:r>
            <w:r w:rsidR="00646F26">
              <w:rPr>
                <w:noProof/>
                <w:webHidden/>
              </w:rPr>
            </w:r>
            <w:r w:rsidR="00646F26">
              <w:rPr>
                <w:noProof/>
                <w:webHidden/>
              </w:rPr>
              <w:fldChar w:fldCharType="separate"/>
            </w:r>
            <w:r w:rsidR="00646F26">
              <w:rPr>
                <w:noProof/>
                <w:webHidden/>
              </w:rPr>
              <w:t>5</w:t>
            </w:r>
            <w:r w:rsidR="00646F26">
              <w:rPr>
                <w:noProof/>
                <w:webHidden/>
              </w:rPr>
              <w:fldChar w:fldCharType="end"/>
            </w:r>
          </w:hyperlink>
        </w:p>
        <w:p w14:paraId="0DC3DD7F" w14:textId="5151B062" w:rsidR="00646F26" w:rsidRDefault="002B1191">
          <w:pPr>
            <w:pStyle w:val="TOC1"/>
            <w:tabs>
              <w:tab w:val="right" w:leader="dot" w:pos="10076"/>
            </w:tabs>
            <w:rPr>
              <w:rFonts w:eastAsiaTheme="minorEastAsia"/>
              <w:noProof/>
              <w:kern w:val="0"/>
              <w:lang w:eastAsia="en-CA"/>
              <w14:ligatures w14:val="none"/>
            </w:rPr>
          </w:pPr>
          <w:hyperlink w:anchor="_Toc162357797" w:history="1">
            <w:r w:rsidR="00646F26" w:rsidRPr="00E70FD9">
              <w:rPr>
                <w:rStyle w:val="Hyperlink"/>
                <w:rFonts w:ascii="Atkinson Hyperlegible" w:eastAsia="Times New Roman" w:hAnsi="Atkinson Hyperlegible" w:cs="Times New Roman"/>
                <w:b/>
                <w:bCs/>
                <w:noProof/>
              </w:rPr>
              <w:t>Framing: Foundational Definitions</w:t>
            </w:r>
            <w:r w:rsidR="00646F26">
              <w:rPr>
                <w:noProof/>
                <w:webHidden/>
              </w:rPr>
              <w:tab/>
            </w:r>
            <w:r w:rsidR="00646F26">
              <w:rPr>
                <w:noProof/>
                <w:webHidden/>
              </w:rPr>
              <w:fldChar w:fldCharType="begin"/>
            </w:r>
            <w:r w:rsidR="00646F26">
              <w:rPr>
                <w:noProof/>
                <w:webHidden/>
              </w:rPr>
              <w:instrText xml:space="preserve"> PAGEREF _Toc162357797 \h </w:instrText>
            </w:r>
            <w:r w:rsidR="00646F26">
              <w:rPr>
                <w:noProof/>
                <w:webHidden/>
              </w:rPr>
            </w:r>
            <w:r w:rsidR="00646F26">
              <w:rPr>
                <w:noProof/>
                <w:webHidden/>
              </w:rPr>
              <w:fldChar w:fldCharType="separate"/>
            </w:r>
            <w:r w:rsidR="00646F26">
              <w:rPr>
                <w:noProof/>
                <w:webHidden/>
              </w:rPr>
              <w:t>9</w:t>
            </w:r>
            <w:r w:rsidR="00646F26">
              <w:rPr>
                <w:noProof/>
                <w:webHidden/>
              </w:rPr>
              <w:fldChar w:fldCharType="end"/>
            </w:r>
          </w:hyperlink>
        </w:p>
        <w:p w14:paraId="2E150909" w14:textId="5CEE987B" w:rsidR="00646F26" w:rsidRDefault="002B1191">
          <w:pPr>
            <w:pStyle w:val="TOC1"/>
            <w:tabs>
              <w:tab w:val="right" w:leader="dot" w:pos="10076"/>
            </w:tabs>
            <w:rPr>
              <w:rFonts w:eastAsiaTheme="minorEastAsia"/>
              <w:noProof/>
              <w:kern w:val="0"/>
              <w:lang w:eastAsia="en-CA"/>
              <w14:ligatures w14:val="none"/>
            </w:rPr>
          </w:pPr>
          <w:hyperlink w:anchor="_Toc162357798" w:history="1">
            <w:r w:rsidR="00646F26" w:rsidRPr="00E70FD9">
              <w:rPr>
                <w:rStyle w:val="Hyperlink"/>
                <w:rFonts w:ascii="Atkinson Hyperlegible" w:eastAsia="Times New Roman" w:hAnsi="Atkinson Hyperlegible" w:cs="Times New Roman"/>
                <w:b/>
                <w:bCs/>
                <w:noProof/>
              </w:rPr>
              <w:t>Conducting Research</w:t>
            </w:r>
            <w:r w:rsidR="00646F26">
              <w:rPr>
                <w:noProof/>
                <w:webHidden/>
              </w:rPr>
              <w:tab/>
            </w:r>
            <w:r w:rsidR="00646F26">
              <w:rPr>
                <w:noProof/>
                <w:webHidden/>
              </w:rPr>
              <w:fldChar w:fldCharType="begin"/>
            </w:r>
            <w:r w:rsidR="00646F26">
              <w:rPr>
                <w:noProof/>
                <w:webHidden/>
              </w:rPr>
              <w:instrText xml:space="preserve"> PAGEREF _Toc162357798 \h </w:instrText>
            </w:r>
            <w:r w:rsidR="00646F26">
              <w:rPr>
                <w:noProof/>
                <w:webHidden/>
              </w:rPr>
            </w:r>
            <w:r w:rsidR="00646F26">
              <w:rPr>
                <w:noProof/>
                <w:webHidden/>
              </w:rPr>
              <w:fldChar w:fldCharType="separate"/>
            </w:r>
            <w:r w:rsidR="00646F26">
              <w:rPr>
                <w:noProof/>
                <w:webHidden/>
              </w:rPr>
              <w:t>11</w:t>
            </w:r>
            <w:r w:rsidR="00646F26">
              <w:rPr>
                <w:noProof/>
                <w:webHidden/>
              </w:rPr>
              <w:fldChar w:fldCharType="end"/>
            </w:r>
          </w:hyperlink>
        </w:p>
        <w:p w14:paraId="78086513" w14:textId="4064D916" w:rsidR="00646F26" w:rsidRDefault="002B1191">
          <w:pPr>
            <w:pStyle w:val="TOC2"/>
            <w:tabs>
              <w:tab w:val="right" w:leader="dot" w:pos="10076"/>
            </w:tabs>
            <w:rPr>
              <w:rFonts w:eastAsiaTheme="minorEastAsia"/>
              <w:noProof/>
              <w:kern w:val="0"/>
              <w:lang w:eastAsia="en-CA"/>
              <w14:ligatures w14:val="none"/>
            </w:rPr>
          </w:pPr>
          <w:hyperlink w:anchor="_Toc162357799" w:history="1">
            <w:r w:rsidR="00646F26" w:rsidRPr="00E70FD9">
              <w:rPr>
                <w:rStyle w:val="Hyperlink"/>
                <w:rFonts w:ascii="Atkinson Hyperlegible" w:hAnsi="Atkinson Hyperlegible"/>
                <w:noProof/>
              </w:rPr>
              <w:t>Research Team Composition</w:t>
            </w:r>
            <w:r w:rsidR="00646F26">
              <w:rPr>
                <w:noProof/>
                <w:webHidden/>
              </w:rPr>
              <w:tab/>
            </w:r>
            <w:r w:rsidR="00646F26">
              <w:rPr>
                <w:noProof/>
                <w:webHidden/>
              </w:rPr>
              <w:fldChar w:fldCharType="begin"/>
            </w:r>
            <w:r w:rsidR="00646F26">
              <w:rPr>
                <w:noProof/>
                <w:webHidden/>
              </w:rPr>
              <w:instrText xml:space="preserve"> PAGEREF _Toc162357799 \h </w:instrText>
            </w:r>
            <w:r w:rsidR="00646F26">
              <w:rPr>
                <w:noProof/>
                <w:webHidden/>
              </w:rPr>
            </w:r>
            <w:r w:rsidR="00646F26">
              <w:rPr>
                <w:noProof/>
                <w:webHidden/>
              </w:rPr>
              <w:fldChar w:fldCharType="separate"/>
            </w:r>
            <w:r w:rsidR="00646F26">
              <w:rPr>
                <w:noProof/>
                <w:webHidden/>
              </w:rPr>
              <w:t>11</w:t>
            </w:r>
            <w:r w:rsidR="00646F26">
              <w:rPr>
                <w:noProof/>
                <w:webHidden/>
              </w:rPr>
              <w:fldChar w:fldCharType="end"/>
            </w:r>
          </w:hyperlink>
        </w:p>
        <w:p w14:paraId="751A7CB1" w14:textId="66C990B6" w:rsidR="00646F26" w:rsidRDefault="002B1191">
          <w:pPr>
            <w:pStyle w:val="TOC2"/>
            <w:tabs>
              <w:tab w:val="right" w:leader="dot" w:pos="10076"/>
            </w:tabs>
            <w:rPr>
              <w:rFonts w:eastAsiaTheme="minorEastAsia"/>
              <w:noProof/>
              <w:kern w:val="0"/>
              <w:lang w:eastAsia="en-CA"/>
              <w14:ligatures w14:val="none"/>
            </w:rPr>
          </w:pPr>
          <w:hyperlink w:anchor="_Toc162357800" w:history="1">
            <w:r w:rsidR="00646F26" w:rsidRPr="00E70FD9">
              <w:rPr>
                <w:rStyle w:val="Hyperlink"/>
                <w:rFonts w:ascii="Atkinson Hyperlegible" w:hAnsi="Atkinson Hyperlegible"/>
                <w:noProof/>
              </w:rPr>
              <w:t>Research Priorities and Agendas: Balancing Research Benefits and Harms</w:t>
            </w:r>
            <w:r w:rsidR="00646F26">
              <w:rPr>
                <w:noProof/>
                <w:webHidden/>
              </w:rPr>
              <w:tab/>
            </w:r>
            <w:r w:rsidR="00646F26">
              <w:rPr>
                <w:noProof/>
                <w:webHidden/>
              </w:rPr>
              <w:fldChar w:fldCharType="begin"/>
            </w:r>
            <w:r w:rsidR="00646F26">
              <w:rPr>
                <w:noProof/>
                <w:webHidden/>
              </w:rPr>
              <w:instrText xml:space="preserve"> PAGEREF _Toc162357800 \h </w:instrText>
            </w:r>
            <w:r w:rsidR="00646F26">
              <w:rPr>
                <w:noProof/>
                <w:webHidden/>
              </w:rPr>
            </w:r>
            <w:r w:rsidR="00646F26">
              <w:rPr>
                <w:noProof/>
                <w:webHidden/>
              </w:rPr>
              <w:fldChar w:fldCharType="separate"/>
            </w:r>
            <w:r w:rsidR="00646F26">
              <w:rPr>
                <w:noProof/>
                <w:webHidden/>
              </w:rPr>
              <w:t>12</w:t>
            </w:r>
            <w:r w:rsidR="00646F26">
              <w:rPr>
                <w:noProof/>
                <w:webHidden/>
              </w:rPr>
              <w:fldChar w:fldCharType="end"/>
            </w:r>
          </w:hyperlink>
        </w:p>
        <w:p w14:paraId="142E76A2" w14:textId="6B1DD38D" w:rsidR="00646F26" w:rsidRDefault="002B1191">
          <w:pPr>
            <w:pStyle w:val="TOC2"/>
            <w:tabs>
              <w:tab w:val="right" w:leader="dot" w:pos="10076"/>
            </w:tabs>
            <w:rPr>
              <w:rFonts w:eastAsiaTheme="minorEastAsia"/>
              <w:noProof/>
              <w:kern w:val="0"/>
              <w:lang w:eastAsia="en-CA"/>
              <w14:ligatures w14:val="none"/>
            </w:rPr>
          </w:pPr>
          <w:hyperlink w:anchor="_Toc162357801" w:history="1">
            <w:r w:rsidR="00646F26" w:rsidRPr="00E70FD9">
              <w:rPr>
                <w:rStyle w:val="Hyperlink"/>
                <w:rFonts w:ascii="Atkinson Hyperlegible" w:hAnsi="Atkinson Hyperlegible"/>
                <w:noProof/>
              </w:rPr>
              <w:t>Funding Considerations</w:t>
            </w:r>
            <w:r w:rsidR="00646F26">
              <w:rPr>
                <w:noProof/>
                <w:webHidden/>
              </w:rPr>
              <w:tab/>
            </w:r>
            <w:r w:rsidR="00646F26">
              <w:rPr>
                <w:noProof/>
                <w:webHidden/>
              </w:rPr>
              <w:fldChar w:fldCharType="begin"/>
            </w:r>
            <w:r w:rsidR="00646F26">
              <w:rPr>
                <w:noProof/>
                <w:webHidden/>
              </w:rPr>
              <w:instrText xml:space="preserve"> PAGEREF _Toc162357801 \h </w:instrText>
            </w:r>
            <w:r w:rsidR="00646F26">
              <w:rPr>
                <w:noProof/>
                <w:webHidden/>
              </w:rPr>
            </w:r>
            <w:r w:rsidR="00646F26">
              <w:rPr>
                <w:noProof/>
                <w:webHidden/>
              </w:rPr>
              <w:fldChar w:fldCharType="separate"/>
            </w:r>
            <w:r w:rsidR="00646F26">
              <w:rPr>
                <w:noProof/>
                <w:webHidden/>
              </w:rPr>
              <w:t>14</w:t>
            </w:r>
            <w:r w:rsidR="00646F26">
              <w:rPr>
                <w:noProof/>
                <w:webHidden/>
              </w:rPr>
              <w:fldChar w:fldCharType="end"/>
            </w:r>
          </w:hyperlink>
        </w:p>
        <w:p w14:paraId="5589E0B8" w14:textId="516E5FA5" w:rsidR="00646F26" w:rsidRDefault="002B1191">
          <w:pPr>
            <w:pStyle w:val="TOC2"/>
            <w:tabs>
              <w:tab w:val="right" w:leader="dot" w:pos="10076"/>
            </w:tabs>
            <w:rPr>
              <w:rFonts w:eastAsiaTheme="minorEastAsia"/>
              <w:noProof/>
              <w:kern w:val="0"/>
              <w:lang w:eastAsia="en-CA"/>
              <w14:ligatures w14:val="none"/>
            </w:rPr>
          </w:pPr>
          <w:hyperlink w:anchor="_Toc162357802" w:history="1">
            <w:r w:rsidR="00646F26" w:rsidRPr="00E70FD9">
              <w:rPr>
                <w:rStyle w:val="Hyperlink"/>
                <w:rFonts w:ascii="Atkinson Hyperlegible" w:hAnsi="Atkinson Hyperlegible"/>
                <w:noProof/>
              </w:rPr>
              <w:t>Dissemination and Knowledge Translation for Gender Equity</w:t>
            </w:r>
            <w:r w:rsidR="00646F26">
              <w:rPr>
                <w:noProof/>
                <w:webHidden/>
              </w:rPr>
              <w:tab/>
            </w:r>
            <w:r w:rsidR="00646F26">
              <w:rPr>
                <w:noProof/>
                <w:webHidden/>
              </w:rPr>
              <w:fldChar w:fldCharType="begin"/>
            </w:r>
            <w:r w:rsidR="00646F26">
              <w:rPr>
                <w:noProof/>
                <w:webHidden/>
              </w:rPr>
              <w:instrText xml:space="preserve"> PAGEREF _Toc162357802 \h </w:instrText>
            </w:r>
            <w:r w:rsidR="00646F26">
              <w:rPr>
                <w:noProof/>
                <w:webHidden/>
              </w:rPr>
            </w:r>
            <w:r w:rsidR="00646F26">
              <w:rPr>
                <w:noProof/>
                <w:webHidden/>
              </w:rPr>
              <w:fldChar w:fldCharType="separate"/>
            </w:r>
            <w:r w:rsidR="00646F26">
              <w:rPr>
                <w:noProof/>
                <w:webHidden/>
              </w:rPr>
              <w:t>15</w:t>
            </w:r>
            <w:r w:rsidR="00646F26">
              <w:rPr>
                <w:noProof/>
                <w:webHidden/>
              </w:rPr>
              <w:fldChar w:fldCharType="end"/>
            </w:r>
          </w:hyperlink>
        </w:p>
        <w:p w14:paraId="257ED1B4" w14:textId="365E7829" w:rsidR="00646F26" w:rsidRDefault="002B1191">
          <w:pPr>
            <w:pStyle w:val="TOC1"/>
            <w:tabs>
              <w:tab w:val="right" w:leader="dot" w:pos="10076"/>
            </w:tabs>
            <w:rPr>
              <w:rFonts w:eastAsiaTheme="minorEastAsia"/>
              <w:noProof/>
              <w:kern w:val="0"/>
              <w:lang w:eastAsia="en-CA"/>
              <w14:ligatures w14:val="none"/>
            </w:rPr>
          </w:pPr>
          <w:hyperlink w:anchor="_Toc162357803" w:history="1">
            <w:r w:rsidR="00646F26" w:rsidRPr="00E70FD9">
              <w:rPr>
                <w:rStyle w:val="Hyperlink"/>
                <w:rFonts w:ascii="Atkinson Hyperlegible" w:eastAsia="Times New Roman" w:hAnsi="Atkinson Hyperlegible" w:cs="Times New Roman"/>
                <w:b/>
                <w:bCs/>
                <w:noProof/>
              </w:rPr>
              <w:t>Research Design</w:t>
            </w:r>
            <w:r w:rsidR="00646F26">
              <w:rPr>
                <w:noProof/>
                <w:webHidden/>
              </w:rPr>
              <w:tab/>
            </w:r>
            <w:r w:rsidR="00646F26">
              <w:rPr>
                <w:noProof/>
                <w:webHidden/>
              </w:rPr>
              <w:fldChar w:fldCharType="begin"/>
            </w:r>
            <w:r w:rsidR="00646F26">
              <w:rPr>
                <w:noProof/>
                <w:webHidden/>
              </w:rPr>
              <w:instrText xml:space="preserve"> PAGEREF _Toc162357803 \h </w:instrText>
            </w:r>
            <w:r w:rsidR="00646F26">
              <w:rPr>
                <w:noProof/>
                <w:webHidden/>
              </w:rPr>
            </w:r>
            <w:r w:rsidR="00646F26">
              <w:rPr>
                <w:noProof/>
                <w:webHidden/>
              </w:rPr>
              <w:fldChar w:fldCharType="separate"/>
            </w:r>
            <w:r w:rsidR="00646F26">
              <w:rPr>
                <w:noProof/>
                <w:webHidden/>
              </w:rPr>
              <w:t>18</w:t>
            </w:r>
            <w:r w:rsidR="00646F26">
              <w:rPr>
                <w:noProof/>
                <w:webHidden/>
              </w:rPr>
              <w:fldChar w:fldCharType="end"/>
            </w:r>
          </w:hyperlink>
        </w:p>
        <w:p w14:paraId="0D3FBE96" w14:textId="58FAA656" w:rsidR="00646F26" w:rsidRDefault="002B1191">
          <w:pPr>
            <w:pStyle w:val="TOC2"/>
            <w:tabs>
              <w:tab w:val="right" w:leader="dot" w:pos="10076"/>
            </w:tabs>
            <w:rPr>
              <w:rFonts w:eastAsiaTheme="minorEastAsia"/>
              <w:noProof/>
              <w:kern w:val="0"/>
              <w:lang w:eastAsia="en-CA"/>
              <w14:ligatures w14:val="none"/>
            </w:rPr>
          </w:pPr>
          <w:hyperlink w:anchor="_Toc162357804" w:history="1">
            <w:r w:rsidR="00646F26" w:rsidRPr="00E70FD9">
              <w:rPr>
                <w:rStyle w:val="Hyperlink"/>
                <w:rFonts w:ascii="Atkinson Hyperlegible" w:hAnsi="Atkinson Hyperlegible"/>
                <w:noProof/>
              </w:rPr>
              <w:t>Determining the Relevance of Gender</w:t>
            </w:r>
            <w:r w:rsidR="00646F26">
              <w:rPr>
                <w:noProof/>
                <w:webHidden/>
              </w:rPr>
              <w:tab/>
            </w:r>
            <w:r w:rsidR="00646F26">
              <w:rPr>
                <w:noProof/>
                <w:webHidden/>
              </w:rPr>
              <w:fldChar w:fldCharType="begin"/>
            </w:r>
            <w:r w:rsidR="00646F26">
              <w:rPr>
                <w:noProof/>
                <w:webHidden/>
              </w:rPr>
              <w:instrText xml:space="preserve"> PAGEREF _Toc162357804 \h </w:instrText>
            </w:r>
            <w:r w:rsidR="00646F26">
              <w:rPr>
                <w:noProof/>
                <w:webHidden/>
              </w:rPr>
            </w:r>
            <w:r w:rsidR="00646F26">
              <w:rPr>
                <w:noProof/>
                <w:webHidden/>
              </w:rPr>
              <w:fldChar w:fldCharType="separate"/>
            </w:r>
            <w:r w:rsidR="00646F26">
              <w:rPr>
                <w:noProof/>
                <w:webHidden/>
              </w:rPr>
              <w:t>18</w:t>
            </w:r>
            <w:r w:rsidR="00646F26">
              <w:rPr>
                <w:noProof/>
                <w:webHidden/>
              </w:rPr>
              <w:fldChar w:fldCharType="end"/>
            </w:r>
          </w:hyperlink>
        </w:p>
        <w:p w14:paraId="617F2BF3" w14:textId="3683EA03" w:rsidR="00646F26" w:rsidRDefault="002B1191">
          <w:pPr>
            <w:pStyle w:val="TOC2"/>
            <w:tabs>
              <w:tab w:val="right" w:leader="dot" w:pos="10076"/>
            </w:tabs>
            <w:rPr>
              <w:rFonts w:eastAsiaTheme="minorEastAsia"/>
              <w:noProof/>
              <w:kern w:val="0"/>
              <w:lang w:eastAsia="en-CA"/>
              <w14:ligatures w14:val="none"/>
            </w:rPr>
          </w:pPr>
          <w:hyperlink w:anchor="_Toc162357805" w:history="1">
            <w:r w:rsidR="00646F26" w:rsidRPr="00E70FD9">
              <w:rPr>
                <w:rStyle w:val="Hyperlink"/>
                <w:rFonts w:ascii="Atkinson Hyperlegible" w:hAnsi="Atkinson Hyperlegible"/>
                <w:noProof/>
              </w:rPr>
              <w:t>On GBA+</w:t>
            </w:r>
            <w:r w:rsidR="00646F26">
              <w:rPr>
                <w:noProof/>
                <w:webHidden/>
              </w:rPr>
              <w:tab/>
            </w:r>
            <w:r w:rsidR="00646F26">
              <w:rPr>
                <w:noProof/>
                <w:webHidden/>
              </w:rPr>
              <w:fldChar w:fldCharType="begin"/>
            </w:r>
            <w:r w:rsidR="00646F26">
              <w:rPr>
                <w:noProof/>
                <w:webHidden/>
              </w:rPr>
              <w:instrText xml:space="preserve"> PAGEREF _Toc162357805 \h </w:instrText>
            </w:r>
            <w:r w:rsidR="00646F26">
              <w:rPr>
                <w:noProof/>
                <w:webHidden/>
              </w:rPr>
            </w:r>
            <w:r w:rsidR="00646F26">
              <w:rPr>
                <w:noProof/>
                <w:webHidden/>
              </w:rPr>
              <w:fldChar w:fldCharType="separate"/>
            </w:r>
            <w:r w:rsidR="00646F26">
              <w:rPr>
                <w:noProof/>
                <w:webHidden/>
              </w:rPr>
              <w:t>20</w:t>
            </w:r>
            <w:r w:rsidR="00646F26">
              <w:rPr>
                <w:noProof/>
                <w:webHidden/>
              </w:rPr>
              <w:fldChar w:fldCharType="end"/>
            </w:r>
          </w:hyperlink>
        </w:p>
        <w:p w14:paraId="66C5F09A" w14:textId="6927B68A" w:rsidR="00646F26" w:rsidRDefault="002B1191">
          <w:pPr>
            <w:pStyle w:val="TOC1"/>
            <w:tabs>
              <w:tab w:val="right" w:leader="dot" w:pos="10076"/>
            </w:tabs>
            <w:rPr>
              <w:rFonts w:eastAsiaTheme="minorEastAsia"/>
              <w:noProof/>
              <w:kern w:val="0"/>
              <w:lang w:eastAsia="en-CA"/>
              <w14:ligatures w14:val="none"/>
            </w:rPr>
          </w:pPr>
          <w:hyperlink w:anchor="_Toc162357806" w:history="1">
            <w:r w:rsidR="00646F26" w:rsidRPr="00E70FD9">
              <w:rPr>
                <w:rStyle w:val="Hyperlink"/>
                <w:rFonts w:ascii="Atkinson Hyperlegible" w:eastAsia="Times New Roman" w:hAnsi="Atkinson Hyperlegible" w:cs="Times New Roman"/>
                <w:b/>
                <w:bCs/>
                <w:noProof/>
              </w:rPr>
              <w:t>A Note on Decolonizing Gender</w:t>
            </w:r>
            <w:r w:rsidR="00646F26">
              <w:rPr>
                <w:noProof/>
                <w:webHidden/>
              </w:rPr>
              <w:tab/>
            </w:r>
            <w:r w:rsidR="00646F26">
              <w:rPr>
                <w:noProof/>
                <w:webHidden/>
              </w:rPr>
              <w:fldChar w:fldCharType="begin"/>
            </w:r>
            <w:r w:rsidR="00646F26">
              <w:rPr>
                <w:noProof/>
                <w:webHidden/>
              </w:rPr>
              <w:instrText xml:space="preserve"> PAGEREF _Toc162357806 \h </w:instrText>
            </w:r>
            <w:r w:rsidR="00646F26">
              <w:rPr>
                <w:noProof/>
                <w:webHidden/>
              </w:rPr>
            </w:r>
            <w:r w:rsidR="00646F26">
              <w:rPr>
                <w:noProof/>
                <w:webHidden/>
              </w:rPr>
              <w:fldChar w:fldCharType="separate"/>
            </w:r>
            <w:r w:rsidR="00646F26">
              <w:rPr>
                <w:noProof/>
                <w:webHidden/>
              </w:rPr>
              <w:t>21</w:t>
            </w:r>
            <w:r w:rsidR="00646F26">
              <w:rPr>
                <w:noProof/>
                <w:webHidden/>
              </w:rPr>
              <w:fldChar w:fldCharType="end"/>
            </w:r>
          </w:hyperlink>
        </w:p>
        <w:p w14:paraId="52AC304A" w14:textId="0930816A" w:rsidR="00646F26" w:rsidRDefault="002B1191">
          <w:pPr>
            <w:pStyle w:val="TOC1"/>
            <w:tabs>
              <w:tab w:val="right" w:leader="dot" w:pos="10076"/>
            </w:tabs>
            <w:rPr>
              <w:rFonts w:eastAsiaTheme="minorEastAsia"/>
              <w:noProof/>
              <w:kern w:val="0"/>
              <w:lang w:eastAsia="en-CA"/>
              <w14:ligatures w14:val="none"/>
            </w:rPr>
          </w:pPr>
          <w:hyperlink w:anchor="_Toc162357807" w:history="1">
            <w:r w:rsidR="00646F26" w:rsidRPr="00E70FD9">
              <w:rPr>
                <w:rStyle w:val="Hyperlink"/>
                <w:rFonts w:ascii="Atkinson Hyperlegible" w:eastAsia="Times New Roman" w:hAnsi="Atkinson Hyperlegible" w:cs="Times New Roman"/>
                <w:b/>
                <w:bCs/>
                <w:noProof/>
              </w:rPr>
              <w:t>In Conclusion</w:t>
            </w:r>
            <w:r w:rsidR="00646F26">
              <w:rPr>
                <w:noProof/>
                <w:webHidden/>
              </w:rPr>
              <w:tab/>
            </w:r>
            <w:r w:rsidR="00646F26">
              <w:rPr>
                <w:noProof/>
                <w:webHidden/>
              </w:rPr>
              <w:fldChar w:fldCharType="begin"/>
            </w:r>
            <w:r w:rsidR="00646F26">
              <w:rPr>
                <w:noProof/>
                <w:webHidden/>
              </w:rPr>
              <w:instrText xml:space="preserve"> PAGEREF _Toc162357807 \h </w:instrText>
            </w:r>
            <w:r w:rsidR="00646F26">
              <w:rPr>
                <w:noProof/>
                <w:webHidden/>
              </w:rPr>
            </w:r>
            <w:r w:rsidR="00646F26">
              <w:rPr>
                <w:noProof/>
                <w:webHidden/>
              </w:rPr>
              <w:fldChar w:fldCharType="separate"/>
            </w:r>
            <w:r w:rsidR="00646F26">
              <w:rPr>
                <w:noProof/>
                <w:webHidden/>
              </w:rPr>
              <w:t>23</w:t>
            </w:r>
            <w:r w:rsidR="00646F26">
              <w:rPr>
                <w:noProof/>
                <w:webHidden/>
              </w:rPr>
              <w:fldChar w:fldCharType="end"/>
            </w:r>
          </w:hyperlink>
        </w:p>
        <w:p w14:paraId="32C579C0" w14:textId="797C661E" w:rsidR="00646F26" w:rsidRDefault="002B1191">
          <w:pPr>
            <w:pStyle w:val="TOC1"/>
            <w:tabs>
              <w:tab w:val="right" w:leader="dot" w:pos="10076"/>
            </w:tabs>
            <w:rPr>
              <w:rFonts w:eastAsiaTheme="minorEastAsia"/>
              <w:noProof/>
              <w:kern w:val="0"/>
              <w:lang w:eastAsia="en-CA"/>
              <w14:ligatures w14:val="none"/>
            </w:rPr>
          </w:pPr>
          <w:hyperlink w:anchor="_Toc162357808" w:history="1">
            <w:r w:rsidR="00646F26" w:rsidRPr="00E70FD9">
              <w:rPr>
                <w:rStyle w:val="Hyperlink"/>
                <w:rFonts w:ascii="Atkinson Hyperlegible" w:eastAsia="Times New Roman" w:hAnsi="Atkinson Hyperlegible" w:cs="Times New Roman"/>
                <w:b/>
                <w:bCs/>
                <w:noProof/>
              </w:rPr>
              <w:t>Work Cited and Additional Readings</w:t>
            </w:r>
            <w:r w:rsidR="00646F26">
              <w:rPr>
                <w:noProof/>
                <w:webHidden/>
              </w:rPr>
              <w:tab/>
            </w:r>
            <w:r w:rsidR="00646F26">
              <w:rPr>
                <w:noProof/>
                <w:webHidden/>
              </w:rPr>
              <w:fldChar w:fldCharType="begin"/>
            </w:r>
            <w:r w:rsidR="00646F26">
              <w:rPr>
                <w:noProof/>
                <w:webHidden/>
              </w:rPr>
              <w:instrText xml:space="preserve"> PAGEREF _Toc162357808 \h </w:instrText>
            </w:r>
            <w:r w:rsidR="00646F26">
              <w:rPr>
                <w:noProof/>
                <w:webHidden/>
              </w:rPr>
            </w:r>
            <w:r w:rsidR="00646F26">
              <w:rPr>
                <w:noProof/>
                <w:webHidden/>
              </w:rPr>
              <w:fldChar w:fldCharType="separate"/>
            </w:r>
            <w:r w:rsidR="00646F26">
              <w:rPr>
                <w:noProof/>
                <w:webHidden/>
              </w:rPr>
              <w:t>24</w:t>
            </w:r>
            <w:r w:rsidR="00646F26">
              <w:rPr>
                <w:noProof/>
                <w:webHidden/>
              </w:rPr>
              <w:fldChar w:fldCharType="end"/>
            </w:r>
          </w:hyperlink>
        </w:p>
        <w:p w14:paraId="5CDC7FAF" w14:textId="01320926" w:rsidR="00646F26" w:rsidRDefault="002B1191">
          <w:pPr>
            <w:pStyle w:val="TOC1"/>
            <w:tabs>
              <w:tab w:val="right" w:leader="dot" w:pos="10076"/>
            </w:tabs>
            <w:rPr>
              <w:rFonts w:eastAsiaTheme="minorEastAsia"/>
              <w:noProof/>
              <w:kern w:val="0"/>
              <w:lang w:eastAsia="en-CA"/>
              <w14:ligatures w14:val="none"/>
            </w:rPr>
          </w:pPr>
          <w:hyperlink w:anchor="_Toc162357809" w:history="1">
            <w:r w:rsidR="00646F26" w:rsidRPr="00E70FD9">
              <w:rPr>
                <w:rStyle w:val="Hyperlink"/>
                <w:rFonts w:ascii="Atkinson Hyperlegible" w:eastAsia="Times New Roman" w:hAnsi="Atkinson Hyperlegible" w:cs="Times New Roman"/>
                <w:b/>
                <w:bCs/>
                <w:noProof/>
              </w:rPr>
              <w:t>The Author</w:t>
            </w:r>
            <w:r w:rsidR="00646F26">
              <w:rPr>
                <w:noProof/>
                <w:webHidden/>
              </w:rPr>
              <w:tab/>
            </w:r>
            <w:r w:rsidR="00646F26">
              <w:rPr>
                <w:noProof/>
                <w:webHidden/>
              </w:rPr>
              <w:fldChar w:fldCharType="begin"/>
            </w:r>
            <w:r w:rsidR="00646F26">
              <w:rPr>
                <w:noProof/>
                <w:webHidden/>
              </w:rPr>
              <w:instrText xml:space="preserve"> PAGEREF _Toc162357809 \h </w:instrText>
            </w:r>
            <w:r w:rsidR="00646F26">
              <w:rPr>
                <w:noProof/>
                <w:webHidden/>
              </w:rPr>
            </w:r>
            <w:r w:rsidR="00646F26">
              <w:rPr>
                <w:noProof/>
                <w:webHidden/>
              </w:rPr>
              <w:fldChar w:fldCharType="separate"/>
            </w:r>
            <w:r w:rsidR="00646F26">
              <w:rPr>
                <w:noProof/>
                <w:webHidden/>
              </w:rPr>
              <w:t>27</w:t>
            </w:r>
            <w:r w:rsidR="00646F26">
              <w:rPr>
                <w:noProof/>
                <w:webHidden/>
              </w:rPr>
              <w:fldChar w:fldCharType="end"/>
            </w:r>
          </w:hyperlink>
        </w:p>
        <w:p w14:paraId="26AEAEF7" w14:textId="121B3A9D" w:rsidR="00E25502" w:rsidRDefault="00E25502">
          <w:r w:rsidRPr="00BE48C8">
            <w:rPr>
              <w:rFonts w:ascii="Atkinson Hyperlegible" w:hAnsi="Atkinson Hyperlegible"/>
              <w:b/>
              <w:bCs/>
              <w:noProof/>
              <w:sz w:val="24"/>
              <w:szCs w:val="24"/>
            </w:rPr>
            <w:fldChar w:fldCharType="end"/>
          </w:r>
        </w:p>
      </w:sdtContent>
    </w:sdt>
    <w:p w14:paraId="20C7A24A" w14:textId="77777777" w:rsidR="002A5F03" w:rsidRPr="002A5F03" w:rsidRDefault="002A5F03" w:rsidP="002A5F03">
      <w:pPr>
        <w:jc w:val="center"/>
        <w:rPr>
          <w:rFonts w:ascii="Arial" w:hAnsi="Arial" w:cs="Arial"/>
          <w:sz w:val="24"/>
          <w:szCs w:val="24"/>
        </w:rPr>
      </w:pPr>
    </w:p>
    <w:p w14:paraId="7486EC09" w14:textId="77777777" w:rsidR="002A5F03" w:rsidRDefault="002A5F03" w:rsidP="002A5F03">
      <w:pPr>
        <w:jc w:val="center"/>
        <w:rPr>
          <w:rFonts w:ascii="Arial" w:hAnsi="Arial" w:cs="Arial"/>
          <w:sz w:val="32"/>
          <w:szCs w:val="32"/>
          <w:u w:val="single"/>
        </w:rPr>
      </w:pPr>
    </w:p>
    <w:p w14:paraId="2B9122B3" w14:textId="77777777" w:rsidR="000923DA" w:rsidRDefault="000923DA" w:rsidP="002A5F03">
      <w:pPr>
        <w:jc w:val="center"/>
        <w:rPr>
          <w:rFonts w:ascii="Arial" w:hAnsi="Arial" w:cs="Arial"/>
          <w:sz w:val="32"/>
          <w:szCs w:val="32"/>
          <w:u w:val="single"/>
        </w:rPr>
      </w:pPr>
    </w:p>
    <w:p w14:paraId="7C6E5D1D" w14:textId="77777777" w:rsidR="00303C3C" w:rsidRDefault="00303C3C" w:rsidP="002A5F03">
      <w:pPr>
        <w:jc w:val="center"/>
        <w:rPr>
          <w:rFonts w:ascii="Arial" w:hAnsi="Arial" w:cs="Arial"/>
          <w:sz w:val="32"/>
          <w:szCs w:val="32"/>
          <w:u w:val="single"/>
        </w:rPr>
      </w:pPr>
    </w:p>
    <w:p w14:paraId="0292B8AF" w14:textId="77777777" w:rsidR="00646F26" w:rsidRDefault="00646F26">
      <w:pPr>
        <w:rPr>
          <w:rFonts w:ascii="Atkinson Hyperlegible" w:eastAsia="Times New Roman" w:hAnsi="Atkinson Hyperlegible" w:cs="Times New Roman"/>
          <w:b/>
          <w:bCs/>
          <w:kern w:val="0"/>
          <w:sz w:val="28"/>
          <w:szCs w:val="28"/>
          <w14:ligatures w14:val="none"/>
        </w:rPr>
      </w:pPr>
      <w:r>
        <w:rPr>
          <w:rFonts w:ascii="Atkinson Hyperlegible" w:eastAsia="Times New Roman" w:hAnsi="Atkinson Hyperlegible" w:cs="Times New Roman"/>
          <w:b/>
          <w:bCs/>
          <w:kern w:val="0"/>
          <w:sz w:val="28"/>
          <w:szCs w:val="28"/>
          <w14:ligatures w14:val="none"/>
        </w:rPr>
        <w:br w:type="page"/>
      </w:r>
    </w:p>
    <w:p w14:paraId="3429F73D" w14:textId="6266F7F8" w:rsidR="00691CF9" w:rsidRPr="005F022F" w:rsidRDefault="00691CF9" w:rsidP="005F022F">
      <w:pPr>
        <w:keepNext/>
        <w:keepLines/>
        <w:spacing w:after="240" w:line="240" w:lineRule="auto"/>
        <w:outlineLvl w:val="0"/>
        <w:rPr>
          <w:rFonts w:ascii="Atkinson Hyperlegible" w:eastAsia="Times New Roman" w:hAnsi="Atkinson Hyperlegible" w:cs="Times New Roman"/>
          <w:b/>
          <w:bCs/>
          <w:kern w:val="0"/>
          <w:sz w:val="28"/>
          <w:szCs w:val="28"/>
          <w14:ligatures w14:val="none"/>
        </w:rPr>
      </w:pPr>
      <w:bookmarkStart w:id="1" w:name="_Toc162357795"/>
      <w:r w:rsidRPr="005F022F">
        <w:rPr>
          <w:rFonts w:ascii="Atkinson Hyperlegible" w:eastAsia="Times New Roman" w:hAnsi="Atkinson Hyperlegible" w:cs="Times New Roman"/>
          <w:b/>
          <w:bCs/>
          <w:kern w:val="0"/>
          <w:sz w:val="28"/>
          <w:szCs w:val="28"/>
          <w14:ligatures w14:val="none"/>
        </w:rPr>
        <w:lastRenderedPageBreak/>
        <w:t>Aim of this toolkit</w:t>
      </w:r>
      <w:bookmarkEnd w:id="1"/>
    </w:p>
    <w:p w14:paraId="66244D8E" w14:textId="074AE0AC" w:rsidR="00691CF9" w:rsidRPr="005F022F" w:rsidRDefault="00691CF9" w:rsidP="009004AE">
      <w:pPr>
        <w:rPr>
          <w:rFonts w:ascii="Atkinson Hyperlegible" w:hAnsi="Atkinson Hyperlegible" w:cs="Arial"/>
          <w:color w:val="202124"/>
          <w:sz w:val="24"/>
          <w:szCs w:val="24"/>
          <w:shd w:val="clear" w:color="auto" w:fill="FFFFFF"/>
        </w:rPr>
      </w:pPr>
      <w:r w:rsidRPr="005F022F">
        <w:rPr>
          <w:rFonts w:ascii="Atkinson Hyperlegible" w:hAnsi="Atkinson Hyperlegible" w:cs="Arial"/>
          <w:color w:val="202124"/>
          <w:sz w:val="24"/>
          <w:szCs w:val="24"/>
          <w:shd w:val="clear" w:color="auto" w:fill="FFFFFF"/>
        </w:rPr>
        <w:t>This Gender Equity in Research Toolkit is a brief and high-level overview for building gender equity into research design. It is a living document and will be updated as our knowledge and understanding of gender equity grows. If you would like to suggest improvements, or provide feedback on the toolkit, please refer to</w:t>
      </w:r>
      <w:r w:rsidR="003D2E94" w:rsidRPr="005F022F">
        <w:rPr>
          <w:rFonts w:ascii="Atkinson Hyperlegible" w:hAnsi="Atkinson Hyperlegible" w:cs="Arial"/>
          <w:color w:val="202124"/>
          <w:sz w:val="24"/>
          <w:szCs w:val="24"/>
          <w:shd w:val="clear" w:color="auto" w:fill="FFFFFF"/>
        </w:rPr>
        <w:t xml:space="preserve"> the</w:t>
      </w:r>
      <w:r w:rsidRPr="005F022F">
        <w:rPr>
          <w:rFonts w:ascii="Atkinson Hyperlegible" w:hAnsi="Atkinson Hyperlegible" w:cs="Arial"/>
          <w:color w:val="202124"/>
          <w:sz w:val="24"/>
          <w:szCs w:val="24"/>
          <w:shd w:val="clear" w:color="auto" w:fill="FFFFFF"/>
        </w:rPr>
        <w:t xml:space="preserve"> </w:t>
      </w:r>
      <w:r w:rsidR="003D2E94" w:rsidRPr="005F022F">
        <w:rPr>
          <w:rFonts w:ascii="Atkinson Hyperlegible" w:hAnsi="Atkinson Hyperlegible" w:cs="Arial"/>
          <w:color w:val="202124"/>
          <w:sz w:val="24"/>
          <w:szCs w:val="24"/>
          <w:shd w:val="clear" w:color="auto" w:fill="FFFFFF"/>
        </w:rPr>
        <w:t>“</w:t>
      </w:r>
      <w:r w:rsidR="00FD2DB9" w:rsidRPr="005F022F">
        <w:rPr>
          <w:rFonts w:ascii="Atkinson Hyperlegible" w:hAnsi="Atkinson Hyperlegible" w:cs="Arial"/>
          <w:color w:val="202124"/>
          <w:sz w:val="24"/>
          <w:szCs w:val="24"/>
          <w:shd w:val="clear" w:color="auto" w:fill="FFFFFF"/>
        </w:rPr>
        <w:t>In Conclusion</w:t>
      </w:r>
      <w:r w:rsidR="003D2E94" w:rsidRPr="005F022F">
        <w:rPr>
          <w:rFonts w:ascii="Atkinson Hyperlegible" w:hAnsi="Atkinson Hyperlegible" w:cs="Arial"/>
          <w:color w:val="202124"/>
          <w:sz w:val="24"/>
          <w:szCs w:val="24"/>
          <w:shd w:val="clear" w:color="auto" w:fill="FFFFFF"/>
        </w:rPr>
        <w:t>”</w:t>
      </w:r>
      <w:r w:rsidR="00FD2DB9" w:rsidRPr="005F022F">
        <w:rPr>
          <w:rFonts w:ascii="Atkinson Hyperlegible" w:hAnsi="Atkinson Hyperlegible" w:cs="Arial"/>
          <w:color w:val="202124"/>
          <w:sz w:val="24"/>
          <w:szCs w:val="24"/>
          <w:shd w:val="clear" w:color="auto" w:fill="FFFFFF"/>
        </w:rPr>
        <w:t xml:space="preserve"> section on page 2</w:t>
      </w:r>
      <w:r w:rsidR="00F77706">
        <w:rPr>
          <w:rFonts w:ascii="Atkinson Hyperlegible" w:hAnsi="Atkinson Hyperlegible" w:cs="Arial"/>
          <w:color w:val="202124"/>
          <w:sz w:val="24"/>
          <w:szCs w:val="24"/>
          <w:shd w:val="clear" w:color="auto" w:fill="FFFFFF"/>
        </w:rPr>
        <w:t>2</w:t>
      </w:r>
      <w:r w:rsidRPr="005F022F">
        <w:rPr>
          <w:rFonts w:ascii="Atkinson Hyperlegible" w:hAnsi="Atkinson Hyperlegible" w:cs="Arial"/>
          <w:color w:val="202124"/>
          <w:sz w:val="24"/>
          <w:szCs w:val="24"/>
          <w:shd w:val="clear" w:color="auto" w:fill="FFFFFF"/>
        </w:rPr>
        <w:t>.</w:t>
      </w:r>
      <w:r w:rsidRPr="005F022F">
        <w:rPr>
          <w:rFonts w:ascii="Atkinson Hyperlegible" w:hAnsi="Atkinson Hyperlegible" w:cs="Arial"/>
          <w:color w:val="202124"/>
          <w:sz w:val="24"/>
          <w:szCs w:val="24"/>
          <w:shd w:val="clear" w:color="auto" w:fill="FFFFFF"/>
        </w:rPr>
        <w:br/>
      </w:r>
      <w:r w:rsidRPr="005F022F">
        <w:rPr>
          <w:rFonts w:ascii="Atkinson Hyperlegible" w:hAnsi="Atkinson Hyperlegible" w:cs="Arial"/>
          <w:color w:val="202124"/>
          <w:sz w:val="24"/>
          <w:szCs w:val="24"/>
          <w:shd w:val="clear" w:color="auto" w:fill="FFFFFF"/>
        </w:rPr>
        <w:br/>
        <w:t>Fol</w:t>
      </w:r>
      <w:r w:rsidR="008254CE" w:rsidRPr="005F022F">
        <w:rPr>
          <w:rFonts w:ascii="Atkinson Hyperlegible" w:hAnsi="Atkinson Hyperlegible" w:cs="Arial"/>
          <w:color w:val="202124"/>
          <w:sz w:val="24"/>
          <w:szCs w:val="24"/>
          <w:shd w:val="clear" w:color="auto" w:fill="FFFFFF"/>
        </w:rPr>
        <w:t>lowing the framing sections, each section contains:</w:t>
      </w:r>
    </w:p>
    <w:p w14:paraId="4F4C1417" w14:textId="2081FEB1" w:rsidR="008254CE" w:rsidRPr="005F022F" w:rsidRDefault="008254CE" w:rsidP="00506CE2">
      <w:pPr>
        <w:pStyle w:val="ListParagraph"/>
        <w:numPr>
          <w:ilvl w:val="0"/>
          <w:numId w:val="14"/>
        </w:numPr>
        <w:rPr>
          <w:rFonts w:ascii="Atkinson Hyperlegible" w:hAnsi="Atkinson Hyperlegible" w:cs="Arial"/>
          <w:sz w:val="24"/>
          <w:szCs w:val="24"/>
        </w:rPr>
      </w:pPr>
      <w:r w:rsidRPr="005F022F">
        <w:rPr>
          <w:rFonts w:ascii="Atkinson Hyperlegible" w:hAnsi="Atkinson Hyperlegible" w:cs="Arial"/>
          <w:sz w:val="24"/>
          <w:szCs w:val="24"/>
        </w:rPr>
        <w:t>Context for your consideration</w:t>
      </w:r>
      <w:r w:rsidR="00506CE2" w:rsidRPr="005F022F">
        <w:rPr>
          <w:rFonts w:ascii="Atkinson Hyperlegible" w:hAnsi="Atkinson Hyperlegible" w:cs="Arial"/>
          <w:sz w:val="24"/>
          <w:szCs w:val="24"/>
        </w:rPr>
        <w:t>, including embedded descriptive hyperlinks.</w:t>
      </w:r>
    </w:p>
    <w:p w14:paraId="6BB4AFA6" w14:textId="3D6BF114" w:rsidR="00506CE2" w:rsidRPr="005F022F" w:rsidRDefault="008254CE" w:rsidP="008254CE">
      <w:pPr>
        <w:pStyle w:val="ListParagraph"/>
        <w:numPr>
          <w:ilvl w:val="0"/>
          <w:numId w:val="14"/>
        </w:numPr>
        <w:rPr>
          <w:rFonts w:ascii="Atkinson Hyperlegible" w:hAnsi="Atkinson Hyperlegible" w:cs="Arial"/>
          <w:sz w:val="24"/>
          <w:szCs w:val="24"/>
        </w:rPr>
      </w:pPr>
      <w:r w:rsidRPr="005F022F">
        <w:rPr>
          <w:rFonts w:ascii="Atkinson Hyperlegible" w:hAnsi="Atkinson Hyperlegible" w:cs="Arial"/>
          <w:sz w:val="24"/>
          <w:szCs w:val="24"/>
        </w:rPr>
        <w:t>Question(s) to as</w:t>
      </w:r>
      <w:r w:rsidR="0071413C" w:rsidRPr="005F022F">
        <w:rPr>
          <w:rFonts w:ascii="Atkinson Hyperlegible" w:hAnsi="Atkinson Hyperlegible" w:cs="Arial"/>
          <w:sz w:val="24"/>
          <w:szCs w:val="24"/>
        </w:rPr>
        <w:t>k</w:t>
      </w:r>
      <w:r w:rsidRPr="005F022F">
        <w:rPr>
          <w:rFonts w:ascii="Atkinson Hyperlegible" w:hAnsi="Atkinson Hyperlegible" w:cs="Arial"/>
          <w:sz w:val="24"/>
          <w:szCs w:val="24"/>
        </w:rPr>
        <w:t xml:space="preserve"> yourself through</w:t>
      </w:r>
      <w:r w:rsidR="00303C3C">
        <w:rPr>
          <w:rFonts w:ascii="Atkinson Hyperlegible" w:hAnsi="Atkinson Hyperlegible" w:cs="Arial"/>
          <w:sz w:val="24"/>
          <w:szCs w:val="24"/>
        </w:rPr>
        <w:t>out</w:t>
      </w:r>
      <w:r w:rsidRPr="005F022F">
        <w:rPr>
          <w:rFonts w:ascii="Atkinson Hyperlegible" w:hAnsi="Atkinson Hyperlegible" w:cs="Arial"/>
          <w:sz w:val="24"/>
          <w:szCs w:val="24"/>
        </w:rPr>
        <w:t xml:space="preserve"> the process</w:t>
      </w:r>
      <w:r w:rsidR="00506CE2" w:rsidRPr="005F022F">
        <w:rPr>
          <w:rFonts w:ascii="Atkinson Hyperlegible" w:hAnsi="Atkinson Hyperlegible" w:cs="Arial"/>
          <w:sz w:val="24"/>
          <w:szCs w:val="24"/>
        </w:rPr>
        <w:t>.</w:t>
      </w:r>
    </w:p>
    <w:p w14:paraId="53C92C2E" w14:textId="0DC3686C" w:rsidR="008254CE" w:rsidRPr="005F022F" w:rsidRDefault="0036466B" w:rsidP="00506CE2">
      <w:pPr>
        <w:rPr>
          <w:rFonts w:ascii="Atkinson Hyperlegible" w:hAnsi="Atkinson Hyperlegible" w:cs="Arial"/>
          <w:sz w:val="24"/>
          <w:szCs w:val="24"/>
        </w:rPr>
      </w:pPr>
      <w:r w:rsidRPr="005F022F">
        <w:rPr>
          <w:rFonts w:ascii="Atkinson Hyperlegible" w:hAnsi="Atkinson Hyperlegible" w:cs="Arial"/>
          <w:sz w:val="24"/>
          <w:szCs w:val="24"/>
        </w:rPr>
        <w:t xml:space="preserve">The toolkit concludes with a full list of work cited and suggested further reading. </w:t>
      </w:r>
    </w:p>
    <w:p w14:paraId="78BCEFB4" w14:textId="77777777" w:rsidR="00E25502" w:rsidRDefault="00E25502" w:rsidP="009004AE">
      <w:pPr>
        <w:rPr>
          <w:rFonts w:ascii="Arial" w:hAnsi="Arial" w:cs="Arial"/>
        </w:rPr>
      </w:pPr>
    </w:p>
    <w:p w14:paraId="20FB7AE8" w14:textId="77777777" w:rsidR="000923DA" w:rsidRDefault="000923DA" w:rsidP="009004AE">
      <w:pPr>
        <w:rPr>
          <w:rFonts w:ascii="Arial" w:hAnsi="Arial" w:cs="Arial"/>
        </w:rPr>
      </w:pPr>
    </w:p>
    <w:p w14:paraId="296FC3C9" w14:textId="77777777" w:rsidR="000923DA" w:rsidRDefault="000923DA" w:rsidP="009004AE">
      <w:pPr>
        <w:rPr>
          <w:rFonts w:ascii="Arial" w:hAnsi="Arial" w:cs="Arial"/>
        </w:rPr>
      </w:pPr>
    </w:p>
    <w:p w14:paraId="5DF5DA48" w14:textId="77777777" w:rsidR="000923DA" w:rsidRDefault="000923DA" w:rsidP="009004AE">
      <w:pPr>
        <w:rPr>
          <w:rFonts w:ascii="Arial" w:hAnsi="Arial" w:cs="Arial"/>
        </w:rPr>
      </w:pPr>
    </w:p>
    <w:p w14:paraId="6445BA2D" w14:textId="77777777" w:rsidR="000923DA" w:rsidRDefault="000923DA" w:rsidP="009004AE">
      <w:pPr>
        <w:rPr>
          <w:rFonts w:ascii="Arial" w:hAnsi="Arial" w:cs="Arial"/>
        </w:rPr>
      </w:pPr>
    </w:p>
    <w:p w14:paraId="573D494E" w14:textId="77777777" w:rsidR="000923DA" w:rsidRDefault="000923DA" w:rsidP="009004AE">
      <w:pPr>
        <w:rPr>
          <w:rFonts w:ascii="Arial" w:hAnsi="Arial" w:cs="Arial"/>
        </w:rPr>
      </w:pPr>
    </w:p>
    <w:p w14:paraId="4BDEEA22" w14:textId="77777777" w:rsidR="000923DA" w:rsidRDefault="000923DA" w:rsidP="009004AE">
      <w:pPr>
        <w:rPr>
          <w:rFonts w:ascii="Arial" w:hAnsi="Arial" w:cs="Arial"/>
        </w:rPr>
      </w:pPr>
    </w:p>
    <w:p w14:paraId="54B47453" w14:textId="77777777" w:rsidR="000923DA" w:rsidRDefault="000923DA" w:rsidP="009004AE">
      <w:pPr>
        <w:rPr>
          <w:rFonts w:ascii="Arial" w:hAnsi="Arial" w:cs="Arial"/>
        </w:rPr>
      </w:pPr>
    </w:p>
    <w:p w14:paraId="7F76ADCF" w14:textId="77777777" w:rsidR="000923DA" w:rsidRDefault="000923DA" w:rsidP="009004AE">
      <w:pPr>
        <w:rPr>
          <w:rFonts w:ascii="Arial" w:hAnsi="Arial" w:cs="Arial"/>
        </w:rPr>
      </w:pPr>
    </w:p>
    <w:p w14:paraId="44DC287A" w14:textId="77777777" w:rsidR="000923DA" w:rsidRDefault="000923DA" w:rsidP="009004AE">
      <w:pPr>
        <w:rPr>
          <w:rFonts w:ascii="Arial" w:hAnsi="Arial" w:cs="Arial"/>
        </w:rPr>
      </w:pPr>
    </w:p>
    <w:p w14:paraId="06955B49" w14:textId="77777777" w:rsidR="000923DA" w:rsidRDefault="000923DA" w:rsidP="009004AE">
      <w:pPr>
        <w:rPr>
          <w:rFonts w:ascii="Arial" w:hAnsi="Arial" w:cs="Arial"/>
        </w:rPr>
      </w:pPr>
    </w:p>
    <w:p w14:paraId="4AD60224" w14:textId="77777777" w:rsidR="000923DA" w:rsidRDefault="000923DA" w:rsidP="009004AE">
      <w:pPr>
        <w:rPr>
          <w:rFonts w:ascii="Arial" w:hAnsi="Arial" w:cs="Arial"/>
        </w:rPr>
      </w:pPr>
    </w:p>
    <w:p w14:paraId="63770D83" w14:textId="77777777" w:rsidR="005F022F" w:rsidRDefault="005F022F">
      <w:pPr>
        <w:rPr>
          <w:rFonts w:ascii="Atkinson Hyperlegible" w:eastAsia="Times New Roman" w:hAnsi="Atkinson Hyperlegible" w:cs="Times New Roman"/>
          <w:b/>
          <w:bCs/>
          <w:kern w:val="0"/>
          <w:sz w:val="28"/>
          <w:szCs w:val="28"/>
          <w14:ligatures w14:val="none"/>
        </w:rPr>
      </w:pPr>
      <w:bookmarkStart w:id="2" w:name="_Toc105409761"/>
      <w:bookmarkStart w:id="3" w:name="_Toc122423537"/>
      <w:r>
        <w:rPr>
          <w:rFonts w:ascii="Atkinson Hyperlegible" w:eastAsia="Times New Roman" w:hAnsi="Atkinson Hyperlegible" w:cs="Times New Roman"/>
          <w:b/>
          <w:bCs/>
          <w:kern w:val="0"/>
          <w:sz w:val="28"/>
          <w:szCs w:val="28"/>
          <w14:ligatures w14:val="none"/>
        </w:rPr>
        <w:br w:type="page"/>
      </w:r>
    </w:p>
    <w:p w14:paraId="4BDDD506" w14:textId="53183A07" w:rsidR="005F022F" w:rsidRPr="005F022F" w:rsidRDefault="005F022F" w:rsidP="005F022F">
      <w:pPr>
        <w:keepNext/>
        <w:keepLines/>
        <w:spacing w:after="240" w:line="240" w:lineRule="auto"/>
        <w:outlineLvl w:val="0"/>
        <w:rPr>
          <w:rFonts w:ascii="Atkinson Hyperlegible" w:eastAsia="Times New Roman" w:hAnsi="Atkinson Hyperlegible" w:cs="Times New Roman"/>
          <w:b/>
          <w:bCs/>
          <w:kern w:val="0"/>
          <w:sz w:val="28"/>
          <w:szCs w:val="28"/>
          <w14:ligatures w14:val="none"/>
        </w:rPr>
      </w:pPr>
      <w:bookmarkStart w:id="4" w:name="_Toc162357796"/>
      <w:r w:rsidRPr="005F022F">
        <w:rPr>
          <w:rFonts w:ascii="Atkinson Hyperlegible" w:eastAsia="Times New Roman" w:hAnsi="Atkinson Hyperlegible" w:cs="Times New Roman"/>
          <w:b/>
          <w:bCs/>
          <w:kern w:val="0"/>
          <w:sz w:val="28"/>
          <w:szCs w:val="28"/>
          <w14:ligatures w14:val="none"/>
        </w:rPr>
        <w:lastRenderedPageBreak/>
        <w:t>Accessibility Statement</w:t>
      </w:r>
      <w:bookmarkEnd w:id="2"/>
      <w:bookmarkEnd w:id="3"/>
      <w:bookmarkEnd w:id="4"/>
    </w:p>
    <w:p w14:paraId="184233E7" w14:textId="77777777" w:rsidR="005F022F" w:rsidRPr="005F022F" w:rsidRDefault="005F022F" w:rsidP="005F022F">
      <w:pPr>
        <w:spacing w:after="120" w:line="240" w:lineRule="auto"/>
        <w:rPr>
          <w:rFonts w:ascii="Atkinson Hyperlegible" w:eastAsia="Calibri" w:hAnsi="Atkinson Hyperlegible" w:cs="Times New Roman"/>
          <w:kern w:val="0"/>
          <w:sz w:val="24"/>
          <w14:ligatures w14:val="none"/>
        </w:rPr>
      </w:pPr>
      <w:r w:rsidRPr="005F022F">
        <w:rPr>
          <w:rFonts w:ascii="Atkinson Hyperlegible" w:eastAsia="Calibri" w:hAnsi="Atkinson Hyperlegible" w:cs="Times New Roman"/>
          <w:kern w:val="0"/>
          <w:sz w:val="24"/>
          <w14:ligatures w14:val="none"/>
        </w:rPr>
        <w:t>This</w:t>
      </w:r>
      <w:r w:rsidRPr="005F022F">
        <w:rPr>
          <w:rFonts w:ascii="Atkinson Hyperlegible" w:eastAsia="Calibri" w:hAnsi="Atkinson Hyperlegible" w:cs="Times New Roman"/>
          <w:b/>
          <w:bCs/>
          <w:kern w:val="0"/>
          <w:sz w:val="24"/>
          <w14:ligatures w14:val="none"/>
        </w:rPr>
        <w:t xml:space="preserve"> </w:t>
      </w:r>
      <w:r w:rsidRPr="005F022F">
        <w:rPr>
          <w:rFonts w:ascii="Atkinson Hyperlegible" w:eastAsia="Calibri" w:hAnsi="Atkinson Hyperlegible" w:cs="Times New Roman"/>
          <w:kern w:val="0"/>
          <w:sz w:val="24"/>
          <w14:ligatures w14:val="none"/>
        </w:rPr>
        <w:t>Toolkit includes the following accessibility practices:</w:t>
      </w:r>
    </w:p>
    <w:p w14:paraId="3ECDEDE6" w14:textId="77777777" w:rsidR="005F022F" w:rsidRPr="005F022F" w:rsidRDefault="005F022F" w:rsidP="005F022F">
      <w:pPr>
        <w:numPr>
          <w:ilvl w:val="0"/>
          <w:numId w:val="20"/>
        </w:numPr>
        <w:spacing w:after="120" w:line="240" w:lineRule="auto"/>
        <w:contextualSpacing/>
        <w:rPr>
          <w:rFonts w:ascii="Atkinson Hyperlegible" w:eastAsia="Calibri" w:hAnsi="Atkinson Hyperlegible" w:cs="Times New Roman"/>
          <w:kern w:val="0"/>
          <w:sz w:val="24"/>
          <w14:ligatures w14:val="none"/>
        </w:rPr>
      </w:pPr>
      <w:bookmarkStart w:id="5" w:name="_Hlk98597804"/>
      <w:r w:rsidRPr="005F022F">
        <w:rPr>
          <w:rFonts w:ascii="Atkinson Hyperlegible" w:eastAsia="Calibri" w:hAnsi="Atkinson Hyperlegible" w:cs="Times New Roman"/>
          <w:kern w:val="0"/>
          <w:sz w:val="24"/>
          <w14:ligatures w14:val="none"/>
        </w:rPr>
        <w:t>MS Word’s built-in Headings</w:t>
      </w:r>
    </w:p>
    <w:p w14:paraId="7D2C673E" w14:textId="77777777" w:rsidR="005F022F" w:rsidRPr="005F022F" w:rsidRDefault="002B1191" w:rsidP="005F022F">
      <w:pPr>
        <w:numPr>
          <w:ilvl w:val="0"/>
          <w:numId w:val="20"/>
        </w:numPr>
        <w:spacing w:after="120" w:line="240" w:lineRule="auto"/>
        <w:contextualSpacing/>
        <w:rPr>
          <w:rFonts w:ascii="Atkinson Hyperlegible" w:eastAsia="Calibri" w:hAnsi="Atkinson Hyperlegible" w:cs="Times New Roman"/>
          <w:kern w:val="0"/>
          <w:sz w:val="24"/>
          <w14:ligatures w14:val="none"/>
        </w:rPr>
      </w:pPr>
      <w:hyperlink r:id="rId15" w:history="1">
        <w:r w:rsidR="005F022F" w:rsidRPr="005F022F">
          <w:rPr>
            <w:rFonts w:ascii="Atkinson Hyperlegible" w:eastAsia="Calibri" w:hAnsi="Atkinson Hyperlegible" w:cs="Times New Roman"/>
            <w:color w:val="0000FF"/>
            <w:kern w:val="0"/>
            <w:sz w:val="24"/>
            <w:u w:val="single"/>
            <w14:ligatures w14:val="none"/>
          </w:rPr>
          <w:t>Atkinson Hyperlegible Font</w:t>
        </w:r>
      </w:hyperlink>
      <w:r w:rsidR="005F022F" w:rsidRPr="005F022F">
        <w:rPr>
          <w:rFonts w:ascii="Atkinson Hyperlegible" w:eastAsia="Calibri" w:hAnsi="Atkinson Hyperlegible" w:cs="Times New Roman"/>
          <w:kern w:val="0"/>
          <w:sz w:val="24"/>
          <w14:ligatures w14:val="none"/>
        </w:rPr>
        <w:t xml:space="preserve"> – This font is open access for print and web use</w:t>
      </w:r>
    </w:p>
    <w:p w14:paraId="2B81BBCC" w14:textId="77777777" w:rsidR="005F022F" w:rsidRPr="005F022F" w:rsidRDefault="005F022F" w:rsidP="005F022F">
      <w:pPr>
        <w:numPr>
          <w:ilvl w:val="0"/>
          <w:numId w:val="20"/>
        </w:numPr>
        <w:spacing w:after="120" w:line="240" w:lineRule="auto"/>
        <w:contextualSpacing/>
        <w:rPr>
          <w:rFonts w:ascii="Atkinson Hyperlegible" w:eastAsia="Calibri" w:hAnsi="Atkinson Hyperlegible" w:cs="Times New Roman"/>
          <w:kern w:val="0"/>
          <w:sz w:val="24"/>
          <w14:ligatures w14:val="none"/>
        </w:rPr>
      </w:pPr>
      <w:r w:rsidRPr="005F022F">
        <w:rPr>
          <w:rFonts w:ascii="Atkinson Hyperlegible" w:eastAsia="Calibri" w:hAnsi="Atkinson Hyperlegible" w:cs="Times New Roman"/>
          <w:kern w:val="0"/>
          <w:sz w:val="24"/>
          <w14:ligatures w14:val="none"/>
        </w:rPr>
        <w:t>Table of Contents created using MS Word’s built-in templates</w:t>
      </w:r>
    </w:p>
    <w:p w14:paraId="2B0E47C5" w14:textId="77777777" w:rsidR="005F022F" w:rsidRPr="005F022F" w:rsidRDefault="005F022F" w:rsidP="005F022F">
      <w:pPr>
        <w:numPr>
          <w:ilvl w:val="0"/>
          <w:numId w:val="20"/>
        </w:numPr>
        <w:spacing w:after="120" w:line="240" w:lineRule="auto"/>
        <w:contextualSpacing/>
        <w:rPr>
          <w:rFonts w:ascii="Atkinson Hyperlegible" w:eastAsia="Calibri" w:hAnsi="Atkinson Hyperlegible" w:cs="Times New Roman"/>
          <w:kern w:val="0"/>
          <w:sz w:val="24"/>
          <w14:ligatures w14:val="none"/>
        </w:rPr>
      </w:pPr>
      <w:r w:rsidRPr="005F022F">
        <w:rPr>
          <w:rFonts w:ascii="Atkinson Hyperlegible" w:eastAsia="Calibri" w:hAnsi="Atkinson Hyperlegible" w:cs="Times New Roman"/>
          <w:kern w:val="0"/>
          <w:sz w:val="24"/>
          <w14:ligatures w14:val="none"/>
        </w:rPr>
        <w:t>Numbered and bullet-point lists</w:t>
      </w:r>
    </w:p>
    <w:bookmarkEnd w:id="5"/>
    <w:p w14:paraId="5DE40F0E" w14:textId="77777777" w:rsidR="005F022F" w:rsidRPr="005F022F" w:rsidRDefault="005F022F" w:rsidP="005F022F">
      <w:pPr>
        <w:numPr>
          <w:ilvl w:val="0"/>
          <w:numId w:val="20"/>
        </w:numPr>
        <w:spacing w:after="120" w:line="240" w:lineRule="auto"/>
        <w:contextualSpacing/>
        <w:rPr>
          <w:rFonts w:ascii="Atkinson Hyperlegible" w:eastAsia="Calibri" w:hAnsi="Atkinson Hyperlegible" w:cs="Times New Roman"/>
          <w:kern w:val="0"/>
          <w:sz w:val="24"/>
          <w14:ligatures w14:val="none"/>
        </w:rPr>
      </w:pPr>
      <w:r w:rsidRPr="005F022F">
        <w:rPr>
          <w:rFonts w:ascii="Atkinson Hyperlegible" w:eastAsia="Calibri" w:hAnsi="Atkinson Hyperlegible" w:cs="Times New Roman"/>
          <w:kern w:val="0"/>
          <w:sz w:val="24"/>
          <w14:ligatures w14:val="none"/>
        </w:rPr>
        <w:t>Accessibility Statement describing the design, format, and navigation options</w:t>
      </w:r>
    </w:p>
    <w:p w14:paraId="112278A9" w14:textId="77777777" w:rsidR="005F022F" w:rsidRPr="005F022F" w:rsidRDefault="005F022F" w:rsidP="005F022F">
      <w:pPr>
        <w:numPr>
          <w:ilvl w:val="0"/>
          <w:numId w:val="20"/>
        </w:numPr>
        <w:spacing w:after="120" w:line="240" w:lineRule="auto"/>
        <w:contextualSpacing/>
        <w:rPr>
          <w:rFonts w:ascii="Atkinson Hyperlegible" w:eastAsia="Calibri" w:hAnsi="Atkinson Hyperlegible" w:cs="Times New Roman"/>
          <w:kern w:val="0"/>
          <w:sz w:val="24"/>
          <w14:ligatures w14:val="none"/>
        </w:rPr>
      </w:pPr>
      <w:r w:rsidRPr="005F022F">
        <w:rPr>
          <w:rFonts w:ascii="Atkinson Hyperlegible" w:eastAsia="Calibri" w:hAnsi="Atkinson Hyperlegible" w:cs="Times New Roman"/>
          <w:kern w:val="0"/>
          <w:sz w:val="24"/>
          <w14:ligatures w14:val="none"/>
        </w:rPr>
        <w:t xml:space="preserve">Navigation can be done using either a keyboard or mouse </w:t>
      </w:r>
    </w:p>
    <w:p w14:paraId="727BA66F" w14:textId="77777777" w:rsidR="005F022F" w:rsidRPr="005F022F" w:rsidRDefault="005F022F" w:rsidP="005F022F">
      <w:pPr>
        <w:numPr>
          <w:ilvl w:val="0"/>
          <w:numId w:val="20"/>
        </w:numPr>
        <w:spacing w:after="120" w:line="240" w:lineRule="auto"/>
        <w:contextualSpacing/>
        <w:rPr>
          <w:rFonts w:ascii="Atkinson Hyperlegible" w:eastAsia="Calibri" w:hAnsi="Atkinson Hyperlegible" w:cs="Times New Roman"/>
          <w:kern w:val="0"/>
          <w:sz w:val="24"/>
          <w14:ligatures w14:val="none"/>
        </w:rPr>
      </w:pPr>
      <w:r w:rsidRPr="005F022F">
        <w:rPr>
          <w:rFonts w:ascii="Atkinson Hyperlegible" w:eastAsia="Calibri" w:hAnsi="Atkinson Hyperlegible" w:cs="Times New Roman"/>
          <w:kern w:val="0"/>
          <w:sz w:val="24"/>
          <w14:ligatures w14:val="none"/>
        </w:rPr>
        <w:t>Footnotes are in 12-point font instead of the conventional 10-point to improve readability</w:t>
      </w:r>
    </w:p>
    <w:p w14:paraId="0CACF5A0" w14:textId="77777777" w:rsidR="005F022F" w:rsidRPr="005F022F" w:rsidRDefault="005F022F" w:rsidP="005F022F">
      <w:pPr>
        <w:numPr>
          <w:ilvl w:val="0"/>
          <w:numId w:val="20"/>
        </w:numPr>
        <w:spacing w:after="120" w:line="240" w:lineRule="auto"/>
        <w:contextualSpacing/>
        <w:rPr>
          <w:rFonts w:ascii="Atkinson Hyperlegible" w:eastAsia="Calibri" w:hAnsi="Atkinson Hyperlegible" w:cs="Times New Roman"/>
          <w:kern w:val="0"/>
          <w:sz w:val="24"/>
          <w14:ligatures w14:val="none"/>
        </w:rPr>
      </w:pPr>
      <w:r w:rsidRPr="005F022F">
        <w:rPr>
          <w:rFonts w:ascii="Atkinson Hyperlegible" w:eastAsia="Calibri" w:hAnsi="Atkinson Hyperlegible" w:cs="Times New Roman"/>
          <w:kern w:val="0"/>
          <w:sz w:val="24"/>
          <w14:ligatures w14:val="none"/>
        </w:rPr>
        <w:t>Modified American Psychological Association (APA) style emphasizes accessibility over compliance with style rules</w:t>
      </w:r>
    </w:p>
    <w:p w14:paraId="6257B3FE" w14:textId="77777777" w:rsidR="005F022F" w:rsidRPr="005F022F" w:rsidRDefault="005F022F" w:rsidP="005F022F">
      <w:pPr>
        <w:numPr>
          <w:ilvl w:val="0"/>
          <w:numId w:val="20"/>
        </w:numPr>
        <w:spacing w:after="120" w:line="240" w:lineRule="auto"/>
        <w:contextualSpacing/>
        <w:rPr>
          <w:rFonts w:ascii="Atkinson Hyperlegible" w:eastAsia="Calibri" w:hAnsi="Atkinson Hyperlegible" w:cs="Times New Roman"/>
          <w:kern w:val="0"/>
          <w:sz w:val="24"/>
          <w14:ligatures w14:val="none"/>
        </w:rPr>
      </w:pPr>
      <w:r w:rsidRPr="005F022F">
        <w:rPr>
          <w:rFonts w:ascii="Atkinson Hyperlegible" w:eastAsia="Calibri" w:hAnsi="Atkinson Hyperlegible" w:cs="Times New Roman"/>
          <w:kern w:val="0"/>
          <w:sz w:val="24"/>
          <w14:ligatures w14:val="none"/>
        </w:rPr>
        <w:t>Each main word in the titles of articles and books cited in the References and Further Reading sections is capitalized</w:t>
      </w:r>
    </w:p>
    <w:p w14:paraId="59A1124E" w14:textId="77777777" w:rsidR="005F022F" w:rsidRPr="005F022F" w:rsidRDefault="005F022F" w:rsidP="005F022F">
      <w:pPr>
        <w:numPr>
          <w:ilvl w:val="0"/>
          <w:numId w:val="20"/>
        </w:numPr>
        <w:spacing w:after="120" w:line="240" w:lineRule="auto"/>
        <w:contextualSpacing/>
        <w:rPr>
          <w:rFonts w:ascii="Atkinson Hyperlegible" w:eastAsia="Calibri" w:hAnsi="Atkinson Hyperlegible" w:cs="Times New Roman"/>
          <w:kern w:val="0"/>
          <w:sz w:val="24"/>
          <w14:ligatures w14:val="none"/>
        </w:rPr>
      </w:pPr>
      <w:r w:rsidRPr="005F022F">
        <w:rPr>
          <w:rFonts w:ascii="Atkinson Hyperlegible" w:eastAsia="Calibri" w:hAnsi="Atkinson Hyperlegible" w:cs="Times New Roman"/>
          <w:kern w:val="0"/>
          <w:sz w:val="24"/>
          <w14:ligatures w14:val="none"/>
        </w:rPr>
        <w:t>Black or dark text on a white background</w:t>
      </w:r>
    </w:p>
    <w:p w14:paraId="13481DEB" w14:textId="5A2F7476" w:rsidR="005F022F" w:rsidRPr="005F022F" w:rsidRDefault="00333F9C" w:rsidP="005F022F">
      <w:pPr>
        <w:spacing w:after="120" w:line="240" w:lineRule="auto"/>
        <w:rPr>
          <w:rFonts w:ascii="Atkinson Hyperlegible" w:eastAsia="Calibri" w:hAnsi="Atkinson Hyperlegible" w:cs="Times New Roman"/>
          <w:kern w:val="0"/>
          <w:sz w:val="24"/>
          <w14:ligatures w14:val="none"/>
        </w:rPr>
      </w:pPr>
      <w:r>
        <w:rPr>
          <w:rFonts w:ascii="Atkinson Hyperlegible" w:eastAsia="Calibri" w:hAnsi="Atkinson Hyperlegible" w:cs="Times New Roman"/>
          <w:kern w:val="0"/>
          <w:sz w:val="24"/>
          <w14:ligatures w14:val="none"/>
        </w:rPr>
        <w:br/>
      </w:r>
      <w:r w:rsidR="005F022F" w:rsidRPr="005F022F">
        <w:rPr>
          <w:rFonts w:ascii="Atkinson Hyperlegible" w:eastAsia="Calibri" w:hAnsi="Atkinson Hyperlegible" w:cs="Times New Roman"/>
          <w:kern w:val="0"/>
          <w:sz w:val="24"/>
          <w14:ligatures w14:val="none"/>
        </w:rPr>
        <w:t xml:space="preserve">We recognize that access needs vary widely, and that no single document can be completely accessible to everyone. If you would like this toolkit in an alternative format, or if you have suggestions for including more options for navigation and readability, please contact </w:t>
      </w:r>
      <w:hyperlink r:id="rId16" w:history="1">
        <w:r w:rsidR="005F022F" w:rsidRPr="005F022F">
          <w:rPr>
            <w:rFonts w:ascii="Atkinson Hyperlegible" w:eastAsia="Calibri" w:hAnsi="Atkinson Hyperlegible" w:cs="Times New Roman"/>
            <w:color w:val="0000FF"/>
            <w:kern w:val="0"/>
            <w:sz w:val="24"/>
            <w:u w:val="single"/>
            <w14:ligatures w14:val="none"/>
          </w:rPr>
          <w:t>researchedi@royalroads.ca</w:t>
        </w:r>
      </w:hyperlink>
      <w:r w:rsidR="005F022F" w:rsidRPr="005F022F">
        <w:rPr>
          <w:rFonts w:ascii="Atkinson Hyperlegible" w:eastAsia="Calibri" w:hAnsi="Atkinson Hyperlegible" w:cs="Times New Roman"/>
          <w:kern w:val="0"/>
          <w:sz w:val="24"/>
          <w14:ligatures w14:val="none"/>
        </w:rPr>
        <w:t xml:space="preserve">. </w:t>
      </w:r>
    </w:p>
    <w:p w14:paraId="50B08335" w14:textId="77777777" w:rsidR="005F022F" w:rsidRPr="005F022F" w:rsidRDefault="005F022F" w:rsidP="005F022F">
      <w:pPr>
        <w:spacing w:after="120" w:line="240" w:lineRule="auto"/>
        <w:rPr>
          <w:rFonts w:ascii="Atkinson Hyperlegible" w:eastAsia="Calibri" w:hAnsi="Atkinson Hyperlegible" w:cs="Times New Roman"/>
          <w:kern w:val="0"/>
          <w:sz w:val="24"/>
          <w14:ligatures w14:val="none"/>
        </w:rPr>
      </w:pPr>
      <w:r w:rsidRPr="005F022F">
        <w:rPr>
          <w:rFonts w:ascii="Atkinson Hyperlegible" w:eastAsia="Calibri" w:hAnsi="Atkinson Hyperlegible" w:cs="Times New Roman"/>
          <w:b/>
          <w:bCs/>
          <w:kern w:val="0"/>
          <w:sz w:val="24"/>
          <w:u w:val="single"/>
          <w14:ligatures w14:val="none"/>
        </w:rPr>
        <w:t>Further Reading</w:t>
      </w:r>
      <w:r w:rsidRPr="005F022F">
        <w:rPr>
          <w:rFonts w:ascii="Atkinson Hyperlegible" w:eastAsia="Calibri" w:hAnsi="Atkinson Hyperlegible" w:cs="Times New Roman"/>
          <w:kern w:val="0"/>
          <w:sz w:val="24"/>
          <w14:ligatures w14:val="none"/>
        </w:rPr>
        <w:t xml:space="preserve">: The </w:t>
      </w:r>
      <w:hyperlink r:id="rId17" w:history="1">
        <w:r w:rsidRPr="005F022F">
          <w:rPr>
            <w:rFonts w:ascii="Atkinson Hyperlegible" w:eastAsia="Calibri" w:hAnsi="Atkinson Hyperlegible" w:cs="Times New Roman"/>
            <w:color w:val="0000FF"/>
            <w:kern w:val="0"/>
            <w:sz w:val="24"/>
            <w:u w:val="single"/>
            <w14:ligatures w14:val="none"/>
          </w:rPr>
          <w:t>BCcampus Open Education Accessibility Toolkit</w:t>
        </w:r>
      </w:hyperlink>
      <w:r w:rsidRPr="005F022F">
        <w:rPr>
          <w:rFonts w:ascii="Atkinson Hyperlegible" w:eastAsia="Calibri" w:hAnsi="Atkinson Hyperlegible" w:cs="Times New Roman"/>
          <w:kern w:val="0"/>
          <w:sz w:val="24"/>
          <w14:ligatures w14:val="none"/>
        </w:rPr>
        <w:t xml:space="preserve"> incorporates core principles of accessible document design, and includes an </w:t>
      </w:r>
      <w:hyperlink r:id="rId18" w:history="1">
        <w:r w:rsidRPr="005F022F">
          <w:rPr>
            <w:rFonts w:ascii="Atkinson Hyperlegible" w:eastAsia="Calibri" w:hAnsi="Atkinson Hyperlegible" w:cs="Times New Roman"/>
            <w:color w:val="0000FF"/>
            <w:kern w:val="0"/>
            <w:sz w:val="24"/>
            <w:u w:val="single"/>
            <w14:ligatures w14:val="none"/>
          </w:rPr>
          <w:t>Accessibility Statement</w:t>
        </w:r>
      </w:hyperlink>
      <w:r w:rsidRPr="005F022F">
        <w:rPr>
          <w:rFonts w:ascii="Atkinson Hyperlegible" w:eastAsia="Calibri" w:hAnsi="Atkinson Hyperlegible" w:cs="Times New Roman"/>
          <w:kern w:val="0"/>
          <w:sz w:val="24"/>
          <w14:ligatures w14:val="none"/>
        </w:rPr>
        <w:t xml:space="preserve"> that has served as a guide for this document.</w:t>
      </w:r>
    </w:p>
    <w:p w14:paraId="68BF1BED" w14:textId="77777777" w:rsidR="000923DA" w:rsidRDefault="000923DA" w:rsidP="009004AE">
      <w:pPr>
        <w:rPr>
          <w:rFonts w:ascii="Arial" w:hAnsi="Arial" w:cs="Arial"/>
        </w:rPr>
      </w:pPr>
    </w:p>
    <w:p w14:paraId="24749A63" w14:textId="77777777" w:rsidR="000923DA" w:rsidRDefault="000923DA" w:rsidP="009004AE">
      <w:pPr>
        <w:rPr>
          <w:rFonts w:ascii="Arial" w:hAnsi="Arial" w:cs="Arial"/>
        </w:rPr>
      </w:pPr>
    </w:p>
    <w:p w14:paraId="2759FCB7" w14:textId="77777777" w:rsidR="000923DA" w:rsidRDefault="000923DA" w:rsidP="009004AE">
      <w:pPr>
        <w:rPr>
          <w:rFonts w:ascii="Arial" w:hAnsi="Arial" w:cs="Arial"/>
        </w:rPr>
      </w:pPr>
    </w:p>
    <w:p w14:paraId="4733FA9D" w14:textId="77777777" w:rsidR="000923DA" w:rsidRDefault="000923DA" w:rsidP="009004AE">
      <w:pPr>
        <w:rPr>
          <w:rFonts w:ascii="Arial" w:hAnsi="Arial" w:cs="Arial"/>
        </w:rPr>
      </w:pPr>
    </w:p>
    <w:p w14:paraId="2BD2A3DE" w14:textId="77777777" w:rsidR="000923DA" w:rsidRDefault="000923DA" w:rsidP="009004AE">
      <w:pPr>
        <w:rPr>
          <w:rFonts w:ascii="Arial" w:hAnsi="Arial" w:cs="Arial"/>
        </w:rPr>
      </w:pPr>
    </w:p>
    <w:p w14:paraId="5761785F" w14:textId="77777777" w:rsidR="000923DA" w:rsidRDefault="000923DA" w:rsidP="009004AE">
      <w:pPr>
        <w:rPr>
          <w:rFonts w:ascii="Arial" w:hAnsi="Arial" w:cs="Arial"/>
        </w:rPr>
      </w:pPr>
    </w:p>
    <w:p w14:paraId="12FE1CBD" w14:textId="77777777" w:rsidR="000923DA" w:rsidRDefault="000923DA" w:rsidP="009004AE">
      <w:pPr>
        <w:rPr>
          <w:rFonts w:ascii="Arial" w:hAnsi="Arial" w:cs="Arial"/>
        </w:rPr>
      </w:pPr>
    </w:p>
    <w:p w14:paraId="02718EA6" w14:textId="77777777" w:rsidR="005F022F" w:rsidRDefault="005F022F">
      <w:pPr>
        <w:rPr>
          <w:rFonts w:ascii="Atkinson Hyperlegible" w:eastAsia="Times New Roman" w:hAnsi="Atkinson Hyperlegible" w:cs="Times New Roman"/>
          <w:b/>
          <w:bCs/>
          <w:kern w:val="0"/>
          <w:sz w:val="28"/>
          <w:szCs w:val="28"/>
          <w14:ligatures w14:val="none"/>
        </w:rPr>
      </w:pPr>
      <w:r>
        <w:rPr>
          <w:rFonts w:ascii="Atkinson Hyperlegible" w:eastAsia="Times New Roman" w:hAnsi="Atkinson Hyperlegible" w:cs="Times New Roman"/>
          <w:b/>
          <w:bCs/>
          <w:kern w:val="0"/>
          <w:sz w:val="28"/>
          <w:szCs w:val="28"/>
          <w14:ligatures w14:val="none"/>
        </w:rPr>
        <w:br w:type="page"/>
      </w:r>
    </w:p>
    <w:p w14:paraId="772B4171" w14:textId="517A7BEB" w:rsidR="005F022F" w:rsidRDefault="00E25502" w:rsidP="005F022F">
      <w:pPr>
        <w:spacing w:after="240" w:line="240" w:lineRule="auto"/>
        <w:rPr>
          <w:rFonts w:ascii="Atkinson Hyperlegible" w:eastAsia="Calibri" w:hAnsi="Atkinson Hyperlegible" w:cs="Times New Roman"/>
          <w:kern w:val="0"/>
          <w:sz w:val="24"/>
          <w14:ligatures w14:val="none"/>
        </w:rPr>
      </w:pPr>
      <w:r w:rsidRPr="005F022F">
        <w:rPr>
          <w:rFonts w:ascii="Atkinson Hyperlegible" w:eastAsia="Times New Roman" w:hAnsi="Atkinson Hyperlegible" w:cs="Times New Roman"/>
          <w:b/>
          <w:bCs/>
          <w:kern w:val="0"/>
          <w:sz w:val="28"/>
          <w:szCs w:val="28"/>
          <w14:ligatures w14:val="none"/>
        </w:rPr>
        <w:lastRenderedPageBreak/>
        <w:t>Framing: Background and Purpose</w:t>
      </w:r>
    </w:p>
    <w:p w14:paraId="3F25661A" w14:textId="3FE96096" w:rsidR="009151AE" w:rsidRPr="00BE48C8" w:rsidRDefault="00DC3BAE" w:rsidP="005F022F">
      <w:pPr>
        <w:spacing w:after="240" w:line="240" w:lineRule="auto"/>
        <w:rPr>
          <w:rFonts w:ascii="Atkinson Hyperlegible" w:hAnsi="Atkinson Hyperlegible" w:cs="Arial"/>
          <w:sz w:val="24"/>
          <w:szCs w:val="24"/>
        </w:rPr>
      </w:pPr>
      <w:r w:rsidRPr="005F022F">
        <w:rPr>
          <w:rFonts w:ascii="Atkinson Hyperlegible" w:eastAsia="Calibri" w:hAnsi="Atkinson Hyperlegible" w:cs="Times New Roman"/>
          <w:kern w:val="0"/>
          <w:sz w:val="24"/>
          <w14:ligatures w14:val="none"/>
        </w:rPr>
        <w:t xml:space="preserve">Inequities result from </w:t>
      </w:r>
      <w:r w:rsidR="00B351BB" w:rsidRPr="005F022F">
        <w:rPr>
          <w:rFonts w:ascii="Atkinson Hyperlegible" w:eastAsia="Calibri" w:hAnsi="Atkinson Hyperlegible" w:cs="Times New Roman"/>
          <w:kern w:val="0"/>
          <w:sz w:val="24"/>
          <w14:ligatures w14:val="none"/>
        </w:rPr>
        <w:t>the</w:t>
      </w:r>
      <w:r w:rsidR="00B351BB" w:rsidRPr="00BE48C8">
        <w:rPr>
          <w:rFonts w:ascii="Atkinson Hyperlegible" w:hAnsi="Atkinson Hyperlegible" w:cs="Arial"/>
          <w:sz w:val="24"/>
          <w:szCs w:val="24"/>
        </w:rPr>
        <w:t xml:space="preserve"> unjust and unequal distribution of resources</w:t>
      </w:r>
      <w:r w:rsidR="00115FF9" w:rsidRPr="00BE48C8">
        <w:rPr>
          <w:rFonts w:ascii="Atkinson Hyperlegible" w:hAnsi="Atkinson Hyperlegible" w:cs="Arial"/>
          <w:sz w:val="24"/>
          <w:szCs w:val="24"/>
        </w:rPr>
        <w:t>, rewards</w:t>
      </w:r>
      <w:r w:rsidR="00DD27D2" w:rsidRPr="00BE48C8">
        <w:rPr>
          <w:rFonts w:ascii="Atkinson Hyperlegible" w:hAnsi="Atkinson Hyperlegible" w:cs="Arial"/>
          <w:sz w:val="24"/>
          <w:szCs w:val="24"/>
        </w:rPr>
        <w:t>,</w:t>
      </w:r>
      <w:r w:rsidR="00D84FD4" w:rsidRPr="00BE48C8">
        <w:rPr>
          <w:rFonts w:ascii="Atkinson Hyperlegible" w:hAnsi="Atkinson Hyperlegible" w:cs="Arial"/>
          <w:sz w:val="24"/>
          <w:szCs w:val="24"/>
        </w:rPr>
        <w:t xml:space="preserve"> and </w:t>
      </w:r>
      <w:r w:rsidR="00B351BB" w:rsidRPr="00BE48C8">
        <w:rPr>
          <w:rFonts w:ascii="Atkinson Hyperlegible" w:hAnsi="Atkinson Hyperlegible" w:cs="Arial"/>
          <w:sz w:val="24"/>
          <w:szCs w:val="24"/>
        </w:rPr>
        <w:t>opportunities</w:t>
      </w:r>
      <w:r w:rsidR="00D84FD4" w:rsidRPr="00BE48C8">
        <w:rPr>
          <w:rFonts w:ascii="Atkinson Hyperlegible" w:hAnsi="Atkinson Hyperlegible" w:cs="Arial"/>
          <w:sz w:val="24"/>
          <w:szCs w:val="24"/>
        </w:rPr>
        <w:t xml:space="preserve"> between different groups in society. </w:t>
      </w:r>
      <w:r w:rsidR="009151AE" w:rsidRPr="00BE48C8">
        <w:rPr>
          <w:rFonts w:ascii="Atkinson Hyperlegible" w:hAnsi="Atkinson Hyperlegible" w:cs="Arial"/>
          <w:sz w:val="24"/>
          <w:szCs w:val="24"/>
        </w:rPr>
        <w:t xml:space="preserve">Often, gender inequity is discussed as it relates solely to cisgender </w:t>
      </w:r>
      <w:r w:rsidR="000B2047" w:rsidRPr="00BE48C8">
        <w:rPr>
          <w:rFonts w:ascii="Atkinson Hyperlegible" w:hAnsi="Atkinson Hyperlegible" w:cs="Arial"/>
          <w:sz w:val="24"/>
          <w:szCs w:val="24"/>
        </w:rPr>
        <w:t xml:space="preserve">(cis) </w:t>
      </w:r>
      <w:r w:rsidR="009151AE" w:rsidRPr="00BE48C8">
        <w:rPr>
          <w:rFonts w:ascii="Atkinson Hyperlegible" w:hAnsi="Atkinson Hyperlegible" w:cs="Arial"/>
          <w:sz w:val="24"/>
          <w:szCs w:val="24"/>
        </w:rPr>
        <w:t>women</w:t>
      </w:r>
      <w:r w:rsidR="00732896" w:rsidRPr="00BE48C8">
        <w:rPr>
          <w:rFonts w:ascii="Atkinson Hyperlegible" w:hAnsi="Atkinson Hyperlegible" w:cs="Arial"/>
          <w:sz w:val="24"/>
          <w:szCs w:val="24"/>
        </w:rPr>
        <w:t xml:space="preserve"> as compared to cis men</w:t>
      </w:r>
      <w:r w:rsidR="009151AE" w:rsidRPr="00BE48C8">
        <w:rPr>
          <w:rFonts w:ascii="Atkinson Hyperlegible" w:hAnsi="Atkinson Hyperlegible" w:cs="Arial"/>
          <w:sz w:val="24"/>
          <w:szCs w:val="24"/>
        </w:rPr>
        <w:t>.</w:t>
      </w:r>
      <w:r w:rsidR="00124819" w:rsidRPr="00BE48C8">
        <w:rPr>
          <w:rStyle w:val="FootnoteReference"/>
          <w:rFonts w:ascii="Atkinson Hyperlegible" w:hAnsi="Atkinson Hyperlegible" w:cs="Arial"/>
          <w:sz w:val="24"/>
          <w:szCs w:val="24"/>
        </w:rPr>
        <w:footnoteReference w:id="1"/>
      </w:r>
      <w:r w:rsidR="009151AE" w:rsidRPr="00BE48C8">
        <w:rPr>
          <w:rFonts w:ascii="Atkinson Hyperlegible" w:hAnsi="Atkinson Hyperlegible" w:cs="Arial"/>
          <w:sz w:val="24"/>
          <w:szCs w:val="24"/>
        </w:rPr>
        <w:t xml:space="preserve"> However, due to intersections of sexism, misogyny and </w:t>
      </w:r>
      <w:proofErr w:type="spellStart"/>
      <w:r w:rsidR="009151AE" w:rsidRPr="00BE48C8">
        <w:rPr>
          <w:rFonts w:ascii="Atkinson Hyperlegible" w:hAnsi="Atkinson Hyperlegible" w:cs="Arial"/>
          <w:sz w:val="24"/>
          <w:szCs w:val="24"/>
        </w:rPr>
        <w:t>cisnormativity</w:t>
      </w:r>
      <w:proofErr w:type="spellEnd"/>
      <w:r w:rsidR="009151AE" w:rsidRPr="00BE48C8">
        <w:rPr>
          <w:rFonts w:ascii="Atkinson Hyperlegible" w:hAnsi="Atkinson Hyperlegible" w:cs="Arial"/>
          <w:sz w:val="24"/>
          <w:szCs w:val="24"/>
        </w:rPr>
        <w:t xml:space="preserve">, cis women, transgender (trans) people of all genders, nonbinary people, among others, </w:t>
      </w:r>
      <w:r w:rsidR="009465C4" w:rsidRPr="00BE48C8">
        <w:rPr>
          <w:rFonts w:ascii="Atkinson Hyperlegible" w:hAnsi="Atkinson Hyperlegible" w:cs="Arial"/>
          <w:sz w:val="24"/>
          <w:szCs w:val="24"/>
        </w:rPr>
        <w:t xml:space="preserve">all </w:t>
      </w:r>
      <w:r w:rsidR="009151AE" w:rsidRPr="00BE48C8">
        <w:rPr>
          <w:rFonts w:ascii="Atkinson Hyperlegible" w:hAnsi="Atkinson Hyperlegible" w:cs="Arial"/>
          <w:sz w:val="24"/>
          <w:szCs w:val="24"/>
        </w:rPr>
        <w:t>experience gender-based inequities.</w:t>
      </w:r>
      <w:r w:rsidR="008C6345" w:rsidRPr="00BE48C8">
        <w:rPr>
          <w:rStyle w:val="FootnoteReference"/>
          <w:rFonts w:ascii="Atkinson Hyperlegible" w:hAnsi="Atkinson Hyperlegible" w:cs="Arial"/>
          <w:sz w:val="24"/>
          <w:szCs w:val="24"/>
        </w:rPr>
        <w:footnoteReference w:id="2"/>
      </w:r>
    </w:p>
    <w:p w14:paraId="04C235E3" w14:textId="1B7AB3A0" w:rsidR="005F6E15" w:rsidRPr="00BE48C8" w:rsidRDefault="005F6E15" w:rsidP="009004AE">
      <w:pPr>
        <w:rPr>
          <w:rFonts w:ascii="Atkinson Hyperlegible" w:hAnsi="Atkinson Hyperlegible" w:cs="Arial"/>
          <w:sz w:val="24"/>
          <w:szCs w:val="24"/>
        </w:rPr>
      </w:pPr>
      <w:r w:rsidRPr="00BE48C8">
        <w:rPr>
          <w:rFonts w:ascii="Atkinson Hyperlegible" w:hAnsi="Atkinson Hyperlegible" w:cs="Arial"/>
          <w:sz w:val="24"/>
          <w:szCs w:val="24"/>
        </w:rPr>
        <w:t xml:space="preserve">Throughout this tool, the language of </w:t>
      </w:r>
      <w:hyperlink r:id="rId19" w:history="1">
        <w:r w:rsidRPr="00BE48C8">
          <w:rPr>
            <w:rStyle w:val="Hyperlink"/>
            <w:rFonts w:ascii="Atkinson Hyperlegible" w:hAnsi="Atkinson Hyperlegible" w:cs="Arial"/>
            <w:b/>
            <w:bCs/>
            <w:sz w:val="24"/>
            <w:szCs w:val="24"/>
          </w:rPr>
          <w:t>people of marginalized genders</w:t>
        </w:r>
      </w:hyperlink>
      <w:r w:rsidR="00A15409" w:rsidRPr="00BE48C8">
        <w:rPr>
          <w:rFonts w:ascii="Atkinson Hyperlegible" w:hAnsi="Atkinson Hyperlegible" w:cs="Arial"/>
          <w:sz w:val="24"/>
          <w:szCs w:val="24"/>
        </w:rPr>
        <w:t xml:space="preserve"> </w:t>
      </w:r>
      <w:r w:rsidRPr="00BE48C8">
        <w:rPr>
          <w:rFonts w:ascii="Atkinson Hyperlegible" w:hAnsi="Atkinson Hyperlegible" w:cs="Arial"/>
          <w:sz w:val="24"/>
          <w:szCs w:val="24"/>
        </w:rPr>
        <w:t>will be used to refer to those people who are marginalized, minoritized, subordinated</w:t>
      </w:r>
      <w:r w:rsidR="00A15409" w:rsidRPr="00BE48C8">
        <w:rPr>
          <w:rFonts w:ascii="Atkinson Hyperlegible" w:hAnsi="Atkinson Hyperlegible" w:cs="Arial"/>
          <w:sz w:val="24"/>
          <w:szCs w:val="24"/>
        </w:rPr>
        <w:t>, or otherwise disadvantaged based on their gender identit</w:t>
      </w:r>
      <w:r w:rsidR="007538C9" w:rsidRPr="00BE48C8">
        <w:rPr>
          <w:rFonts w:ascii="Atkinson Hyperlegible" w:hAnsi="Atkinson Hyperlegible" w:cs="Arial"/>
          <w:sz w:val="24"/>
          <w:szCs w:val="24"/>
        </w:rPr>
        <w:t>ies,</w:t>
      </w:r>
      <w:r w:rsidR="00A15409" w:rsidRPr="00BE48C8">
        <w:rPr>
          <w:rFonts w:ascii="Atkinson Hyperlegible" w:hAnsi="Atkinson Hyperlegible" w:cs="Arial"/>
          <w:sz w:val="24"/>
          <w:szCs w:val="24"/>
        </w:rPr>
        <w:t xml:space="preserve"> modalit</w:t>
      </w:r>
      <w:r w:rsidR="007538C9" w:rsidRPr="00BE48C8">
        <w:rPr>
          <w:rFonts w:ascii="Atkinson Hyperlegible" w:hAnsi="Atkinson Hyperlegible" w:cs="Arial"/>
          <w:sz w:val="24"/>
          <w:szCs w:val="24"/>
        </w:rPr>
        <w:t>ies,</w:t>
      </w:r>
      <w:r w:rsidR="00A15409" w:rsidRPr="00BE48C8">
        <w:rPr>
          <w:rFonts w:ascii="Atkinson Hyperlegible" w:hAnsi="Atkinson Hyperlegible" w:cs="Arial"/>
          <w:sz w:val="24"/>
          <w:szCs w:val="24"/>
        </w:rPr>
        <w:t xml:space="preserve"> and/or expression</w:t>
      </w:r>
      <w:r w:rsidR="007538C9" w:rsidRPr="00BE48C8">
        <w:rPr>
          <w:rFonts w:ascii="Atkinson Hyperlegible" w:hAnsi="Atkinson Hyperlegible" w:cs="Arial"/>
          <w:sz w:val="24"/>
          <w:szCs w:val="24"/>
        </w:rPr>
        <w:t>s</w:t>
      </w:r>
      <w:r w:rsidR="00A15409" w:rsidRPr="00BE48C8">
        <w:rPr>
          <w:rFonts w:ascii="Atkinson Hyperlegible" w:hAnsi="Atkinson Hyperlegible" w:cs="Arial"/>
          <w:sz w:val="24"/>
          <w:szCs w:val="24"/>
        </w:rPr>
        <w:t xml:space="preserve">. </w:t>
      </w:r>
      <w:r w:rsidR="0015279C" w:rsidRPr="00BE48C8">
        <w:rPr>
          <w:rFonts w:ascii="Atkinson Hyperlegible" w:hAnsi="Atkinson Hyperlegible" w:cs="Arial"/>
          <w:sz w:val="24"/>
          <w:szCs w:val="24"/>
        </w:rPr>
        <w:t xml:space="preserve">This term </w:t>
      </w:r>
      <w:r w:rsidR="00F96A7C" w:rsidRPr="00BE48C8">
        <w:rPr>
          <w:rFonts w:ascii="Atkinson Hyperlegible" w:hAnsi="Atkinson Hyperlegible" w:cs="Arial"/>
          <w:sz w:val="24"/>
          <w:szCs w:val="24"/>
        </w:rPr>
        <w:t xml:space="preserve">allows us to reflect on the systems of </w:t>
      </w:r>
      <w:r w:rsidR="00226185" w:rsidRPr="00BE48C8">
        <w:rPr>
          <w:rFonts w:ascii="Atkinson Hyperlegible" w:hAnsi="Atkinson Hyperlegible" w:cs="Arial"/>
          <w:sz w:val="24"/>
          <w:szCs w:val="24"/>
        </w:rPr>
        <w:t>power that render some people marginalized</w:t>
      </w:r>
      <w:r w:rsidR="002B2D8A" w:rsidRPr="00BE48C8">
        <w:rPr>
          <w:rFonts w:ascii="Atkinson Hyperlegible" w:hAnsi="Atkinson Hyperlegible" w:cs="Arial"/>
          <w:sz w:val="24"/>
          <w:szCs w:val="24"/>
        </w:rPr>
        <w:t xml:space="preserve"> and precarious</w:t>
      </w:r>
      <w:r w:rsidR="007C5524" w:rsidRPr="00BE48C8">
        <w:rPr>
          <w:rFonts w:ascii="Atkinson Hyperlegible" w:hAnsi="Atkinson Hyperlegible" w:cs="Arial"/>
          <w:sz w:val="24"/>
          <w:szCs w:val="24"/>
        </w:rPr>
        <w:t xml:space="preserve"> based on their genders</w:t>
      </w:r>
      <w:r w:rsidR="0008683C" w:rsidRPr="00BE48C8">
        <w:rPr>
          <w:rFonts w:ascii="Atkinson Hyperlegible" w:hAnsi="Atkinson Hyperlegible" w:cs="Arial"/>
          <w:sz w:val="24"/>
          <w:szCs w:val="24"/>
        </w:rPr>
        <w:t xml:space="preserve">. </w:t>
      </w:r>
      <w:r w:rsidR="00F902B1" w:rsidRPr="00BE48C8">
        <w:rPr>
          <w:rFonts w:ascii="Atkinson Hyperlegible" w:hAnsi="Atkinson Hyperlegible" w:cs="Arial"/>
          <w:sz w:val="24"/>
          <w:szCs w:val="24"/>
        </w:rPr>
        <w:t xml:space="preserve">This term also makes space for the evolution of language – where the </w:t>
      </w:r>
      <w:r w:rsidR="00150A9A" w:rsidRPr="00BE48C8">
        <w:rPr>
          <w:rFonts w:ascii="Atkinson Hyperlegible" w:hAnsi="Atkinson Hyperlegible" w:cs="Arial"/>
          <w:sz w:val="24"/>
          <w:szCs w:val="24"/>
        </w:rPr>
        <w:t>specific names of different gender identities shift and change</w:t>
      </w:r>
      <w:r w:rsidR="00732896" w:rsidRPr="00BE48C8">
        <w:rPr>
          <w:rFonts w:ascii="Atkinson Hyperlegible" w:hAnsi="Atkinson Hyperlegible" w:cs="Arial"/>
          <w:sz w:val="24"/>
          <w:szCs w:val="24"/>
        </w:rPr>
        <w:t xml:space="preserve"> over time</w:t>
      </w:r>
      <w:r w:rsidR="00150A9A" w:rsidRPr="00BE48C8">
        <w:rPr>
          <w:rFonts w:ascii="Atkinson Hyperlegible" w:hAnsi="Atkinson Hyperlegible" w:cs="Arial"/>
          <w:sz w:val="24"/>
          <w:szCs w:val="24"/>
        </w:rPr>
        <w:t xml:space="preserve">. </w:t>
      </w:r>
      <w:r w:rsidR="007C5524" w:rsidRPr="00BE48C8">
        <w:rPr>
          <w:rFonts w:ascii="Atkinson Hyperlegible" w:hAnsi="Atkinson Hyperlegible" w:cs="Arial"/>
          <w:sz w:val="24"/>
          <w:szCs w:val="24"/>
        </w:rPr>
        <w:t xml:space="preserve"> </w:t>
      </w:r>
      <w:r w:rsidR="00F96A7C" w:rsidRPr="00BE48C8">
        <w:rPr>
          <w:rFonts w:ascii="Atkinson Hyperlegible" w:hAnsi="Atkinson Hyperlegible" w:cs="Arial"/>
          <w:sz w:val="24"/>
          <w:szCs w:val="24"/>
        </w:rPr>
        <w:t xml:space="preserve"> </w:t>
      </w:r>
    </w:p>
    <w:p w14:paraId="59B18AC5" w14:textId="3D35672C" w:rsidR="00A32E52" w:rsidRPr="00BE48C8" w:rsidRDefault="007C5E50" w:rsidP="009004AE">
      <w:pPr>
        <w:rPr>
          <w:rFonts w:ascii="Atkinson Hyperlegible" w:hAnsi="Atkinson Hyperlegible" w:cs="Arial"/>
          <w:sz w:val="24"/>
          <w:szCs w:val="24"/>
        </w:rPr>
      </w:pPr>
      <w:r w:rsidRPr="00BE48C8">
        <w:rPr>
          <w:rFonts w:ascii="Atkinson Hyperlegible" w:hAnsi="Atkinson Hyperlegible" w:cs="Arial"/>
          <w:sz w:val="24"/>
          <w:szCs w:val="24"/>
        </w:rPr>
        <w:t xml:space="preserve">Achieving </w:t>
      </w:r>
      <w:r w:rsidRPr="00BE48C8">
        <w:rPr>
          <w:rFonts w:ascii="Atkinson Hyperlegible" w:hAnsi="Atkinson Hyperlegible" w:cs="Arial"/>
          <w:b/>
          <w:bCs/>
          <w:sz w:val="24"/>
          <w:szCs w:val="24"/>
        </w:rPr>
        <w:t>gender equity</w:t>
      </w:r>
      <w:r w:rsidRPr="00BE48C8">
        <w:rPr>
          <w:rFonts w:ascii="Atkinson Hyperlegible" w:hAnsi="Atkinson Hyperlegible" w:cs="Arial"/>
          <w:sz w:val="24"/>
          <w:szCs w:val="24"/>
        </w:rPr>
        <w:t xml:space="preserve"> involves</w:t>
      </w:r>
      <w:r w:rsidR="009004AE" w:rsidRPr="00BE48C8">
        <w:rPr>
          <w:rFonts w:ascii="Atkinson Hyperlegible" w:hAnsi="Atkinson Hyperlegible" w:cs="Arial"/>
          <w:sz w:val="24"/>
          <w:szCs w:val="24"/>
        </w:rPr>
        <w:t xml:space="preserve"> t</w:t>
      </w:r>
      <w:r w:rsidRPr="00BE48C8">
        <w:rPr>
          <w:rFonts w:ascii="Atkinson Hyperlegible" w:hAnsi="Atkinson Hyperlegible" w:cs="Arial"/>
          <w:sz w:val="24"/>
          <w:szCs w:val="24"/>
        </w:rPr>
        <w:t>reating people</w:t>
      </w:r>
      <w:r w:rsidR="0086762D" w:rsidRPr="00BE48C8">
        <w:rPr>
          <w:rFonts w:ascii="Atkinson Hyperlegible" w:hAnsi="Atkinson Hyperlegible" w:cs="Arial"/>
          <w:sz w:val="24"/>
          <w:szCs w:val="24"/>
        </w:rPr>
        <w:t xml:space="preserve"> of different genders</w:t>
      </w:r>
      <w:r w:rsidRPr="00BE48C8">
        <w:rPr>
          <w:rFonts w:ascii="Atkinson Hyperlegible" w:hAnsi="Atkinson Hyperlegible" w:cs="Arial"/>
          <w:sz w:val="24"/>
          <w:szCs w:val="24"/>
        </w:rPr>
        <w:t xml:space="preserve"> fairly, according to their respective needs</w:t>
      </w:r>
      <w:r w:rsidR="009004AE" w:rsidRPr="00BE48C8">
        <w:rPr>
          <w:rFonts w:ascii="Atkinson Hyperlegible" w:hAnsi="Atkinson Hyperlegible" w:cs="Arial"/>
          <w:sz w:val="24"/>
          <w:szCs w:val="24"/>
        </w:rPr>
        <w:t xml:space="preserve">, including by acknowledging and addressing historical and </w:t>
      </w:r>
      <w:r w:rsidR="002B2D8A" w:rsidRPr="00BE48C8">
        <w:rPr>
          <w:rFonts w:ascii="Atkinson Hyperlegible" w:hAnsi="Atkinson Hyperlegible" w:cs="Arial"/>
          <w:sz w:val="24"/>
          <w:szCs w:val="24"/>
        </w:rPr>
        <w:t xml:space="preserve">ongoing </w:t>
      </w:r>
      <w:r w:rsidR="009004AE" w:rsidRPr="00BE48C8">
        <w:rPr>
          <w:rFonts w:ascii="Atkinson Hyperlegible" w:hAnsi="Atkinson Hyperlegible" w:cs="Arial"/>
          <w:sz w:val="24"/>
          <w:szCs w:val="24"/>
        </w:rPr>
        <w:t xml:space="preserve">social disadvantages and removing barriers that stop people </w:t>
      </w:r>
      <w:r w:rsidR="006754B7" w:rsidRPr="00BE48C8">
        <w:rPr>
          <w:rFonts w:ascii="Atkinson Hyperlegible" w:hAnsi="Atkinson Hyperlegible" w:cs="Arial"/>
          <w:sz w:val="24"/>
          <w:szCs w:val="24"/>
        </w:rPr>
        <w:t>of marginalized genders</w:t>
      </w:r>
      <w:r w:rsidR="009004AE" w:rsidRPr="00BE48C8">
        <w:rPr>
          <w:rFonts w:ascii="Atkinson Hyperlegible" w:hAnsi="Atkinson Hyperlegible" w:cs="Arial"/>
          <w:sz w:val="24"/>
          <w:szCs w:val="24"/>
        </w:rPr>
        <w:t xml:space="preserve"> from reaching their full potential.</w:t>
      </w:r>
      <w:r w:rsidR="00E611AA" w:rsidRPr="00BE48C8">
        <w:rPr>
          <w:rStyle w:val="FootnoteReference"/>
          <w:rFonts w:ascii="Atkinson Hyperlegible" w:hAnsi="Atkinson Hyperlegible" w:cs="Arial"/>
          <w:sz w:val="24"/>
          <w:szCs w:val="24"/>
        </w:rPr>
        <w:footnoteReference w:id="3"/>
      </w:r>
      <w:r w:rsidR="000D6C73" w:rsidRPr="00BE48C8">
        <w:rPr>
          <w:rFonts w:ascii="Atkinson Hyperlegible" w:hAnsi="Atkinson Hyperlegible" w:cs="Arial"/>
          <w:sz w:val="24"/>
          <w:szCs w:val="24"/>
          <w:vertAlign w:val="superscript"/>
        </w:rPr>
        <w:t>,</w:t>
      </w:r>
      <w:r w:rsidR="000D6C73" w:rsidRPr="00BE48C8">
        <w:rPr>
          <w:rStyle w:val="FootnoteReference"/>
          <w:rFonts w:ascii="Atkinson Hyperlegible" w:hAnsi="Atkinson Hyperlegible" w:cs="Arial"/>
          <w:sz w:val="24"/>
          <w:szCs w:val="24"/>
        </w:rPr>
        <w:footnoteReference w:id="4"/>
      </w:r>
      <w:r w:rsidR="009004AE" w:rsidRPr="00BE48C8">
        <w:rPr>
          <w:rFonts w:ascii="Atkinson Hyperlegible" w:hAnsi="Atkinson Hyperlegible" w:cs="Arial"/>
          <w:sz w:val="24"/>
          <w:szCs w:val="24"/>
        </w:rPr>
        <w:t xml:space="preserve"> </w:t>
      </w:r>
      <w:r w:rsidR="007538E1" w:rsidRPr="00BE48C8">
        <w:rPr>
          <w:rFonts w:ascii="Atkinson Hyperlegible" w:hAnsi="Atkinson Hyperlegible" w:cs="Arial"/>
          <w:sz w:val="24"/>
          <w:szCs w:val="24"/>
        </w:rPr>
        <w:t>It involves ensuring that all people, regardless of gender, can actively and meaningfully participate in all aspects of life</w:t>
      </w:r>
      <w:r w:rsidR="001867CE" w:rsidRPr="00BE48C8">
        <w:rPr>
          <w:rFonts w:ascii="Atkinson Hyperlegible" w:hAnsi="Atkinson Hyperlegible" w:cs="Arial"/>
          <w:sz w:val="24"/>
          <w:szCs w:val="24"/>
        </w:rPr>
        <w:t xml:space="preserve">, </w:t>
      </w:r>
      <w:r w:rsidR="00E72FF0" w:rsidRPr="00BE48C8">
        <w:rPr>
          <w:rFonts w:ascii="Atkinson Hyperlegible" w:hAnsi="Atkinson Hyperlegible" w:cs="Arial"/>
          <w:sz w:val="24"/>
          <w:szCs w:val="24"/>
        </w:rPr>
        <w:t>without being discriminated against, stereotyped</w:t>
      </w:r>
      <w:r w:rsidR="0071413C" w:rsidRPr="00BE48C8">
        <w:rPr>
          <w:rFonts w:ascii="Atkinson Hyperlegible" w:hAnsi="Atkinson Hyperlegible" w:cs="Arial"/>
          <w:sz w:val="24"/>
          <w:szCs w:val="24"/>
        </w:rPr>
        <w:t>,</w:t>
      </w:r>
      <w:r w:rsidR="00E72FF0" w:rsidRPr="00BE48C8">
        <w:rPr>
          <w:rFonts w:ascii="Atkinson Hyperlegible" w:hAnsi="Atkinson Hyperlegible" w:cs="Arial"/>
          <w:sz w:val="24"/>
          <w:szCs w:val="24"/>
        </w:rPr>
        <w:t xml:space="preserve"> or </w:t>
      </w:r>
      <w:r w:rsidR="00095C58" w:rsidRPr="00BE48C8">
        <w:rPr>
          <w:rFonts w:ascii="Atkinson Hyperlegible" w:hAnsi="Atkinson Hyperlegible" w:cs="Arial"/>
          <w:sz w:val="24"/>
          <w:szCs w:val="24"/>
        </w:rPr>
        <w:t>devalued.</w:t>
      </w:r>
      <w:r w:rsidR="00210216" w:rsidRPr="00BE48C8">
        <w:rPr>
          <w:rFonts w:ascii="Atkinson Hyperlegible" w:hAnsi="Atkinson Hyperlegible" w:cs="Arial"/>
          <w:sz w:val="24"/>
          <w:szCs w:val="24"/>
        </w:rPr>
        <w:t xml:space="preserve"> </w:t>
      </w:r>
      <w:r w:rsidR="004F5169" w:rsidRPr="00BE48C8">
        <w:rPr>
          <w:rFonts w:ascii="Atkinson Hyperlegible" w:hAnsi="Atkinson Hyperlegible" w:cs="Arial"/>
          <w:sz w:val="24"/>
          <w:szCs w:val="24"/>
        </w:rPr>
        <w:t xml:space="preserve">It can include mainstreaming, which is </w:t>
      </w:r>
      <w:r w:rsidR="00B0078A" w:rsidRPr="00BE48C8">
        <w:rPr>
          <w:rFonts w:ascii="Atkinson Hyperlegible" w:hAnsi="Atkinson Hyperlegible" w:cs="Arial"/>
          <w:sz w:val="24"/>
          <w:szCs w:val="24"/>
        </w:rPr>
        <w:t>a process where</w:t>
      </w:r>
      <w:r w:rsidR="00DE6A6D" w:rsidRPr="00BE48C8">
        <w:rPr>
          <w:rFonts w:ascii="Atkinson Hyperlegible" w:hAnsi="Atkinson Hyperlegible" w:cs="Arial"/>
          <w:sz w:val="24"/>
          <w:szCs w:val="24"/>
        </w:rPr>
        <w:t xml:space="preserve"> we</w:t>
      </w:r>
      <w:r w:rsidR="00B0078A" w:rsidRPr="00BE48C8">
        <w:rPr>
          <w:rFonts w:ascii="Atkinson Hyperlegible" w:hAnsi="Atkinson Hyperlegible" w:cs="Arial"/>
          <w:sz w:val="24"/>
          <w:szCs w:val="24"/>
        </w:rPr>
        <w:t xml:space="preserve"> bring something that has been seen as marginal – like gender, including people of marginalized genders – into the core of </w:t>
      </w:r>
      <w:r w:rsidR="00FF1B88" w:rsidRPr="00BE48C8">
        <w:rPr>
          <w:rFonts w:ascii="Atkinson Hyperlegible" w:hAnsi="Atkinson Hyperlegible" w:cs="Arial"/>
          <w:sz w:val="24"/>
          <w:szCs w:val="24"/>
        </w:rPr>
        <w:t>our processes and decision-making.</w:t>
      </w:r>
      <w:r w:rsidR="00FF1B88" w:rsidRPr="00BE48C8">
        <w:rPr>
          <w:rStyle w:val="FootnoteReference"/>
          <w:rFonts w:ascii="Atkinson Hyperlegible" w:hAnsi="Atkinson Hyperlegible" w:cs="Arial"/>
          <w:sz w:val="24"/>
          <w:szCs w:val="24"/>
        </w:rPr>
        <w:footnoteReference w:id="5"/>
      </w:r>
    </w:p>
    <w:p w14:paraId="48D0E86C" w14:textId="6B6A9B8B" w:rsidR="003E71F9" w:rsidRPr="00BE48C8" w:rsidRDefault="003E71F9" w:rsidP="003E71F9">
      <w:pPr>
        <w:rPr>
          <w:rFonts w:ascii="Atkinson Hyperlegible" w:hAnsi="Atkinson Hyperlegible" w:cs="Arial"/>
          <w:sz w:val="24"/>
          <w:szCs w:val="24"/>
        </w:rPr>
      </w:pPr>
      <w:r w:rsidRPr="00BE48C8">
        <w:rPr>
          <w:rFonts w:ascii="Atkinson Hyperlegible" w:hAnsi="Atkinson Hyperlegible" w:cs="Arial"/>
          <w:sz w:val="24"/>
          <w:szCs w:val="24"/>
        </w:rPr>
        <w:t>Gender equity matters in research for two interconnected reasons:</w:t>
      </w:r>
    </w:p>
    <w:p w14:paraId="158B87AC" w14:textId="21150147" w:rsidR="009B7940" w:rsidRPr="00BE48C8" w:rsidRDefault="003E71F9" w:rsidP="009B7940">
      <w:pPr>
        <w:pStyle w:val="ListParagraph"/>
        <w:numPr>
          <w:ilvl w:val="0"/>
          <w:numId w:val="16"/>
        </w:numPr>
        <w:rPr>
          <w:rFonts w:ascii="Atkinson Hyperlegible" w:hAnsi="Atkinson Hyperlegible" w:cs="Arial"/>
          <w:sz w:val="24"/>
          <w:szCs w:val="24"/>
        </w:rPr>
      </w:pPr>
      <w:r w:rsidRPr="00BE48C8">
        <w:rPr>
          <w:rFonts w:ascii="Atkinson Hyperlegible" w:hAnsi="Atkinson Hyperlegible" w:cs="Arial"/>
          <w:b/>
          <w:bCs/>
          <w:i/>
          <w:iCs/>
          <w:sz w:val="24"/>
          <w:szCs w:val="24"/>
        </w:rPr>
        <w:t xml:space="preserve">Who is doing the </w:t>
      </w:r>
      <w:r w:rsidR="009B7940" w:rsidRPr="00BE48C8">
        <w:rPr>
          <w:rFonts w:ascii="Atkinson Hyperlegible" w:hAnsi="Atkinson Hyperlegible" w:cs="Arial"/>
          <w:b/>
          <w:bCs/>
          <w:i/>
          <w:iCs/>
          <w:sz w:val="24"/>
          <w:szCs w:val="24"/>
        </w:rPr>
        <w:t>research?</w:t>
      </w:r>
    </w:p>
    <w:p w14:paraId="74789B32" w14:textId="77777777" w:rsidR="00974205" w:rsidRPr="00BE48C8" w:rsidRDefault="00606038" w:rsidP="009B7940">
      <w:pPr>
        <w:rPr>
          <w:rFonts w:ascii="Atkinson Hyperlegible" w:hAnsi="Atkinson Hyperlegible" w:cs="Arial"/>
          <w:sz w:val="24"/>
          <w:szCs w:val="24"/>
        </w:rPr>
      </w:pPr>
      <w:r w:rsidRPr="00BE48C8">
        <w:rPr>
          <w:rFonts w:ascii="Atkinson Hyperlegible" w:hAnsi="Atkinson Hyperlegible" w:cs="Arial"/>
          <w:sz w:val="24"/>
          <w:szCs w:val="24"/>
        </w:rPr>
        <w:t xml:space="preserve">Evidence suggests that there continue to be gender </w:t>
      </w:r>
      <w:r w:rsidR="005F6E15" w:rsidRPr="00BE48C8">
        <w:rPr>
          <w:rFonts w:ascii="Atkinson Hyperlegible" w:hAnsi="Atkinson Hyperlegible" w:cs="Arial"/>
          <w:sz w:val="24"/>
          <w:szCs w:val="24"/>
        </w:rPr>
        <w:t>disparities and inequities in research</w:t>
      </w:r>
      <w:r w:rsidR="00D213AA" w:rsidRPr="00BE48C8">
        <w:rPr>
          <w:rFonts w:ascii="Atkinson Hyperlegible" w:hAnsi="Atkinson Hyperlegible" w:cs="Arial"/>
          <w:sz w:val="24"/>
          <w:szCs w:val="24"/>
        </w:rPr>
        <w:t xml:space="preserve"> settings</w:t>
      </w:r>
      <w:r w:rsidR="008246FE" w:rsidRPr="00BE48C8">
        <w:rPr>
          <w:rFonts w:ascii="Atkinson Hyperlegible" w:hAnsi="Atkinson Hyperlegible" w:cs="Arial"/>
          <w:sz w:val="24"/>
          <w:szCs w:val="24"/>
        </w:rPr>
        <w:t xml:space="preserve">. </w:t>
      </w:r>
      <w:r w:rsidR="004B1958" w:rsidRPr="00BE48C8">
        <w:rPr>
          <w:rFonts w:ascii="Atkinson Hyperlegible" w:hAnsi="Atkinson Hyperlegible" w:cs="Arial"/>
          <w:sz w:val="24"/>
          <w:szCs w:val="24"/>
        </w:rPr>
        <w:t xml:space="preserve">Cis women </w:t>
      </w:r>
      <w:r w:rsidR="00F24255" w:rsidRPr="00BE48C8">
        <w:rPr>
          <w:rFonts w:ascii="Atkinson Hyperlegible" w:hAnsi="Atkinson Hyperlegible" w:cs="Arial"/>
          <w:sz w:val="24"/>
          <w:szCs w:val="24"/>
        </w:rPr>
        <w:t>continue to face significant barriers to advancement in their careers as researcher</w:t>
      </w:r>
      <w:r w:rsidR="005B26F2" w:rsidRPr="00BE48C8">
        <w:rPr>
          <w:rFonts w:ascii="Atkinson Hyperlegible" w:hAnsi="Atkinson Hyperlegible" w:cs="Arial"/>
          <w:sz w:val="24"/>
          <w:szCs w:val="24"/>
        </w:rPr>
        <w:t>s – they are underpaid as compared to cis men</w:t>
      </w:r>
      <w:r w:rsidR="005646DA" w:rsidRPr="00BE48C8">
        <w:rPr>
          <w:rFonts w:ascii="Atkinson Hyperlegible" w:hAnsi="Atkinson Hyperlegible" w:cs="Arial"/>
          <w:sz w:val="24"/>
          <w:szCs w:val="24"/>
        </w:rPr>
        <w:t>;</w:t>
      </w:r>
      <w:r w:rsidR="005B26F2" w:rsidRPr="00BE48C8">
        <w:rPr>
          <w:rFonts w:ascii="Atkinson Hyperlegible" w:hAnsi="Atkinson Hyperlegible" w:cs="Arial"/>
          <w:sz w:val="24"/>
          <w:szCs w:val="24"/>
        </w:rPr>
        <w:t xml:space="preserve"> </w:t>
      </w:r>
      <w:r w:rsidR="005646DA" w:rsidRPr="00BE48C8">
        <w:rPr>
          <w:rFonts w:ascii="Atkinson Hyperlegible" w:hAnsi="Atkinson Hyperlegible" w:cs="Arial"/>
          <w:sz w:val="24"/>
          <w:szCs w:val="24"/>
        </w:rPr>
        <w:t>hold fewer senior, leadership</w:t>
      </w:r>
      <w:r w:rsidR="008246FE" w:rsidRPr="00BE48C8">
        <w:rPr>
          <w:rFonts w:ascii="Atkinson Hyperlegible" w:hAnsi="Atkinson Hyperlegible" w:cs="Arial"/>
          <w:sz w:val="24"/>
          <w:szCs w:val="24"/>
        </w:rPr>
        <w:t>,</w:t>
      </w:r>
      <w:r w:rsidR="00F24255" w:rsidRPr="00BE48C8">
        <w:rPr>
          <w:rFonts w:ascii="Atkinson Hyperlegible" w:hAnsi="Atkinson Hyperlegible" w:cs="Arial"/>
          <w:sz w:val="24"/>
          <w:szCs w:val="24"/>
        </w:rPr>
        <w:t xml:space="preserve"> </w:t>
      </w:r>
      <w:r w:rsidR="005646DA" w:rsidRPr="00BE48C8">
        <w:rPr>
          <w:rFonts w:ascii="Atkinson Hyperlegible" w:hAnsi="Atkinson Hyperlegible" w:cs="Arial"/>
          <w:sz w:val="24"/>
          <w:szCs w:val="24"/>
        </w:rPr>
        <w:t>and principal investigator positions; and are</w:t>
      </w:r>
      <w:r w:rsidR="00A01076" w:rsidRPr="00BE48C8">
        <w:rPr>
          <w:rFonts w:ascii="Atkinson Hyperlegible" w:hAnsi="Atkinson Hyperlegible" w:cs="Arial"/>
          <w:sz w:val="24"/>
          <w:szCs w:val="24"/>
        </w:rPr>
        <w:t xml:space="preserve"> less likely to be authors of published papers</w:t>
      </w:r>
      <w:r w:rsidR="00B734E9" w:rsidRPr="00BE48C8">
        <w:rPr>
          <w:rFonts w:ascii="Atkinson Hyperlegible" w:hAnsi="Atkinson Hyperlegible" w:cs="Arial"/>
          <w:sz w:val="24"/>
          <w:szCs w:val="24"/>
        </w:rPr>
        <w:t xml:space="preserve"> than cis </w:t>
      </w:r>
      <w:r w:rsidR="00B734E9" w:rsidRPr="00BE48C8">
        <w:rPr>
          <w:rFonts w:ascii="Atkinson Hyperlegible" w:hAnsi="Atkinson Hyperlegible" w:cs="Arial"/>
          <w:sz w:val="24"/>
          <w:szCs w:val="24"/>
        </w:rPr>
        <w:lastRenderedPageBreak/>
        <w:t>men</w:t>
      </w:r>
      <w:r w:rsidR="00A01076" w:rsidRPr="00BE48C8">
        <w:rPr>
          <w:rFonts w:ascii="Atkinson Hyperlegible" w:hAnsi="Atkinson Hyperlegible" w:cs="Arial"/>
          <w:sz w:val="24"/>
          <w:szCs w:val="24"/>
        </w:rPr>
        <w:t>, where they publish in less prestigious journals and are cited less frequently.</w:t>
      </w:r>
      <w:r w:rsidR="004657FF" w:rsidRPr="00BE48C8">
        <w:rPr>
          <w:rStyle w:val="FootnoteReference"/>
          <w:rFonts w:ascii="Atkinson Hyperlegible" w:hAnsi="Atkinson Hyperlegible" w:cs="Arial"/>
          <w:sz w:val="24"/>
          <w:szCs w:val="24"/>
        </w:rPr>
        <w:footnoteReference w:id="6"/>
      </w:r>
      <w:r w:rsidR="00461691" w:rsidRPr="00BE48C8">
        <w:rPr>
          <w:rFonts w:ascii="Atkinson Hyperlegible" w:hAnsi="Atkinson Hyperlegible" w:cs="Arial"/>
          <w:sz w:val="24"/>
          <w:szCs w:val="24"/>
          <w:vertAlign w:val="superscript"/>
        </w:rPr>
        <w:t>,</w:t>
      </w:r>
      <w:r w:rsidR="00461691" w:rsidRPr="00BE48C8">
        <w:rPr>
          <w:rStyle w:val="FootnoteReference"/>
          <w:rFonts w:ascii="Atkinson Hyperlegible" w:hAnsi="Atkinson Hyperlegible" w:cs="Arial"/>
          <w:sz w:val="24"/>
          <w:szCs w:val="24"/>
        </w:rPr>
        <w:footnoteReference w:id="7"/>
      </w:r>
      <w:r w:rsidR="0093011B" w:rsidRPr="00BE48C8">
        <w:rPr>
          <w:rFonts w:ascii="Atkinson Hyperlegible" w:hAnsi="Atkinson Hyperlegible" w:cs="Arial"/>
          <w:sz w:val="24"/>
          <w:szCs w:val="24"/>
          <w:vertAlign w:val="superscript"/>
        </w:rPr>
        <w:t>,</w:t>
      </w:r>
      <w:r w:rsidR="0093011B" w:rsidRPr="00BE48C8">
        <w:rPr>
          <w:rStyle w:val="FootnoteReference"/>
          <w:rFonts w:ascii="Atkinson Hyperlegible" w:hAnsi="Atkinson Hyperlegible" w:cs="Arial"/>
          <w:sz w:val="24"/>
          <w:szCs w:val="24"/>
        </w:rPr>
        <w:footnoteReference w:id="8"/>
      </w:r>
      <w:r w:rsidR="00974205" w:rsidRPr="00BE48C8">
        <w:rPr>
          <w:rFonts w:ascii="Atkinson Hyperlegible" w:hAnsi="Atkinson Hyperlegible" w:cs="Arial"/>
          <w:sz w:val="24"/>
          <w:szCs w:val="24"/>
          <w:vertAlign w:val="superscript"/>
        </w:rPr>
        <w:t>,</w:t>
      </w:r>
      <w:r w:rsidR="00974205" w:rsidRPr="00BE48C8">
        <w:rPr>
          <w:rStyle w:val="FootnoteReference"/>
          <w:rFonts w:ascii="Atkinson Hyperlegible" w:hAnsi="Atkinson Hyperlegible" w:cs="Arial"/>
          <w:sz w:val="24"/>
          <w:szCs w:val="24"/>
        </w:rPr>
        <w:footnoteReference w:id="9"/>
      </w:r>
      <w:r w:rsidR="00A01076" w:rsidRPr="00BE48C8">
        <w:rPr>
          <w:rFonts w:ascii="Atkinson Hyperlegible" w:hAnsi="Atkinson Hyperlegible" w:cs="Arial"/>
          <w:sz w:val="24"/>
          <w:szCs w:val="24"/>
        </w:rPr>
        <w:t xml:space="preserve"> This gender gap is especially pronoun</w:t>
      </w:r>
      <w:r w:rsidR="00A641C1" w:rsidRPr="00BE48C8">
        <w:rPr>
          <w:rFonts w:ascii="Atkinson Hyperlegible" w:hAnsi="Atkinson Hyperlegible" w:cs="Arial"/>
          <w:sz w:val="24"/>
          <w:szCs w:val="24"/>
        </w:rPr>
        <w:t>ced</w:t>
      </w:r>
      <w:r w:rsidR="00A01076" w:rsidRPr="00BE48C8">
        <w:rPr>
          <w:rFonts w:ascii="Atkinson Hyperlegible" w:hAnsi="Atkinson Hyperlegible" w:cs="Arial"/>
          <w:sz w:val="24"/>
          <w:szCs w:val="24"/>
        </w:rPr>
        <w:t xml:space="preserve"> in certain fields</w:t>
      </w:r>
      <w:r w:rsidR="00A641C1" w:rsidRPr="00BE48C8">
        <w:rPr>
          <w:rFonts w:ascii="Atkinson Hyperlegible" w:hAnsi="Atkinson Hyperlegible" w:cs="Arial"/>
          <w:sz w:val="24"/>
          <w:szCs w:val="24"/>
        </w:rPr>
        <w:t xml:space="preserve"> (e.g., physics, astronomy, </w:t>
      </w:r>
      <w:r w:rsidR="00C82F08" w:rsidRPr="00BE48C8">
        <w:rPr>
          <w:rFonts w:ascii="Atkinson Hyperlegible" w:hAnsi="Atkinson Hyperlegible" w:cs="Arial"/>
          <w:sz w:val="24"/>
          <w:szCs w:val="24"/>
        </w:rPr>
        <w:t xml:space="preserve">engineering, computer sciences), and is exasperated by other inequities – where cis women of colour, disabled cis women, </w:t>
      </w:r>
      <w:r w:rsidR="00ED120C" w:rsidRPr="00BE48C8">
        <w:rPr>
          <w:rFonts w:ascii="Atkinson Hyperlegible" w:hAnsi="Atkinson Hyperlegible" w:cs="Arial"/>
          <w:sz w:val="24"/>
          <w:szCs w:val="24"/>
        </w:rPr>
        <w:t xml:space="preserve">and </w:t>
      </w:r>
      <w:r w:rsidR="001B286D" w:rsidRPr="00BE48C8">
        <w:rPr>
          <w:rFonts w:ascii="Atkinson Hyperlegible" w:hAnsi="Atkinson Hyperlegible" w:cs="Arial"/>
          <w:sz w:val="24"/>
          <w:szCs w:val="24"/>
        </w:rPr>
        <w:t xml:space="preserve">cis </w:t>
      </w:r>
      <w:r w:rsidR="00ED120C" w:rsidRPr="00BE48C8">
        <w:rPr>
          <w:rFonts w:ascii="Atkinson Hyperlegible" w:hAnsi="Atkinson Hyperlegible" w:cs="Arial"/>
          <w:sz w:val="24"/>
          <w:szCs w:val="24"/>
        </w:rPr>
        <w:t xml:space="preserve">women who are parents </w:t>
      </w:r>
      <w:r w:rsidR="008246FE" w:rsidRPr="00BE48C8">
        <w:rPr>
          <w:rFonts w:ascii="Atkinson Hyperlegible" w:hAnsi="Atkinson Hyperlegible" w:cs="Arial"/>
          <w:sz w:val="24"/>
          <w:szCs w:val="24"/>
        </w:rPr>
        <w:t xml:space="preserve">experience more </w:t>
      </w:r>
      <w:r w:rsidR="00872A7D" w:rsidRPr="00BE48C8">
        <w:rPr>
          <w:rFonts w:ascii="Atkinson Hyperlegible" w:hAnsi="Atkinson Hyperlegible" w:cs="Arial"/>
          <w:sz w:val="24"/>
          <w:szCs w:val="24"/>
        </w:rPr>
        <w:t>pronounced</w:t>
      </w:r>
      <w:r w:rsidR="008246FE" w:rsidRPr="00BE48C8">
        <w:rPr>
          <w:rFonts w:ascii="Atkinson Hyperlegible" w:hAnsi="Atkinson Hyperlegible" w:cs="Arial"/>
          <w:sz w:val="24"/>
          <w:szCs w:val="24"/>
        </w:rPr>
        <w:t xml:space="preserve"> disparities. </w:t>
      </w:r>
    </w:p>
    <w:p w14:paraId="1537FCCC" w14:textId="483CF8F8" w:rsidR="00F815A6" w:rsidRPr="00BE48C8" w:rsidRDefault="0098285B" w:rsidP="009B7940">
      <w:pPr>
        <w:rPr>
          <w:rFonts w:ascii="Atkinson Hyperlegible" w:hAnsi="Atkinson Hyperlegible" w:cs="Arial"/>
          <w:sz w:val="24"/>
          <w:szCs w:val="24"/>
        </w:rPr>
      </w:pPr>
      <w:r w:rsidRPr="00BE48C8">
        <w:rPr>
          <w:rFonts w:ascii="Atkinson Hyperlegible" w:hAnsi="Atkinson Hyperlegible" w:cs="Arial"/>
          <w:sz w:val="24"/>
          <w:szCs w:val="24"/>
        </w:rPr>
        <w:t>Additionally, t</w:t>
      </w:r>
      <w:r w:rsidR="000363C6" w:rsidRPr="00BE48C8">
        <w:rPr>
          <w:rFonts w:ascii="Atkinson Hyperlegible" w:hAnsi="Atkinson Hyperlegible" w:cs="Arial"/>
          <w:sz w:val="24"/>
          <w:szCs w:val="24"/>
        </w:rPr>
        <w:t xml:space="preserve">rans people of all genders, nonbinary people and others continue to face significant barriers to entry into research careers, due to </w:t>
      </w:r>
      <w:r w:rsidR="00C9552A" w:rsidRPr="00BE48C8">
        <w:rPr>
          <w:rFonts w:ascii="Atkinson Hyperlegible" w:hAnsi="Atkinson Hyperlegible" w:cs="Arial"/>
          <w:sz w:val="24"/>
          <w:szCs w:val="24"/>
        </w:rPr>
        <w:t>challenges associated with educational attainment, job acquisition and advancement</w:t>
      </w:r>
      <w:r w:rsidR="00250E5B" w:rsidRPr="00BE48C8">
        <w:rPr>
          <w:rFonts w:ascii="Atkinson Hyperlegible" w:hAnsi="Atkinson Hyperlegible" w:cs="Arial"/>
          <w:sz w:val="24"/>
          <w:szCs w:val="24"/>
        </w:rPr>
        <w:t>, as well as issues of safety at work</w:t>
      </w:r>
      <w:r w:rsidR="001119A7" w:rsidRPr="00BE48C8">
        <w:rPr>
          <w:rFonts w:ascii="Atkinson Hyperlegible" w:hAnsi="Atkinson Hyperlegible" w:cs="Arial"/>
          <w:sz w:val="24"/>
          <w:szCs w:val="24"/>
        </w:rPr>
        <w:t>.</w:t>
      </w:r>
      <w:r w:rsidR="00250E5B" w:rsidRPr="00BE48C8">
        <w:rPr>
          <w:rStyle w:val="FootnoteReference"/>
          <w:rFonts w:ascii="Atkinson Hyperlegible" w:hAnsi="Atkinson Hyperlegible" w:cs="Arial"/>
          <w:sz w:val="24"/>
          <w:szCs w:val="24"/>
        </w:rPr>
        <w:footnoteReference w:id="10"/>
      </w:r>
      <w:r w:rsidR="001119A7" w:rsidRPr="00BE48C8">
        <w:rPr>
          <w:rFonts w:ascii="Atkinson Hyperlegible" w:hAnsi="Atkinson Hyperlegible" w:cs="Arial"/>
          <w:sz w:val="24"/>
          <w:szCs w:val="24"/>
          <w:vertAlign w:val="superscript"/>
        </w:rPr>
        <w:t>,</w:t>
      </w:r>
      <w:r w:rsidR="001119A7" w:rsidRPr="00BE48C8">
        <w:rPr>
          <w:rStyle w:val="FootnoteReference"/>
          <w:rFonts w:ascii="Atkinson Hyperlegible" w:hAnsi="Atkinson Hyperlegible" w:cs="Arial"/>
          <w:sz w:val="24"/>
          <w:szCs w:val="24"/>
        </w:rPr>
        <w:footnoteReference w:id="11"/>
      </w:r>
      <w:r w:rsidR="00C9552A" w:rsidRPr="00BE48C8">
        <w:rPr>
          <w:rFonts w:ascii="Atkinson Hyperlegible" w:hAnsi="Atkinson Hyperlegible" w:cs="Arial"/>
          <w:sz w:val="24"/>
          <w:szCs w:val="24"/>
        </w:rPr>
        <w:t xml:space="preserve"> </w:t>
      </w:r>
      <w:r w:rsidR="00AF5190" w:rsidRPr="00BE48C8">
        <w:rPr>
          <w:rFonts w:ascii="Atkinson Hyperlegible" w:hAnsi="Atkinson Hyperlegible" w:cs="Arial"/>
          <w:sz w:val="24"/>
          <w:szCs w:val="24"/>
        </w:rPr>
        <w:t>Trans and nonbinary peopl</w:t>
      </w:r>
      <w:r w:rsidR="00F4722E" w:rsidRPr="00BE48C8">
        <w:rPr>
          <w:rFonts w:ascii="Atkinson Hyperlegible" w:hAnsi="Atkinson Hyperlegible" w:cs="Arial"/>
          <w:sz w:val="24"/>
          <w:szCs w:val="24"/>
        </w:rPr>
        <w:t xml:space="preserve">e </w:t>
      </w:r>
      <w:r w:rsidR="00750B75" w:rsidRPr="00BE48C8">
        <w:rPr>
          <w:rFonts w:ascii="Atkinson Hyperlegible" w:hAnsi="Atkinson Hyperlegible" w:cs="Arial"/>
          <w:sz w:val="24"/>
          <w:szCs w:val="24"/>
        </w:rPr>
        <w:t xml:space="preserve">are often invisible </w:t>
      </w:r>
      <w:r w:rsidR="00AE6192" w:rsidRPr="00BE48C8">
        <w:rPr>
          <w:rFonts w:ascii="Atkinson Hyperlegible" w:hAnsi="Atkinson Hyperlegible" w:cs="Arial"/>
          <w:sz w:val="24"/>
          <w:szCs w:val="24"/>
        </w:rPr>
        <w:t xml:space="preserve">in research </w:t>
      </w:r>
      <w:r w:rsidR="00C14A86" w:rsidRPr="00BE48C8">
        <w:rPr>
          <w:rFonts w:ascii="Atkinson Hyperlegible" w:hAnsi="Atkinson Hyperlegible" w:cs="Arial"/>
          <w:sz w:val="24"/>
          <w:szCs w:val="24"/>
        </w:rPr>
        <w:t xml:space="preserve">and academic </w:t>
      </w:r>
      <w:r w:rsidR="00F458F2" w:rsidRPr="00BE48C8">
        <w:rPr>
          <w:rFonts w:ascii="Atkinson Hyperlegible" w:hAnsi="Atkinson Hyperlegible" w:cs="Arial"/>
          <w:sz w:val="24"/>
          <w:szCs w:val="24"/>
        </w:rPr>
        <w:t xml:space="preserve">settings </w:t>
      </w:r>
      <w:r w:rsidR="00750B75" w:rsidRPr="00BE48C8">
        <w:rPr>
          <w:rFonts w:ascii="Atkinson Hyperlegible" w:hAnsi="Atkinson Hyperlegible" w:cs="Arial"/>
          <w:sz w:val="24"/>
          <w:szCs w:val="24"/>
        </w:rPr>
        <w:t xml:space="preserve">(where being visible comes with </w:t>
      </w:r>
      <w:r w:rsidR="00AE6192" w:rsidRPr="00BE48C8">
        <w:rPr>
          <w:rFonts w:ascii="Atkinson Hyperlegible" w:hAnsi="Atkinson Hyperlegible" w:cs="Arial"/>
          <w:sz w:val="24"/>
          <w:szCs w:val="24"/>
        </w:rPr>
        <w:t>risks) or tokenized</w:t>
      </w:r>
      <w:r w:rsidR="00F458F2" w:rsidRPr="00BE48C8">
        <w:rPr>
          <w:rFonts w:ascii="Atkinson Hyperlegible" w:hAnsi="Atkinson Hyperlegible" w:cs="Arial"/>
          <w:sz w:val="24"/>
          <w:szCs w:val="24"/>
        </w:rPr>
        <w:t xml:space="preserve"> in research </w:t>
      </w:r>
      <w:r w:rsidR="00C14A86" w:rsidRPr="00BE48C8">
        <w:rPr>
          <w:rFonts w:ascii="Atkinson Hyperlegible" w:hAnsi="Atkinson Hyperlegible" w:cs="Arial"/>
          <w:sz w:val="24"/>
          <w:szCs w:val="24"/>
        </w:rPr>
        <w:t xml:space="preserve">and academic </w:t>
      </w:r>
      <w:r w:rsidR="00F458F2" w:rsidRPr="00BE48C8">
        <w:rPr>
          <w:rFonts w:ascii="Atkinson Hyperlegible" w:hAnsi="Atkinson Hyperlegible" w:cs="Arial"/>
          <w:sz w:val="24"/>
          <w:szCs w:val="24"/>
        </w:rPr>
        <w:t xml:space="preserve">settings (where </w:t>
      </w:r>
      <w:r w:rsidR="00C95A44" w:rsidRPr="00BE48C8">
        <w:rPr>
          <w:rFonts w:ascii="Atkinson Hyperlegible" w:hAnsi="Atkinson Hyperlegible" w:cs="Arial"/>
          <w:sz w:val="24"/>
          <w:szCs w:val="24"/>
        </w:rPr>
        <w:t>they are hired precisely and solely because they are trans or nonbinary.</w:t>
      </w:r>
      <w:r w:rsidR="00844D92" w:rsidRPr="00BE48C8">
        <w:rPr>
          <w:rFonts w:ascii="Atkinson Hyperlegible" w:hAnsi="Atkinson Hyperlegible" w:cs="Arial"/>
          <w:sz w:val="24"/>
          <w:szCs w:val="24"/>
        </w:rPr>
        <w:t>)</w:t>
      </w:r>
      <w:r w:rsidR="009B33E3" w:rsidRPr="00BE48C8">
        <w:rPr>
          <w:rFonts w:ascii="Atkinson Hyperlegible" w:hAnsi="Atkinson Hyperlegible" w:cs="Arial"/>
          <w:sz w:val="24"/>
          <w:szCs w:val="24"/>
        </w:rPr>
        <w:t>.</w:t>
      </w:r>
      <w:r w:rsidR="008E459F" w:rsidRPr="00BE48C8">
        <w:rPr>
          <w:rStyle w:val="FootnoteReference"/>
          <w:rFonts w:ascii="Atkinson Hyperlegible" w:hAnsi="Atkinson Hyperlegible" w:cs="Arial"/>
          <w:sz w:val="24"/>
          <w:szCs w:val="24"/>
        </w:rPr>
        <w:footnoteReference w:id="12"/>
      </w:r>
      <w:r w:rsidR="009B33E3" w:rsidRPr="00BE48C8">
        <w:rPr>
          <w:rFonts w:ascii="Atkinson Hyperlegible" w:hAnsi="Atkinson Hyperlegible" w:cs="Arial"/>
          <w:sz w:val="24"/>
          <w:szCs w:val="24"/>
        </w:rPr>
        <w:t xml:space="preserve"> Trans </w:t>
      </w:r>
      <w:r w:rsidR="009017C9" w:rsidRPr="00BE48C8">
        <w:rPr>
          <w:rFonts w:ascii="Atkinson Hyperlegible" w:hAnsi="Atkinson Hyperlegible" w:cs="Arial"/>
          <w:sz w:val="24"/>
          <w:szCs w:val="24"/>
        </w:rPr>
        <w:t xml:space="preserve">and nonbinary </w:t>
      </w:r>
      <w:r w:rsidR="009B33E3" w:rsidRPr="00BE48C8">
        <w:rPr>
          <w:rFonts w:ascii="Atkinson Hyperlegible" w:hAnsi="Atkinson Hyperlegible" w:cs="Arial"/>
          <w:sz w:val="24"/>
          <w:szCs w:val="24"/>
        </w:rPr>
        <w:t xml:space="preserve">people </w:t>
      </w:r>
      <w:r w:rsidR="00036C60" w:rsidRPr="00BE48C8">
        <w:rPr>
          <w:rFonts w:ascii="Atkinson Hyperlegible" w:hAnsi="Atkinson Hyperlegible" w:cs="Arial"/>
          <w:sz w:val="24"/>
          <w:szCs w:val="24"/>
        </w:rPr>
        <w:t xml:space="preserve">also </w:t>
      </w:r>
      <w:r w:rsidR="009B33E3" w:rsidRPr="00BE48C8">
        <w:rPr>
          <w:rFonts w:ascii="Atkinson Hyperlegible" w:hAnsi="Atkinson Hyperlegible" w:cs="Arial"/>
          <w:sz w:val="24"/>
          <w:szCs w:val="24"/>
        </w:rPr>
        <w:t xml:space="preserve">face </w:t>
      </w:r>
      <w:r w:rsidR="00307EC5" w:rsidRPr="00BE48C8">
        <w:rPr>
          <w:rFonts w:ascii="Atkinson Hyperlegible" w:hAnsi="Atkinson Hyperlegible" w:cs="Arial"/>
          <w:sz w:val="24"/>
          <w:szCs w:val="24"/>
        </w:rPr>
        <w:t>unique challenges in publishing, where previously published work may contain their former name, sometimes called a deadname</w:t>
      </w:r>
      <w:r w:rsidR="00E53317" w:rsidRPr="00BE48C8">
        <w:rPr>
          <w:rFonts w:ascii="Atkinson Hyperlegible" w:hAnsi="Atkinson Hyperlegible" w:cs="Arial"/>
          <w:sz w:val="24"/>
          <w:szCs w:val="24"/>
        </w:rPr>
        <w:t>,</w:t>
      </w:r>
      <w:r w:rsidR="00307EC5" w:rsidRPr="00BE48C8">
        <w:rPr>
          <w:rStyle w:val="FootnoteReference"/>
          <w:rFonts w:ascii="Atkinson Hyperlegible" w:hAnsi="Atkinson Hyperlegible" w:cs="Arial"/>
          <w:sz w:val="24"/>
          <w:szCs w:val="24"/>
        </w:rPr>
        <w:footnoteReference w:id="13"/>
      </w:r>
      <w:r w:rsidR="00C95A44" w:rsidRPr="00BE48C8">
        <w:rPr>
          <w:rFonts w:ascii="Atkinson Hyperlegible" w:hAnsi="Atkinson Hyperlegible" w:cs="Arial"/>
          <w:sz w:val="24"/>
          <w:szCs w:val="24"/>
        </w:rPr>
        <w:t xml:space="preserve"> </w:t>
      </w:r>
      <w:r w:rsidR="00E53317" w:rsidRPr="00BE48C8">
        <w:rPr>
          <w:rFonts w:ascii="Atkinson Hyperlegible" w:hAnsi="Atkinson Hyperlegible" w:cs="Arial"/>
          <w:sz w:val="24"/>
          <w:szCs w:val="24"/>
        </w:rPr>
        <w:t xml:space="preserve">and where trans </w:t>
      </w:r>
      <w:r w:rsidR="009A3F87" w:rsidRPr="00BE48C8">
        <w:rPr>
          <w:rFonts w:ascii="Atkinson Hyperlegible" w:hAnsi="Atkinson Hyperlegible" w:cs="Arial"/>
          <w:sz w:val="24"/>
          <w:szCs w:val="24"/>
        </w:rPr>
        <w:t xml:space="preserve">and nonbinary </w:t>
      </w:r>
      <w:r w:rsidR="00E53317" w:rsidRPr="00BE48C8">
        <w:rPr>
          <w:rFonts w:ascii="Atkinson Hyperlegible" w:hAnsi="Atkinson Hyperlegible" w:cs="Arial"/>
          <w:sz w:val="24"/>
          <w:szCs w:val="24"/>
        </w:rPr>
        <w:t>authors are frequently misgendered when their work is written about by others.</w:t>
      </w:r>
      <w:r w:rsidR="00E53317" w:rsidRPr="00BE48C8">
        <w:rPr>
          <w:rStyle w:val="FootnoteReference"/>
          <w:rFonts w:ascii="Atkinson Hyperlegible" w:hAnsi="Atkinson Hyperlegible" w:cs="Arial"/>
          <w:sz w:val="24"/>
          <w:szCs w:val="24"/>
        </w:rPr>
        <w:footnoteReference w:id="14"/>
      </w:r>
      <w:r w:rsidR="00E53317" w:rsidRPr="00BE48C8">
        <w:rPr>
          <w:rFonts w:ascii="Atkinson Hyperlegible" w:hAnsi="Atkinson Hyperlegible" w:cs="Arial"/>
          <w:sz w:val="24"/>
          <w:szCs w:val="24"/>
        </w:rPr>
        <w:t xml:space="preserve"> </w:t>
      </w:r>
      <w:r w:rsidR="001B286D" w:rsidRPr="00BE48C8">
        <w:rPr>
          <w:rFonts w:ascii="Atkinson Hyperlegible" w:hAnsi="Atkinson Hyperlegible" w:cs="Arial"/>
          <w:sz w:val="24"/>
          <w:szCs w:val="24"/>
        </w:rPr>
        <w:t xml:space="preserve">Here too, these inequities are further exasperated for trans and nonbinary people of colour, disabled trans and nonbinary people, </w:t>
      </w:r>
      <w:r w:rsidR="009A3F87" w:rsidRPr="00BE48C8">
        <w:rPr>
          <w:rFonts w:ascii="Atkinson Hyperlegible" w:hAnsi="Atkinson Hyperlegible" w:cs="Arial"/>
          <w:sz w:val="24"/>
          <w:szCs w:val="24"/>
        </w:rPr>
        <w:t>etc</w:t>
      </w:r>
      <w:r w:rsidR="00D3196D" w:rsidRPr="00BE48C8">
        <w:rPr>
          <w:rFonts w:ascii="Atkinson Hyperlegible" w:hAnsi="Atkinson Hyperlegible" w:cs="Arial"/>
          <w:sz w:val="24"/>
          <w:szCs w:val="24"/>
        </w:rPr>
        <w:t>.</w:t>
      </w:r>
      <w:r w:rsidR="00A700EC" w:rsidRPr="00BE48C8">
        <w:rPr>
          <w:rStyle w:val="FootnoteReference"/>
          <w:rFonts w:ascii="Atkinson Hyperlegible" w:hAnsi="Atkinson Hyperlegible" w:cs="Arial"/>
          <w:sz w:val="24"/>
          <w:szCs w:val="24"/>
        </w:rPr>
        <w:footnoteReference w:id="15"/>
      </w:r>
      <w:r w:rsidR="00D3196D" w:rsidRPr="00BE48C8">
        <w:rPr>
          <w:rFonts w:ascii="Atkinson Hyperlegible" w:hAnsi="Atkinson Hyperlegible" w:cs="Arial"/>
          <w:sz w:val="24"/>
          <w:szCs w:val="24"/>
        </w:rPr>
        <w:t xml:space="preserve"> </w:t>
      </w:r>
    </w:p>
    <w:p w14:paraId="105AF959" w14:textId="257F06E3" w:rsidR="00C95A44" w:rsidRPr="00BE48C8" w:rsidRDefault="000B014F" w:rsidP="009B7940">
      <w:pPr>
        <w:rPr>
          <w:rFonts w:ascii="Atkinson Hyperlegible" w:hAnsi="Atkinson Hyperlegible" w:cs="Arial"/>
          <w:sz w:val="24"/>
          <w:szCs w:val="24"/>
        </w:rPr>
      </w:pPr>
      <w:r w:rsidRPr="00BE48C8">
        <w:rPr>
          <w:rFonts w:ascii="Atkinson Hyperlegible" w:hAnsi="Atkinson Hyperlegible" w:cs="Arial"/>
          <w:sz w:val="24"/>
          <w:szCs w:val="24"/>
        </w:rPr>
        <w:t xml:space="preserve">Who is doing research matters, because all researchers bring their own personal biases, attitudes, and values into what they do. Addressing gender inequities in </w:t>
      </w:r>
      <w:r w:rsidR="00542AFE" w:rsidRPr="00BE48C8">
        <w:rPr>
          <w:rFonts w:ascii="Atkinson Hyperlegible" w:hAnsi="Atkinson Hyperlegible" w:cs="Arial"/>
          <w:sz w:val="24"/>
          <w:szCs w:val="24"/>
        </w:rPr>
        <w:t xml:space="preserve">who is doing the </w:t>
      </w:r>
      <w:r w:rsidRPr="00BE48C8">
        <w:rPr>
          <w:rFonts w:ascii="Atkinson Hyperlegible" w:hAnsi="Atkinson Hyperlegible" w:cs="Arial"/>
          <w:sz w:val="24"/>
          <w:szCs w:val="24"/>
        </w:rPr>
        <w:t xml:space="preserve">research </w:t>
      </w:r>
      <w:r w:rsidR="00542AFE" w:rsidRPr="00BE48C8">
        <w:rPr>
          <w:rFonts w:ascii="Atkinson Hyperlegible" w:hAnsi="Atkinson Hyperlegible" w:cs="Arial"/>
          <w:sz w:val="24"/>
          <w:szCs w:val="24"/>
        </w:rPr>
        <w:t>is not only an employment equity issue, but one that is linked to the quality</w:t>
      </w:r>
      <w:r w:rsidR="00082289" w:rsidRPr="00BE48C8">
        <w:rPr>
          <w:rFonts w:ascii="Atkinson Hyperlegible" w:hAnsi="Atkinson Hyperlegible" w:cs="Arial"/>
          <w:sz w:val="24"/>
          <w:szCs w:val="24"/>
        </w:rPr>
        <w:t xml:space="preserve"> of that research. </w:t>
      </w:r>
    </w:p>
    <w:p w14:paraId="18237C70" w14:textId="17F035EC" w:rsidR="00C97F7F" w:rsidRPr="00BE48C8" w:rsidRDefault="00C95A44" w:rsidP="00C97F7F">
      <w:pPr>
        <w:pStyle w:val="ListParagraph"/>
        <w:numPr>
          <w:ilvl w:val="0"/>
          <w:numId w:val="16"/>
        </w:numPr>
        <w:rPr>
          <w:rFonts w:ascii="Atkinson Hyperlegible" w:hAnsi="Atkinson Hyperlegible" w:cs="Arial"/>
          <w:sz w:val="24"/>
          <w:szCs w:val="24"/>
        </w:rPr>
      </w:pPr>
      <w:r w:rsidRPr="00BE48C8">
        <w:rPr>
          <w:rFonts w:ascii="Atkinson Hyperlegible" w:hAnsi="Atkinson Hyperlegible" w:cs="Arial"/>
          <w:b/>
          <w:bCs/>
          <w:i/>
          <w:iCs/>
          <w:sz w:val="24"/>
          <w:szCs w:val="24"/>
        </w:rPr>
        <w:t>What research is being done</w:t>
      </w:r>
      <w:r w:rsidR="00FC4BE0" w:rsidRPr="00BE48C8">
        <w:rPr>
          <w:rFonts w:ascii="Atkinson Hyperlegible" w:hAnsi="Atkinson Hyperlegible" w:cs="Arial"/>
          <w:b/>
          <w:bCs/>
          <w:i/>
          <w:iCs/>
          <w:sz w:val="24"/>
          <w:szCs w:val="24"/>
        </w:rPr>
        <w:t>, and how it’s being done</w:t>
      </w:r>
      <w:r w:rsidR="00C97F7F" w:rsidRPr="00BE48C8">
        <w:rPr>
          <w:rFonts w:ascii="Atkinson Hyperlegible" w:hAnsi="Atkinson Hyperlegible" w:cs="Arial"/>
          <w:sz w:val="24"/>
          <w:szCs w:val="24"/>
        </w:rPr>
        <w:t>?</w:t>
      </w:r>
    </w:p>
    <w:p w14:paraId="3EE97FB9" w14:textId="7FF464BA" w:rsidR="001E7B0F" w:rsidRPr="00BE48C8" w:rsidRDefault="00F2757D" w:rsidP="008246FE">
      <w:pPr>
        <w:rPr>
          <w:rFonts w:ascii="Atkinson Hyperlegible" w:hAnsi="Atkinson Hyperlegible" w:cs="Arial"/>
          <w:sz w:val="24"/>
          <w:szCs w:val="24"/>
        </w:rPr>
      </w:pPr>
      <w:r w:rsidRPr="00BE48C8">
        <w:rPr>
          <w:rFonts w:ascii="Atkinson Hyperlegible" w:hAnsi="Atkinson Hyperlegible" w:cs="Arial"/>
          <w:sz w:val="24"/>
          <w:szCs w:val="24"/>
        </w:rPr>
        <w:t xml:space="preserve">In the 1970s, </w:t>
      </w:r>
      <w:r w:rsidR="002C5237" w:rsidRPr="00BE48C8">
        <w:rPr>
          <w:rFonts w:ascii="Atkinson Hyperlegible" w:hAnsi="Atkinson Hyperlegible" w:cs="Arial"/>
          <w:sz w:val="24"/>
          <w:szCs w:val="24"/>
        </w:rPr>
        <w:t>cis women “of childbearing potential” were explicitly excluded from clinical trials</w:t>
      </w:r>
      <w:r w:rsidR="00125E13" w:rsidRPr="00BE48C8">
        <w:rPr>
          <w:rFonts w:ascii="Atkinson Hyperlegible" w:hAnsi="Atkinson Hyperlegible" w:cs="Arial"/>
          <w:sz w:val="24"/>
          <w:szCs w:val="24"/>
        </w:rPr>
        <w:t xml:space="preserve"> in the United States of America, resulting in an overwhelming shortage of data on how certain drugs would affect </w:t>
      </w:r>
      <w:r w:rsidR="00CE2680" w:rsidRPr="00BE48C8">
        <w:rPr>
          <w:rFonts w:ascii="Atkinson Hyperlegible" w:hAnsi="Atkinson Hyperlegible" w:cs="Arial"/>
          <w:sz w:val="24"/>
          <w:szCs w:val="24"/>
        </w:rPr>
        <w:t xml:space="preserve">cis </w:t>
      </w:r>
      <w:r w:rsidR="00125E13" w:rsidRPr="00BE48C8">
        <w:rPr>
          <w:rFonts w:ascii="Atkinson Hyperlegible" w:hAnsi="Atkinson Hyperlegible" w:cs="Arial"/>
          <w:sz w:val="24"/>
          <w:szCs w:val="24"/>
        </w:rPr>
        <w:t xml:space="preserve">women. This only changed after years of advocacy, when the </w:t>
      </w:r>
      <w:r w:rsidR="008D3C62" w:rsidRPr="00BE48C8">
        <w:rPr>
          <w:rFonts w:ascii="Atkinson Hyperlegible" w:hAnsi="Atkinson Hyperlegible" w:cs="Arial"/>
          <w:sz w:val="24"/>
          <w:szCs w:val="24"/>
        </w:rPr>
        <w:t xml:space="preserve">National </w:t>
      </w:r>
      <w:r w:rsidR="008D3C62" w:rsidRPr="00BE48C8">
        <w:rPr>
          <w:rFonts w:ascii="Atkinson Hyperlegible" w:hAnsi="Atkinson Hyperlegible" w:cs="Arial"/>
          <w:sz w:val="24"/>
          <w:szCs w:val="24"/>
        </w:rPr>
        <w:lastRenderedPageBreak/>
        <w:t>Institutes of Health wrote an inclusion policy</w:t>
      </w:r>
      <w:r w:rsidR="00DD2968" w:rsidRPr="00BE48C8">
        <w:rPr>
          <w:rFonts w:ascii="Atkinson Hyperlegible" w:hAnsi="Atkinson Hyperlegible" w:cs="Arial"/>
          <w:sz w:val="24"/>
          <w:szCs w:val="24"/>
        </w:rPr>
        <w:t xml:space="preserve"> titled </w:t>
      </w:r>
      <w:r w:rsidR="00DD2968" w:rsidRPr="00BE48C8">
        <w:rPr>
          <w:rFonts w:ascii="Atkinson Hyperlegible" w:hAnsi="Atkinson Hyperlegible" w:cs="Arial"/>
          <w:i/>
          <w:iCs/>
          <w:sz w:val="24"/>
          <w:szCs w:val="24"/>
        </w:rPr>
        <w:t>Women and Minorities as Subjects in Clinical Research</w:t>
      </w:r>
      <w:r w:rsidR="0002025A" w:rsidRPr="00BE48C8">
        <w:rPr>
          <w:rFonts w:ascii="Atkinson Hyperlegible" w:hAnsi="Atkinson Hyperlegible" w:cs="Arial"/>
          <w:sz w:val="24"/>
          <w:szCs w:val="24"/>
        </w:rPr>
        <w:t xml:space="preserve"> in 1993</w:t>
      </w:r>
      <w:r w:rsidR="00DD2968" w:rsidRPr="00BE48C8">
        <w:rPr>
          <w:rFonts w:ascii="Atkinson Hyperlegible" w:hAnsi="Atkinson Hyperlegible" w:cs="Arial"/>
          <w:sz w:val="24"/>
          <w:szCs w:val="24"/>
        </w:rPr>
        <w:t>.</w:t>
      </w:r>
      <w:r w:rsidR="006D6E84" w:rsidRPr="00BE48C8">
        <w:rPr>
          <w:rStyle w:val="FootnoteReference"/>
          <w:rFonts w:ascii="Atkinson Hyperlegible" w:hAnsi="Atkinson Hyperlegible" w:cs="Arial"/>
          <w:sz w:val="24"/>
          <w:szCs w:val="24"/>
        </w:rPr>
        <w:footnoteReference w:id="16"/>
      </w:r>
      <w:r w:rsidR="00FC4850" w:rsidRPr="00BE48C8">
        <w:rPr>
          <w:rFonts w:ascii="Atkinson Hyperlegible" w:hAnsi="Atkinson Hyperlegible" w:cs="Arial"/>
          <w:sz w:val="24"/>
          <w:szCs w:val="24"/>
        </w:rPr>
        <w:t xml:space="preserve"> </w:t>
      </w:r>
      <w:r w:rsidR="002F7F4A" w:rsidRPr="00BE48C8">
        <w:rPr>
          <w:rFonts w:ascii="Atkinson Hyperlegible" w:hAnsi="Atkinson Hyperlegible" w:cs="Arial"/>
          <w:sz w:val="24"/>
          <w:szCs w:val="24"/>
        </w:rPr>
        <w:t>Further,</w:t>
      </w:r>
      <w:r w:rsidR="00ED4D85" w:rsidRPr="00BE48C8">
        <w:rPr>
          <w:rFonts w:ascii="Atkinson Hyperlegible" w:hAnsi="Atkinson Hyperlegible" w:cs="Arial"/>
          <w:sz w:val="24"/>
          <w:szCs w:val="24"/>
        </w:rPr>
        <w:t xml:space="preserve"> many clinical trials </w:t>
      </w:r>
      <w:r w:rsidR="00B70761" w:rsidRPr="00BE48C8">
        <w:rPr>
          <w:rFonts w:ascii="Atkinson Hyperlegible" w:hAnsi="Atkinson Hyperlegible" w:cs="Arial"/>
          <w:sz w:val="24"/>
          <w:szCs w:val="24"/>
        </w:rPr>
        <w:t xml:space="preserve">require that people identify </w:t>
      </w:r>
      <w:r w:rsidR="002F7F4A" w:rsidRPr="00BE48C8">
        <w:rPr>
          <w:rFonts w:ascii="Atkinson Hyperlegible" w:hAnsi="Atkinson Hyperlegible" w:cs="Arial"/>
          <w:sz w:val="24"/>
          <w:szCs w:val="24"/>
        </w:rPr>
        <w:t>in</w:t>
      </w:r>
      <w:r w:rsidR="00B70761" w:rsidRPr="00BE48C8">
        <w:rPr>
          <w:rFonts w:ascii="Atkinson Hyperlegible" w:hAnsi="Atkinson Hyperlegible" w:cs="Arial"/>
          <w:sz w:val="24"/>
          <w:szCs w:val="24"/>
        </w:rPr>
        <w:t xml:space="preserve"> reductive</w:t>
      </w:r>
      <w:r w:rsidR="002F7F4A" w:rsidRPr="00BE48C8">
        <w:rPr>
          <w:rFonts w:ascii="Atkinson Hyperlegible" w:hAnsi="Atkinson Hyperlegible" w:cs="Arial"/>
          <w:sz w:val="24"/>
          <w:szCs w:val="24"/>
        </w:rPr>
        <w:t xml:space="preserve">, </w:t>
      </w:r>
      <w:proofErr w:type="spellStart"/>
      <w:r w:rsidR="002F7F4A" w:rsidRPr="00BE48C8">
        <w:rPr>
          <w:rFonts w:ascii="Atkinson Hyperlegible" w:hAnsi="Atkinson Hyperlegible" w:cs="Arial"/>
          <w:sz w:val="24"/>
          <w:szCs w:val="24"/>
        </w:rPr>
        <w:t>cisnormative</w:t>
      </w:r>
      <w:proofErr w:type="spellEnd"/>
      <w:r w:rsidR="00483069" w:rsidRPr="00BE48C8">
        <w:rPr>
          <w:rFonts w:ascii="Atkinson Hyperlegible" w:hAnsi="Atkinson Hyperlegible" w:cs="Arial"/>
          <w:sz w:val="24"/>
          <w:szCs w:val="24"/>
        </w:rPr>
        <w:t>,</w:t>
      </w:r>
      <w:r w:rsidR="002F7F4A" w:rsidRPr="00BE48C8">
        <w:rPr>
          <w:rFonts w:ascii="Atkinson Hyperlegible" w:hAnsi="Atkinson Hyperlegible" w:cs="Arial"/>
          <w:sz w:val="24"/>
          <w:szCs w:val="24"/>
        </w:rPr>
        <w:t xml:space="preserve"> dichotomous ways </w:t>
      </w:r>
      <w:r w:rsidR="0002025A" w:rsidRPr="00BE48C8">
        <w:rPr>
          <w:rFonts w:ascii="Atkinson Hyperlegible" w:hAnsi="Atkinson Hyperlegible" w:cs="Arial"/>
          <w:sz w:val="24"/>
          <w:szCs w:val="24"/>
        </w:rPr>
        <w:t xml:space="preserve">as a condition of </w:t>
      </w:r>
      <w:r w:rsidR="00483069" w:rsidRPr="00BE48C8">
        <w:rPr>
          <w:rFonts w:ascii="Atkinson Hyperlegible" w:hAnsi="Atkinson Hyperlegible" w:cs="Arial"/>
          <w:sz w:val="24"/>
          <w:szCs w:val="24"/>
        </w:rPr>
        <w:t xml:space="preserve">their </w:t>
      </w:r>
      <w:r w:rsidR="0002025A" w:rsidRPr="00BE48C8">
        <w:rPr>
          <w:rFonts w:ascii="Atkinson Hyperlegible" w:hAnsi="Atkinson Hyperlegible" w:cs="Arial"/>
          <w:sz w:val="24"/>
          <w:szCs w:val="24"/>
        </w:rPr>
        <w:t>participation</w:t>
      </w:r>
      <w:r w:rsidR="002F7F4A" w:rsidRPr="00BE48C8">
        <w:rPr>
          <w:rFonts w:ascii="Atkinson Hyperlegible" w:hAnsi="Atkinson Hyperlegible" w:cs="Arial"/>
          <w:sz w:val="24"/>
          <w:szCs w:val="24"/>
        </w:rPr>
        <w:t xml:space="preserve"> – clinical trial studies may expect that people will be either male/man or female/woman</w:t>
      </w:r>
      <w:r w:rsidR="00396FAB" w:rsidRPr="00BE48C8">
        <w:rPr>
          <w:rFonts w:ascii="Atkinson Hyperlegible" w:hAnsi="Atkinson Hyperlegible" w:cs="Arial"/>
          <w:sz w:val="24"/>
          <w:szCs w:val="24"/>
        </w:rPr>
        <w:t xml:space="preserve"> </w:t>
      </w:r>
      <w:r w:rsidR="004D272D" w:rsidRPr="00BE48C8">
        <w:rPr>
          <w:rFonts w:ascii="Atkinson Hyperlegible" w:hAnsi="Atkinson Hyperlegible" w:cs="Arial"/>
          <w:sz w:val="24"/>
          <w:szCs w:val="24"/>
        </w:rPr>
        <w:t>and may report the genders/sexes of participants in ways that render invisible any trans and nonbinary people who do participate.</w:t>
      </w:r>
      <w:r w:rsidR="00D7737A" w:rsidRPr="00BE48C8">
        <w:rPr>
          <w:rStyle w:val="FootnoteReference"/>
          <w:rFonts w:ascii="Atkinson Hyperlegible" w:hAnsi="Atkinson Hyperlegible" w:cs="Arial"/>
          <w:sz w:val="24"/>
          <w:szCs w:val="24"/>
        </w:rPr>
        <w:footnoteReference w:id="17"/>
      </w:r>
      <w:r w:rsidR="00F62AD8" w:rsidRPr="00BE48C8">
        <w:rPr>
          <w:rFonts w:ascii="Atkinson Hyperlegible" w:hAnsi="Atkinson Hyperlegible" w:cs="Arial"/>
          <w:sz w:val="24"/>
          <w:szCs w:val="24"/>
          <w:vertAlign w:val="superscript"/>
        </w:rPr>
        <w:t>,</w:t>
      </w:r>
      <w:r w:rsidR="00F62AD8" w:rsidRPr="00BE48C8">
        <w:rPr>
          <w:rStyle w:val="FootnoteReference"/>
          <w:rFonts w:ascii="Atkinson Hyperlegible" w:hAnsi="Atkinson Hyperlegible" w:cs="Arial"/>
          <w:sz w:val="24"/>
          <w:szCs w:val="24"/>
        </w:rPr>
        <w:footnoteReference w:id="18"/>
      </w:r>
      <w:r w:rsidR="004D272D" w:rsidRPr="00BE48C8">
        <w:rPr>
          <w:rFonts w:ascii="Atkinson Hyperlegible" w:hAnsi="Atkinson Hyperlegible" w:cs="Arial"/>
          <w:sz w:val="24"/>
          <w:szCs w:val="24"/>
        </w:rPr>
        <w:t xml:space="preserve"> People of marginalized genders experience barriers to participating in research</w:t>
      </w:r>
      <w:r w:rsidR="003400D6" w:rsidRPr="00BE48C8">
        <w:rPr>
          <w:rFonts w:ascii="Atkinson Hyperlegible" w:hAnsi="Atkinson Hyperlegible" w:cs="Arial"/>
          <w:sz w:val="24"/>
          <w:szCs w:val="24"/>
        </w:rPr>
        <w:t xml:space="preserve"> of all kinds</w:t>
      </w:r>
      <w:r w:rsidR="004D272D" w:rsidRPr="00BE48C8">
        <w:rPr>
          <w:rFonts w:ascii="Atkinson Hyperlegible" w:hAnsi="Atkinson Hyperlegible" w:cs="Arial"/>
          <w:sz w:val="24"/>
          <w:szCs w:val="24"/>
        </w:rPr>
        <w:t>,</w:t>
      </w:r>
      <w:r w:rsidR="00396FAB" w:rsidRPr="00BE48C8">
        <w:rPr>
          <w:rFonts w:ascii="Atkinson Hyperlegible" w:hAnsi="Atkinson Hyperlegible" w:cs="Arial"/>
          <w:sz w:val="24"/>
          <w:szCs w:val="24"/>
        </w:rPr>
        <w:t xml:space="preserve"> including where that research </w:t>
      </w:r>
      <w:hyperlink r:id="rId20" w:history="1">
        <w:r w:rsidR="00396FAB" w:rsidRPr="00BE48C8">
          <w:rPr>
            <w:rStyle w:val="Hyperlink"/>
            <w:rFonts w:ascii="Atkinson Hyperlegible" w:hAnsi="Atkinson Hyperlegible" w:cs="Arial"/>
            <w:sz w:val="24"/>
            <w:szCs w:val="24"/>
          </w:rPr>
          <w:t>misuses and mismeasures concepts relating to gender, sex and/or sexuality</w:t>
        </w:r>
      </w:hyperlink>
      <w:r w:rsidR="00FC7F6C" w:rsidRPr="00BE48C8">
        <w:rPr>
          <w:rFonts w:ascii="Atkinson Hyperlegible" w:hAnsi="Atkinson Hyperlegible" w:cs="Arial"/>
          <w:sz w:val="24"/>
          <w:szCs w:val="24"/>
        </w:rPr>
        <w:t xml:space="preserve">. </w:t>
      </w:r>
    </w:p>
    <w:p w14:paraId="1DB1A30A" w14:textId="5C62371F" w:rsidR="004D272D" w:rsidRPr="00BE48C8" w:rsidRDefault="00FC4BE0" w:rsidP="008246FE">
      <w:pPr>
        <w:rPr>
          <w:rFonts w:ascii="Atkinson Hyperlegible" w:hAnsi="Atkinson Hyperlegible" w:cs="Arial"/>
          <w:sz w:val="24"/>
          <w:szCs w:val="24"/>
        </w:rPr>
      </w:pPr>
      <w:r w:rsidRPr="00BE48C8">
        <w:rPr>
          <w:rFonts w:ascii="Atkinson Hyperlegible" w:hAnsi="Atkinson Hyperlegible" w:cs="Arial"/>
          <w:sz w:val="24"/>
          <w:szCs w:val="24"/>
        </w:rPr>
        <w:t>Addressing gender inequities in what research is being done and how it’s being done, results in more reliable, accurate, precise</w:t>
      </w:r>
      <w:r w:rsidR="003C055B" w:rsidRPr="00BE48C8">
        <w:rPr>
          <w:rFonts w:ascii="Atkinson Hyperlegible" w:hAnsi="Atkinson Hyperlegible" w:cs="Arial"/>
          <w:sz w:val="24"/>
          <w:szCs w:val="24"/>
        </w:rPr>
        <w:t>,</w:t>
      </w:r>
      <w:r w:rsidRPr="00BE48C8">
        <w:rPr>
          <w:rFonts w:ascii="Atkinson Hyperlegible" w:hAnsi="Atkinson Hyperlegible" w:cs="Arial"/>
          <w:sz w:val="24"/>
          <w:szCs w:val="24"/>
        </w:rPr>
        <w:t xml:space="preserve"> and inclusive research</w:t>
      </w:r>
      <w:r w:rsidR="003C055B" w:rsidRPr="00BE48C8">
        <w:rPr>
          <w:rFonts w:ascii="Atkinson Hyperlegible" w:hAnsi="Atkinson Hyperlegible" w:cs="Arial"/>
          <w:sz w:val="24"/>
          <w:szCs w:val="24"/>
        </w:rPr>
        <w:t>; and where research data is used to improve society, better research can improve the quality of life for people of marginalized genders.</w:t>
      </w:r>
    </w:p>
    <w:p w14:paraId="0451A317" w14:textId="5A7CB6F9" w:rsidR="001E7B0F" w:rsidRPr="00BE48C8" w:rsidRDefault="001E7B0F" w:rsidP="008246FE">
      <w:pPr>
        <w:rPr>
          <w:rFonts w:ascii="Atkinson Hyperlegible" w:hAnsi="Atkinson Hyperlegible" w:cs="Arial"/>
          <w:sz w:val="24"/>
          <w:szCs w:val="24"/>
          <w:u w:val="single"/>
        </w:rPr>
      </w:pPr>
      <w:r w:rsidRPr="00BE48C8">
        <w:rPr>
          <w:rFonts w:ascii="Atkinson Hyperlegible" w:hAnsi="Atkinson Hyperlegible" w:cs="Arial"/>
          <w:sz w:val="24"/>
          <w:szCs w:val="24"/>
          <w:u w:val="single"/>
        </w:rPr>
        <w:t>Toolkit Aims</w:t>
      </w:r>
    </w:p>
    <w:p w14:paraId="08568DDD" w14:textId="783DF5A0" w:rsidR="001E009C" w:rsidRPr="00BE48C8" w:rsidRDefault="001E009C" w:rsidP="008246FE">
      <w:pPr>
        <w:rPr>
          <w:rFonts w:ascii="Atkinson Hyperlegible" w:hAnsi="Atkinson Hyperlegible" w:cs="Arial"/>
          <w:sz w:val="24"/>
          <w:szCs w:val="24"/>
        </w:rPr>
      </w:pPr>
      <w:r w:rsidRPr="00BE48C8">
        <w:rPr>
          <w:rFonts w:ascii="Atkinson Hyperlegible" w:hAnsi="Atkinson Hyperlegible" w:cs="Arial"/>
          <w:sz w:val="24"/>
          <w:szCs w:val="24"/>
        </w:rPr>
        <w:t xml:space="preserve">The toolkit has </w:t>
      </w:r>
      <w:r w:rsidR="00CB4E2F" w:rsidRPr="00BE48C8">
        <w:rPr>
          <w:rFonts w:ascii="Atkinson Hyperlegible" w:hAnsi="Atkinson Hyperlegible" w:cs="Arial"/>
          <w:sz w:val="24"/>
          <w:szCs w:val="24"/>
        </w:rPr>
        <w:t>two</w:t>
      </w:r>
      <w:r w:rsidRPr="00BE48C8">
        <w:rPr>
          <w:rFonts w:ascii="Atkinson Hyperlegible" w:hAnsi="Atkinson Hyperlegible" w:cs="Arial"/>
          <w:sz w:val="24"/>
          <w:szCs w:val="24"/>
        </w:rPr>
        <w:t xml:space="preserve"> primary aims:</w:t>
      </w:r>
    </w:p>
    <w:p w14:paraId="73BBD47D" w14:textId="1BE9255B" w:rsidR="001E009C" w:rsidRPr="00BE48C8" w:rsidRDefault="001E009C" w:rsidP="001E009C">
      <w:pPr>
        <w:pStyle w:val="ListParagraph"/>
        <w:numPr>
          <w:ilvl w:val="0"/>
          <w:numId w:val="15"/>
        </w:numPr>
        <w:rPr>
          <w:rFonts w:ascii="Atkinson Hyperlegible" w:hAnsi="Atkinson Hyperlegible" w:cs="Arial"/>
          <w:sz w:val="24"/>
          <w:szCs w:val="24"/>
        </w:rPr>
      </w:pPr>
      <w:r w:rsidRPr="00BE48C8">
        <w:rPr>
          <w:rFonts w:ascii="Atkinson Hyperlegible" w:hAnsi="Atkinson Hyperlegible" w:cs="Arial"/>
          <w:sz w:val="24"/>
          <w:szCs w:val="24"/>
        </w:rPr>
        <w:t xml:space="preserve">To provide researchers with concrete examples of </w:t>
      </w:r>
      <w:r w:rsidR="00763E8A" w:rsidRPr="00BE48C8">
        <w:rPr>
          <w:rFonts w:ascii="Atkinson Hyperlegible" w:hAnsi="Atkinson Hyperlegible" w:cs="Arial"/>
          <w:b/>
          <w:bCs/>
          <w:sz w:val="24"/>
          <w:szCs w:val="24"/>
        </w:rPr>
        <w:t>how to address gender inequities in research practice</w:t>
      </w:r>
      <w:r w:rsidR="00763E8A" w:rsidRPr="00BE48C8">
        <w:rPr>
          <w:rFonts w:ascii="Atkinson Hyperlegible" w:hAnsi="Atkinson Hyperlegible" w:cs="Arial"/>
          <w:sz w:val="24"/>
          <w:szCs w:val="24"/>
        </w:rPr>
        <w:t>, by considering how research is conducted and by whom.</w:t>
      </w:r>
      <w:r w:rsidR="00CB4E2F" w:rsidRPr="00BE48C8">
        <w:rPr>
          <w:rFonts w:ascii="Atkinson Hyperlegible" w:hAnsi="Atkinson Hyperlegible" w:cs="Arial"/>
          <w:sz w:val="24"/>
          <w:szCs w:val="24"/>
        </w:rPr>
        <w:br/>
      </w:r>
    </w:p>
    <w:p w14:paraId="1DC7B45F" w14:textId="7DA1E5C5" w:rsidR="00512958" w:rsidRPr="00BE48C8" w:rsidRDefault="00763E8A" w:rsidP="008246FE">
      <w:pPr>
        <w:pStyle w:val="ListParagraph"/>
        <w:numPr>
          <w:ilvl w:val="0"/>
          <w:numId w:val="15"/>
        </w:numPr>
        <w:rPr>
          <w:rFonts w:ascii="Atkinson Hyperlegible" w:hAnsi="Atkinson Hyperlegible" w:cs="Arial"/>
          <w:sz w:val="24"/>
          <w:szCs w:val="24"/>
        </w:rPr>
      </w:pPr>
      <w:r w:rsidRPr="00BE48C8">
        <w:rPr>
          <w:rFonts w:ascii="Atkinson Hyperlegible" w:hAnsi="Atkinson Hyperlegible" w:cs="Arial"/>
          <w:sz w:val="24"/>
          <w:szCs w:val="24"/>
        </w:rPr>
        <w:t xml:space="preserve">To provide researchers with concrete examples of </w:t>
      </w:r>
      <w:r w:rsidR="008E4B0B" w:rsidRPr="00BE48C8">
        <w:rPr>
          <w:rFonts w:ascii="Atkinson Hyperlegible" w:hAnsi="Atkinson Hyperlegible" w:cs="Arial"/>
          <w:b/>
          <w:bCs/>
          <w:sz w:val="24"/>
          <w:szCs w:val="24"/>
        </w:rPr>
        <w:t>why gender matters</w:t>
      </w:r>
      <w:r w:rsidR="008E4B0B" w:rsidRPr="00BE48C8">
        <w:rPr>
          <w:rFonts w:ascii="Atkinson Hyperlegible" w:hAnsi="Atkinson Hyperlegible" w:cs="Arial"/>
          <w:sz w:val="24"/>
          <w:szCs w:val="24"/>
        </w:rPr>
        <w:t xml:space="preserve"> in how research is conducted</w:t>
      </w:r>
      <w:r w:rsidR="005612BB" w:rsidRPr="00BE48C8">
        <w:rPr>
          <w:rFonts w:ascii="Atkinson Hyperlegible" w:hAnsi="Atkinson Hyperlegible" w:cs="Arial"/>
          <w:sz w:val="24"/>
          <w:szCs w:val="24"/>
        </w:rPr>
        <w:t>.</w:t>
      </w:r>
    </w:p>
    <w:p w14:paraId="153F1362" w14:textId="77777777" w:rsidR="00512958" w:rsidRDefault="00512958" w:rsidP="008246FE">
      <w:pPr>
        <w:rPr>
          <w:rFonts w:ascii="Atkinson Hyperlegible" w:hAnsi="Atkinson Hyperlegible" w:cs="Arial"/>
        </w:rPr>
      </w:pPr>
    </w:p>
    <w:p w14:paraId="649DC93D" w14:textId="77777777" w:rsidR="00487716" w:rsidRDefault="00487716">
      <w:pPr>
        <w:rPr>
          <w:rFonts w:ascii="Atkinson Hyperlegible" w:eastAsia="Times New Roman" w:hAnsi="Atkinson Hyperlegible" w:cs="Times New Roman"/>
          <w:b/>
          <w:bCs/>
          <w:kern w:val="0"/>
          <w:sz w:val="28"/>
          <w:szCs w:val="28"/>
          <w14:ligatures w14:val="none"/>
        </w:rPr>
      </w:pPr>
      <w:r>
        <w:rPr>
          <w:rFonts w:ascii="Atkinson Hyperlegible" w:eastAsia="Times New Roman" w:hAnsi="Atkinson Hyperlegible" w:cs="Times New Roman"/>
          <w:b/>
          <w:bCs/>
          <w:kern w:val="0"/>
          <w:sz w:val="28"/>
          <w:szCs w:val="28"/>
          <w14:ligatures w14:val="none"/>
        </w:rPr>
        <w:br w:type="page"/>
      </w:r>
    </w:p>
    <w:p w14:paraId="148AA26C" w14:textId="57CCBDE4" w:rsidR="003C055B" w:rsidRPr="005F022F" w:rsidRDefault="00CB4E2F" w:rsidP="005F022F">
      <w:pPr>
        <w:keepNext/>
        <w:keepLines/>
        <w:spacing w:after="240" w:line="240" w:lineRule="auto"/>
        <w:outlineLvl w:val="0"/>
        <w:rPr>
          <w:rFonts w:ascii="Atkinson Hyperlegible" w:eastAsia="Times New Roman" w:hAnsi="Atkinson Hyperlegible" w:cs="Times New Roman"/>
          <w:b/>
          <w:bCs/>
          <w:kern w:val="0"/>
          <w:sz w:val="28"/>
          <w:szCs w:val="28"/>
          <w14:ligatures w14:val="none"/>
        </w:rPr>
      </w:pPr>
      <w:bookmarkStart w:id="6" w:name="_Toc162357797"/>
      <w:r w:rsidRPr="005F022F">
        <w:rPr>
          <w:rFonts w:ascii="Atkinson Hyperlegible" w:eastAsia="Times New Roman" w:hAnsi="Atkinson Hyperlegible" w:cs="Times New Roman"/>
          <w:b/>
          <w:bCs/>
          <w:kern w:val="0"/>
          <w:sz w:val="28"/>
          <w:szCs w:val="28"/>
          <w14:ligatures w14:val="none"/>
        </w:rPr>
        <w:lastRenderedPageBreak/>
        <w:t xml:space="preserve">Framing: </w:t>
      </w:r>
      <w:r w:rsidR="002B4142" w:rsidRPr="005F022F">
        <w:rPr>
          <w:rFonts w:ascii="Atkinson Hyperlegible" w:eastAsia="Times New Roman" w:hAnsi="Atkinson Hyperlegible" w:cs="Times New Roman"/>
          <w:b/>
          <w:bCs/>
          <w:kern w:val="0"/>
          <w:sz w:val="28"/>
          <w:szCs w:val="28"/>
          <w14:ligatures w14:val="none"/>
        </w:rPr>
        <w:t>Foundational Definitions</w:t>
      </w:r>
      <w:bookmarkEnd w:id="6"/>
    </w:p>
    <w:p w14:paraId="43F33BFD" w14:textId="54FE8B95" w:rsidR="002B4142" w:rsidRPr="00BE48C8" w:rsidRDefault="002B4142" w:rsidP="008246FE">
      <w:pPr>
        <w:rPr>
          <w:rFonts w:ascii="Atkinson Hyperlegible" w:hAnsi="Atkinson Hyperlegible" w:cs="Arial"/>
          <w:sz w:val="24"/>
          <w:szCs w:val="24"/>
        </w:rPr>
      </w:pPr>
      <w:r w:rsidRPr="00BE48C8">
        <w:rPr>
          <w:rFonts w:ascii="Atkinson Hyperlegible" w:hAnsi="Atkinson Hyperlegible" w:cs="Arial"/>
          <w:sz w:val="24"/>
          <w:szCs w:val="24"/>
        </w:rPr>
        <w:t>This section offers some core, foundational definitions</w:t>
      </w:r>
      <w:r w:rsidR="00481973" w:rsidRPr="00BE48C8">
        <w:rPr>
          <w:rFonts w:ascii="Atkinson Hyperlegible" w:hAnsi="Atkinson Hyperlegible" w:cs="Arial"/>
          <w:sz w:val="24"/>
          <w:szCs w:val="24"/>
        </w:rPr>
        <w:t>. It also names some of the dominant norms and ideologies that are embedded in both how research is conducted and what research is being undertaken.</w:t>
      </w:r>
      <w:r w:rsidR="008340F3">
        <w:rPr>
          <w:rFonts w:ascii="Atkinson Hyperlegible" w:hAnsi="Atkinson Hyperlegible" w:cs="Arial"/>
          <w:sz w:val="24"/>
          <w:szCs w:val="24"/>
        </w:rPr>
        <w:br/>
      </w:r>
    </w:p>
    <w:p w14:paraId="70D9F22F" w14:textId="546C2CC6" w:rsidR="00481973" w:rsidRPr="00BE48C8" w:rsidRDefault="008F490B" w:rsidP="008246FE">
      <w:pPr>
        <w:rPr>
          <w:rFonts w:ascii="Atkinson Hyperlegible" w:hAnsi="Atkinson Hyperlegible" w:cs="Arial"/>
          <w:sz w:val="24"/>
          <w:szCs w:val="24"/>
        </w:rPr>
      </w:pPr>
      <w:proofErr w:type="spellStart"/>
      <w:r w:rsidRPr="00BE48C8">
        <w:rPr>
          <w:rFonts w:ascii="Atkinson Hyperlegible" w:hAnsi="Atkinson Hyperlegible" w:cs="Arial"/>
          <w:b/>
          <w:bCs/>
          <w:i/>
          <w:iCs/>
          <w:sz w:val="24"/>
          <w:szCs w:val="24"/>
        </w:rPr>
        <w:t>Cisnormativity</w:t>
      </w:r>
      <w:proofErr w:type="spellEnd"/>
      <w:r w:rsidRPr="00BE48C8">
        <w:rPr>
          <w:rFonts w:ascii="Atkinson Hyperlegible" w:hAnsi="Atkinson Hyperlegible" w:cs="Arial"/>
          <w:sz w:val="24"/>
          <w:szCs w:val="24"/>
        </w:rPr>
        <w:t xml:space="preserve"> – </w:t>
      </w:r>
      <w:proofErr w:type="spellStart"/>
      <w:r w:rsidRPr="00BE48C8">
        <w:rPr>
          <w:rFonts w:ascii="Atkinson Hyperlegible" w:hAnsi="Atkinson Hyperlegible" w:cs="Arial"/>
          <w:sz w:val="24"/>
          <w:szCs w:val="24"/>
        </w:rPr>
        <w:t>Cisnormativity</w:t>
      </w:r>
      <w:proofErr w:type="spellEnd"/>
      <w:r w:rsidRPr="00BE48C8">
        <w:rPr>
          <w:rFonts w:ascii="Atkinson Hyperlegible" w:hAnsi="Atkinson Hyperlegible" w:cs="Arial"/>
          <w:sz w:val="24"/>
          <w:szCs w:val="24"/>
        </w:rPr>
        <w:t xml:space="preserve"> is a dominant worldview that </w:t>
      </w:r>
      <w:r w:rsidR="00A63BE1" w:rsidRPr="00BE48C8">
        <w:rPr>
          <w:rFonts w:ascii="Atkinson Hyperlegible" w:hAnsi="Atkinson Hyperlegible" w:cs="Arial"/>
          <w:sz w:val="24"/>
          <w:szCs w:val="24"/>
        </w:rPr>
        <w:t xml:space="preserve">assumes that there are only two sexes (male and female), that there are only two genders (man and woman) and that binary sex and binary gender will – or least ought to – align in particular ways. Due to </w:t>
      </w:r>
      <w:proofErr w:type="spellStart"/>
      <w:r w:rsidR="00A63BE1" w:rsidRPr="00BE48C8">
        <w:rPr>
          <w:rFonts w:ascii="Atkinson Hyperlegible" w:hAnsi="Atkinson Hyperlegible" w:cs="Arial"/>
          <w:sz w:val="24"/>
          <w:szCs w:val="24"/>
        </w:rPr>
        <w:t>cisnormativity</w:t>
      </w:r>
      <w:proofErr w:type="spellEnd"/>
      <w:r w:rsidR="00A63BE1" w:rsidRPr="00BE48C8">
        <w:rPr>
          <w:rFonts w:ascii="Atkinson Hyperlegible" w:hAnsi="Atkinson Hyperlegible" w:cs="Arial"/>
          <w:sz w:val="24"/>
          <w:szCs w:val="24"/>
        </w:rPr>
        <w:t xml:space="preserve">, sex and gender are treated as </w:t>
      </w:r>
      <w:r w:rsidR="001550D0" w:rsidRPr="00BE48C8">
        <w:rPr>
          <w:rFonts w:ascii="Atkinson Hyperlegible" w:hAnsi="Atkinson Hyperlegible" w:cs="Arial"/>
          <w:sz w:val="24"/>
          <w:szCs w:val="24"/>
        </w:rPr>
        <w:t>simple, straightforward binaries in research, and cisgender people are treated as normal, natural</w:t>
      </w:r>
      <w:r w:rsidR="00D374E8" w:rsidRPr="00BE48C8">
        <w:rPr>
          <w:rFonts w:ascii="Atkinson Hyperlegible" w:hAnsi="Atkinson Hyperlegible" w:cs="Arial"/>
          <w:sz w:val="24"/>
          <w:szCs w:val="24"/>
        </w:rPr>
        <w:t>,</w:t>
      </w:r>
      <w:r w:rsidR="001550D0" w:rsidRPr="00BE48C8">
        <w:rPr>
          <w:rFonts w:ascii="Atkinson Hyperlegible" w:hAnsi="Atkinson Hyperlegible" w:cs="Arial"/>
          <w:sz w:val="24"/>
          <w:szCs w:val="24"/>
        </w:rPr>
        <w:t xml:space="preserve"> and expected. </w:t>
      </w:r>
      <w:r w:rsidR="00C142D5" w:rsidRPr="00BE48C8">
        <w:rPr>
          <w:rFonts w:ascii="Atkinson Hyperlegible" w:hAnsi="Atkinson Hyperlegible" w:cs="Arial"/>
          <w:sz w:val="24"/>
          <w:szCs w:val="24"/>
        </w:rPr>
        <w:t xml:space="preserve">In research, due to </w:t>
      </w:r>
      <w:proofErr w:type="spellStart"/>
      <w:r w:rsidR="00C142D5" w:rsidRPr="00BE48C8">
        <w:rPr>
          <w:rFonts w:ascii="Atkinson Hyperlegible" w:hAnsi="Atkinson Hyperlegible" w:cs="Arial"/>
          <w:sz w:val="24"/>
          <w:szCs w:val="24"/>
        </w:rPr>
        <w:t>cisnormativity</w:t>
      </w:r>
      <w:proofErr w:type="spellEnd"/>
      <w:r w:rsidR="00C142D5" w:rsidRPr="00BE48C8">
        <w:rPr>
          <w:rFonts w:ascii="Atkinson Hyperlegible" w:hAnsi="Atkinson Hyperlegible" w:cs="Arial"/>
          <w:sz w:val="24"/>
          <w:szCs w:val="24"/>
        </w:rPr>
        <w:t xml:space="preserve">, trans and nonbinary people are often overlooked or excluded, and gender and sex concepts are used interchangeably. </w:t>
      </w:r>
      <w:r w:rsidR="008340F3">
        <w:rPr>
          <w:rFonts w:ascii="Atkinson Hyperlegible" w:hAnsi="Atkinson Hyperlegible" w:cs="Arial"/>
          <w:sz w:val="24"/>
          <w:szCs w:val="24"/>
        </w:rPr>
        <w:br/>
      </w:r>
    </w:p>
    <w:p w14:paraId="7457949C" w14:textId="443DC34C" w:rsidR="001550D0" w:rsidRPr="009F7AE4" w:rsidRDefault="001550D0" w:rsidP="008246FE">
      <w:pPr>
        <w:rPr>
          <w:rFonts w:ascii="Atkinson Hyperlegible" w:hAnsi="Atkinson Hyperlegible" w:cs="Arial"/>
          <w:sz w:val="24"/>
          <w:szCs w:val="24"/>
        </w:rPr>
      </w:pPr>
      <w:proofErr w:type="spellStart"/>
      <w:r w:rsidRPr="009F7AE4">
        <w:rPr>
          <w:rFonts w:ascii="Atkinson Hyperlegible" w:hAnsi="Atkinson Hyperlegible" w:cs="Arial"/>
          <w:b/>
          <w:bCs/>
          <w:i/>
          <w:iCs/>
          <w:sz w:val="24"/>
          <w:szCs w:val="24"/>
        </w:rPr>
        <w:t>Endosexnormativity</w:t>
      </w:r>
      <w:proofErr w:type="spellEnd"/>
      <w:r w:rsidRPr="009F7AE4">
        <w:rPr>
          <w:rFonts w:ascii="Atkinson Hyperlegible" w:hAnsi="Atkinson Hyperlegible" w:cs="Arial"/>
          <w:sz w:val="24"/>
          <w:szCs w:val="24"/>
        </w:rPr>
        <w:t xml:space="preserve"> – </w:t>
      </w:r>
      <w:proofErr w:type="spellStart"/>
      <w:r w:rsidRPr="009F7AE4">
        <w:rPr>
          <w:rFonts w:ascii="Atkinson Hyperlegible" w:hAnsi="Atkinson Hyperlegible" w:cs="Arial"/>
          <w:sz w:val="24"/>
          <w:szCs w:val="24"/>
        </w:rPr>
        <w:t>Endosexnormativity</w:t>
      </w:r>
      <w:proofErr w:type="spellEnd"/>
      <w:r w:rsidRPr="009F7AE4">
        <w:rPr>
          <w:rFonts w:ascii="Atkinson Hyperlegible" w:hAnsi="Atkinson Hyperlegible" w:cs="Arial"/>
          <w:sz w:val="24"/>
          <w:szCs w:val="24"/>
        </w:rPr>
        <w:t xml:space="preserve"> </w:t>
      </w:r>
      <w:r w:rsidR="00BD69B1" w:rsidRPr="009F7AE4">
        <w:rPr>
          <w:rFonts w:ascii="Atkinson Hyperlegible" w:hAnsi="Atkinson Hyperlegible" w:cs="Arial"/>
          <w:sz w:val="24"/>
          <w:szCs w:val="24"/>
        </w:rPr>
        <w:t>is a dominant worldview that assumes that all humans are naturally sexually dimorphic – that sex is a simple, straightforward binary</w:t>
      </w:r>
      <w:r w:rsidR="00B351E4" w:rsidRPr="009F7AE4">
        <w:rPr>
          <w:rFonts w:ascii="Atkinson Hyperlegible" w:hAnsi="Atkinson Hyperlegible" w:cs="Arial"/>
          <w:sz w:val="24"/>
          <w:szCs w:val="24"/>
        </w:rPr>
        <w:t xml:space="preserve">, and that all human bodies fit neatly into the categories of male or female. Although this tool is focused on gender equity in research, gender equity is only achievable if </w:t>
      </w:r>
      <w:r w:rsidR="00277C63" w:rsidRPr="009F7AE4">
        <w:rPr>
          <w:rFonts w:ascii="Atkinson Hyperlegible" w:hAnsi="Atkinson Hyperlegible" w:cs="Arial"/>
          <w:sz w:val="24"/>
          <w:szCs w:val="24"/>
        </w:rPr>
        <w:t xml:space="preserve">we </w:t>
      </w:r>
      <w:r w:rsidR="00992BAA" w:rsidRPr="009F7AE4">
        <w:rPr>
          <w:rFonts w:ascii="Atkinson Hyperlegible" w:hAnsi="Atkinson Hyperlegible" w:cs="Arial"/>
          <w:sz w:val="24"/>
          <w:szCs w:val="24"/>
        </w:rPr>
        <w:t>understand the complexity of sex – biologically, legally</w:t>
      </w:r>
      <w:r w:rsidR="002F7334">
        <w:rPr>
          <w:rFonts w:ascii="Atkinson Hyperlegible" w:hAnsi="Atkinson Hyperlegible" w:cs="Arial"/>
          <w:sz w:val="24"/>
          <w:szCs w:val="24"/>
        </w:rPr>
        <w:t>,</w:t>
      </w:r>
      <w:r w:rsidR="00992BAA" w:rsidRPr="009F7AE4">
        <w:rPr>
          <w:rFonts w:ascii="Atkinson Hyperlegible" w:hAnsi="Atkinson Hyperlegible" w:cs="Arial"/>
          <w:sz w:val="24"/>
          <w:szCs w:val="24"/>
        </w:rPr>
        <w:t xml:space="preserve"> and socially. Not only do intersex people exist</w:t>
      </w:r>
      <w:r w:rsidR="00B97456" w:rsidRPr="009F7AE4">
        <w:rPr>
          <w:rFonts w:ascii="Atkinson Hyperlegible" w:hAnsi="Atkinson Hyperlegible" w:cs="Arial"/>
          <w:sz w:val="24"/>
          <w:szCs w:val="24"/>
        </w:rPr>
        <w:t xml:space="preserve"> (people who are found to </w:t>
      </w:r>
      <w:r w:rsidR="0097178A" w:rsidRPr="009F7AE4">
        <w:rPr>
          <w:rFonts w:ascii="Atkinson Hyperlegible" w:hAnsi="Atkinson Hyperlegible" w:cs="Arial"/>
          <w:sz w:val="24"/>
          <w:szCs w:val="24"/>
        </w:rPr>
        <w:t xml:space="preserve">have variations in their sex development </w:t>
      </w:r>
      <w:r w:rsidR="009F7AE4" w:rsidRPr="009F7AE4">
        <w:rPr>
          <w:rFonts w:ascii="Atkinson Hyperlegible" w:hAnsi="Atkinson Hyperlegible" w:cs="Arial"/>
          <w:sz w:val="24"/>
          <w:szCs w:val="24"/>
        </w:rPr>
        <w:t>such that they are not</w:t>
      </w:r>
      <w:r w:rsidR="009F7AE4" w:rsidRPr="009F7AE4">
        <w:rPr>
          <w:rFonts w:ascii="Atkinson Hyperlegible" w:hAnsi="Atkinson Hyperlegible" w:cs="Times New Roman"/>
          <w:sz w:val="24"/>
          <w:szCs w:val="24"/>
        </w:rPr>
        <w:t xml:space="preserve"> clearly categorizable as male or female</w:t>
      </w:r>
      <w:r w:rsidR="009F7AE4" w:rsidRPr="009F7AE4">
        <w:rPr>
          <w:rFonts w:ascii="Atkinson Hyperlegible" w:hAnsi="Atkinson Hyperlegible" w:cs="Arial"/>
          <w:sz w:val="24"/>
          <w:szCs w:val="24"/>
        </w:rPr>
        <w:t>),</w:t>
      </w:r>
      <w:r w:rsidR="00992BAA" w:rsidRPr="009F7AE4">
        <w:rPr>
          <w:rFonts w:ascii="Atkinson Hyperlegible" w:hAnsi="Atkinson Hyperlegible" w:cs="Arial"/>
          <w:sz w:val="24"/>
          <w:szCs w:val="24"/>
        </w:rPr>
        <w:t xml:space="preserve"> but sex is</w:t>
      </w:r>
      <w:r w:rsidR="0029094F" w:rsidRPr="009F7AE4">
        <w:rPr>
          <w:rFonts w:ascii="Atkinson Hyperlegible" w:hAnsi="Atkinson Hyperlegible" w:cs="Arial"/>
          <w:sz w:val="24"/>
          <w:szCs w:val="24"/>
        </w:rPr>
        <w:t xml:space="preserve"> complicated even for </w:t>
      </w:r>
      <w:proofErr w:type="spellStart"/>
      <w:r w:rsidR="0029094F" w:rsidRPr="009F7AE4">
        <w:rPr>
          <w:rFonts w:ascii="Atkinson Hyperlegible" w:hAnsi="Atkinson Hyperlegible" w:cs="Arial"/>
          <w:sz w:val="24"/>
          <w:szCs w:val="24"/>
        </w:rPr>
        <w:t>endosex</w:t>
      </w:r>
      <w:proofErr w:type="spellEnd"/>
      <w:r w:rsidR="0029094F" w:rsidRPr="009F7AE4">
        <w:rPr>
          <w:rFonts w:ascii="Atkinson Hyperlegible" w:hAnsi="Atkinson Hyperlegible" w:cs="Arial"/>
          <w:sz w:val="24"/>
          <w:szCs w:val="24"/>
        </w:rPr>
        <w:t xml:space="preserve"> people (people who are thought to be either male or female</w:t>
      </w:r>
      <w:r w:rsidR="002C0B75" w:rsidRPr="009F7AE4">
        <w:rPr>
          <w:rFonts w:ascii="Atkinson Hyperlegible" w:hAnsi="Atkinson Hyperlegible" w:cs="Arial"/>
          <w:sz w:val="24"/>
          <w:szCs w:val="24"/>
        </w:rPr>
        <w:t xml:space="preserve"> and whose bodies are thought to adhere to binary sex expectations). </w:t>
      </w:r>
      <w:r w:rsidR="008340F3">
        <w:rPr>
          <w:rFonts w:ascii="Atkinson Hyperlegible" w:hAnsi="Atkinson Hyperlegible" w:cs="Arial"/>
          <w:sz w:val="24"/>
          <w:szCs w:val="24"/>
        </w:rPr>
        <w:br/>
      </w:r>
    </w:p>
    <w:p w14:paraId="6B3D2E74" w14:textId="1515C663" w:rsidR="002C0B75" w:rsidRPr="00BE48C8" w:rsidRDefault="002C0B75" w:rsidP="008246FE">
      <w:pPr>
        <w:rPr>
          <w:rFonts w:ascii="Atkinson Hyperlegible" w:hAnsi="Atkinson Hyperlegible" w:cs="Arial"/>
          <w:sz w:val="24"/>
          <w:szCs w:val="24"/>
        </w:rPr>
      </w:pPr>
      <w:r w:rsidRPr="00BE48C8">
        <w:rPr>
          <w:rFonts w:ascii="Atkinson Hyperlegible" w:hAnsi="Atkinson Hyperlegible" w:cs="Arial"/>
          <w:b/>
          <w:bCs/>
          <w:i/>
          <w:iCs/>
          <w:sz w:val="24"/>
          <w:szCs w:val="24"/>
        </w:rPr>
        <w:t>Gender</w:t>
      </w:r>
      <w:r w:rsidRPr="00BE48C8">
        <w:rPr>
          <w:rFonts w:ascii="Atkinson Hyperlegible" w:hAnsi="Atkinson Hyperlegible" w:cs="Arial"/>
          <w:sz w:val="24"/>
          <w:szCs w:val="24"/>
        </w:rPr>
        <w:t xml:space="preserve"> </w:t>
      </w:r>
      <w:r w:rsidR="00F406B6" w:rsidRPr="00BE48C8">
        <w:rPr>
          <w:rFonts w:ascii="Atkinson Hyperlegible" w:hAnsi="Atkinson Hyperlegible" w:cs="Arial"/>
          <w:sz w:val="24"/>
          <w:szCs w:val="24"/>
        </w:rPr>
        <w:t>–</w:t>
      </w:r>
      <w:r w:rsidRPr="00BE48C8">
        <w:rPr>
          <w:rFonts w:ascii="Atkinson Hyperlegible" w:hAnsi="Atkinson Hyperlegible" w:cs="Arial"/>
          <w:sz w:val="24"/>
          <w:szCs w:val="24"/>
        </w:rPr>
        <w:t xml:space="preserve"> </w:t>
      </w:r>
      <w:r w:rsidR="00F406B6" w:rsidRPr="00BE48C8">
        <w:rPr>
          <w:rFonts w:ascii="Atkinson Hyperlegible" w:hAnsi="Atkinson Hyperlegible" w:cs="Arial"/>
          <w:sz w:val="24"/>
          <w:szCs w:val="24"/>
        </w:rPr>
        <w:t xml:space="preserve">Gender is a broad concept that refers to the dynamic and complex social meaning that is ascribed to people. </w:t>
      </w:r>
      <w:r w:rsidR="00906073" w:rsidRPr="00BE48C8">
        <w:rPr>
          <w:rFonts w:ascii="Atkinson Hyperlegible" w:hAnsi="Atkinson Hyperlegible" w:cs="Arial"/>
          <w:sz w:val="24"/>
          <w:szCs w:val="24"/>
        </w:rPr>
        <w:t>Importantly, there are a variety of facets of gender:</w:t>
      </w:r>
    </w:p>
    <w:p w14:paraId="71CB9AD8" w14:textId="732D1D0A" w:rsidR="00906073" w:rsidRPr="00BE48C8" w:rsidRDefault="00906073" w:rsidP="00906073">
      <w:pPr>
        <w:pStyle w:val="ListParagraph"/>
        <w:numPr>
          <w:ilvl w:val="0"/>
          <w:numId w:val="7"/>
        </w:numPr>
        <w:rPr>
          <w:rFonts w:ascii="Atkinson Hyperlegible" w:hAnsi="Atkinson Hyperlegible" w:cs="Arial"/>
          <w:sz w:val="24"/>
          <w:szCs w:val="24"/>
        </w:rPr>
      </w:pPr>
      <w:r w:rsidRPr="00BE48C8">
        <w:rPr>
          <w:rFonts w:ascii="Atkinson Hyperlegible" w:hAnsi="Atkinson Hyperlegible" w:cs="Arial"/>
          <w:i/>
          <w:iCs/>
          <w:sz w:val="24"/>
          <w:szCs w:val="24"/>
        </w:rPr>
        <w:t>Gender identity</w:t>
      </w:r>
      <w:r w:rsidRPr="00BE48C8">
        <w:rPr>
          <w:rFonts w:ascii="Atkinson Hyperlegible" w:hAnsi="Atkinson Hyperlegible" w:cs="Arial"/>
          <w:sz w:val="24"/>
          <w:szCs w:val="24"/>
        </w:rPr>
        <w:t xml:space="preserve"> </w:t>
      </w:r>
      <w:r w:rsidR="003E659E" w:rsidRPr="00BE48C8">
        <w:rPr>
          <w:rFonts w:ascii="Atkinson Hyperlegible" w:hAnsi="Atkinson Hyperlegible" w:cs="Arial"/>
          <w:sz w:val="24"/>
          <w:szCs w:val="24"/>
        </w:rPr>
        <w:t>–</w:t>
      </w:r>
      <w:r w:rsidRPr="00BE48C8">
        <w:rPr>
          <w:rFonts w:ascii="Atkinson Hyperlegible" w:hAnsi="Atkinson Hyperlegible" w:cs="Arial"/>
          <w:sz w:val="24"/>
          <w:szCs w:val="24"/>
        </w:rPr>
        <w:t xml:space="preserve"> </w:t>
      </w:r>
      <w:r w:rsidR="003E659E" w:rsidRPr="00BE48C8">
        <w:rPr>
          <w:rFonts w:ascii="Atkinson Hyperlegible" w:hAnsi="Atkinson Hyperlegible" w:cs="Arial"/>
          <w:sz w:val="24"/>
          <w:szCs w:val="24"/>
        </w:rPr>
        <w:t>How someone identifies in relation to culturally available categories and terms (e.g., whether someone is a man, woman, nonbinary, etc.)</w:t>
      </w:r>
      <w:r w:rsidR="000B5A09">
        <w:rPr>
          <w:rFonts w:ascii="Atkinson Hyperlegible" w:hAnsi="Atkinson Hyperlegible" w:cs="Arial"/>
          <w:sz w:val="24"/>
          <w:szCs w:val="24"/>
        </w:rPr>
        <w:t>.</w:t>
      </w:r>
      <w:r w:rsidR="003E659E" w:rsidRPr="00BE48C8">
        <w:rPr>
          <w:rFonts w:ascii="Atkinson Hyperlegible" w:hAnsi="Atkinson Hyperlegible" w:cs="Arial"/>
          <w:sz w:val="24"/>
          <w:szCs w:val="24"/>
        </w:rPr>
        <w:br/>
      </w:r>
    </w:p>
    <w:p w14:paraId="468F68EF" w14:textId="75EB5EB0" w:rsidR="003E659E" w:rsidRPr="00BE48C8" w:rsidRDefault="003E659E" w:rsidP="00906073">
      <w:pPr>
        <w:pStyle w:val="ListParagraph"/>
        <w:numPr>
          <w:ilvl w:val="0"/>
          <w:numId w:val="7"/>
        </w:numPr>
        <w:rPr>
          <w:rFonts w:ascii="Atkinson Hyperlegible" w:hAnsi="Atkinson Hyperlegible" w:cs="Arial"/>
          <w:sz w:val="24"/>
          <w:szCs w:val="24"/>
        </w:rPr>
      </w:pPr>
      <w:r w:rsidRPr="00BE48C8">
        <w:rPr>
          <w:rFonts w:ascii="Atkinson Hyperlegible" w:hAnsi="Atkinson Hyperlegible" w:cs="Arial"/>
          <w:i/>
          <w:iCs/>
          <w:sz w:val="24"/>
          <w:szCs w:val="24"/>
        </w:rPr>
        <w:t>Gender modality</w:t>
      </w:r>
      <w:r w:rsidRPr="00BE48C8">
        <w:rPr>
          <w:rFonts w:ascii="Atkinson Hyperlegible" w:hAnsi="Atkinson Hyperlegible" w:cs="Arial"/>
          <w:sz w:val="24"/>
          <w:szCs w:val="24"/>
        </w:rPr>
        <w:t xml:space="preserve"> – The extent to which there is alignment between the gender someone was assigned and how they currently identify (e.g., cisgender</w:t>
      </w:r>
      <w:r w:rsidR="002A79A7" w:rsidRPr="00BE48C8">
        <w:rPr>
          <w:rFonts w:ascii="Atkinson Hyperlegible" w:hAnsi="Atkinson Hyperlegible" w:cs="Arial"/>
          <w:sz w:val="24"/>
          <w:szCs w:val="24"/>
        </w:rPr>
        <w:t xml:space="preserve"> refers to someone who was</w:t>
      </w:r>
      <w:r w:rsidRPr="00BE48C8">
        <w:rPr>
          <w:rFonts w:ascii="Atkinson Hyperlegible" w:hAnsi="Atkinson Hyperlegible" w:cs="Arial"/>
          <w:sz w:val="24"/>
          <w:szCs w:val="24"/>
        </w:rPr>
        <w:t xml:space="preserve"> assigned a particular gender and continue</w:t>
      </w:r>
      <w:r w:rsidR="002A79A7" w:rsidRPr="00BE48C8">
        <w:rPr>
          <w:rFonts w:ascii="Atkinson Hyperlegible" w:hAnsi="Atkinson Hyperlegible" w:cs="Arial"/>
          <w:sz w:val="24"/>
          <w:szCs w:val="24"/>
        </w:rPr>
        <w:t>s</w:t>
      </w:r>
      <w:r w:rsidRPr="00BE48C8">
        <w:rPr>
          <w:rFonts w:ascii="Atkinson Hyperlegible" w:hAnsi="Atkinson Hyperlegible" w:cs="Arial"/>
          <w:sz w:val="24"/>
          <w:szCs w:val="24"/>
        </w:rPr>
        <w:t xml:space="preserve"> to identify as such</w:t>
      </w:r>
      <w:r w:rsidR="002A79A7" w:rsidRPr="00BE48C8">
        <w:rPr>
          <w:rFonts w:ascii="Atkinson Hyperlegible" w:hAnsi="Atkinson Hyperlegible" w:cs="Arial"/>
          <w:sz w:val="24"/>
          <w:szCs w:val="24"/>
        </w:rPr>
        <w:t>; transgender refers to someone who was assigned a particular gender and does not identify with that gender</w:t>
      </w:r>
      <w:r w:rsidRPr="00BE48C8">
        <w:rPr>
          <w:rFonts w:ascii="Atkinson Hyperlegible" w:hAnsi="Atkinson Hyperlegible" w:cs="Arial"/>
          <w:sz w:val="24"/>
          <w:szCs w:val="24"/>
        </w:rPr>
        <w:t xml:space="preserve">). </w:t>
      </w:r>
      <w:r w:rsidRPr="00BE48C8">
        <w:rPr>
          <w:rFonts w:ascii="Atkinson Hyperlegible" w:hAnsi="Atkinson Hyperlegible" w:cs="Arial"/>
          <w:sz w:val="24"/>
          <w:szCs w:val="24"/>
        </w:rPr>
        <w:br/>
      </w:r>
    </w:p>
    <w:p w14:paraId="012389EE" w14:textId="2FE89C65" w:rsidR="00881782" w:rsidRPr="00BE48C8" w:rsidRDefault="00182D0A" w:rsidP="006553A8">
      <w:pPr>
        <w:pStyle w:val="ListParagraph"/>
        <w:numPr>
          <w:ilvl w:val="0"/>
          <w:numId w:val="7"/>
        </w:numPr>
        <w:rPr>
          <w:rFonts w:ascii="Atkinson Hyperlegible" w:hAnsi="Atkinson Hyperlegible" w:cs="Arial"/>
          <w:sz w:val="24"/>
          <w:szCs w:val="24"/>
        </w:rPr>
      </w:pPr>
      <w:r w:rsidRPr="00BE48C8">
        <w:rPr>
          <w:rFonts w:ascii="Atkinson Hyperlegible" w:hAnsi="Atkinson Hyperlegible" w:cs="Arial"/>
          <w:i/>
          <w:iCs/>
          <w:sz w:val="24"/>
          <w:szCs w:val="24"/>
        </w:rPr>
        <w:lastRenderedPageBreak/>
        <w:t>Gender expression</w:t>
      </w:r>
      <w:r w:rsidRPr="00BE48C8">
        <w:rPr>
          <w:rFonts w:ascii="Atkinson Hyperlegible" w:hAnsi="Atkinson Hyperlegible" w:cs="Arial"/>
          <w:sz w:val="24"/>
          <w:szCs w:val="24"/>
        </w:rPr>
        <w:t xml:space="preserve"> – How someone expresses or presents</w:t>
      </w:r>
      <w:r w:rsidR="007848AC" w:rsidRPr="00BE48C8">
        <w:rPr>
          <w:rFonts w:ascii="Atkinson Hyperlegible" w:hAnsi="Atkinson Hyperlegible" w:cs="Arial"/>
          <w:sz w:val="24"/>
          <w:szCs w:val="24"/>
        </w:rPr>
        <w:t xml:space="preserve"> themselves and their gender, which can include behaviour as well as outward appearance. Importantly, some peopl</w:t>
      </w:r>
      <w:r w:rsidR="002A79A7" w:rsidRPr="00BE48C8">
        <w:rPr>
          <w:rFonts w:ascii="Atkinson Hyperlegible" w:hAnsi="Atkinson Hyperlegible" w:cs="Arial"/>
          <w:sz w:val="24"/>
          <w:szCs w:val="24"/>
        </w:rPr>
        <w:t>e</w:t>
      </w:r>
      <w:r w:rsidR="007848AC" w:rsidRPr="00BE48C8">
        <w:rPr>
          <w:rFonts w:ascii="Atkinson Hyperlegible" w:hAnsi="Atkinson Hyperlegible" w:cs="Arial"/>
          <w:sz w:val="24"/>
          <w:szCs w:val="24"/>
        </w:rPr>
        <w:t>s</w:t>
      </w:r>
      <w:r w:rsidR="002A79A7" w:rsidRPr="00BE48C8">
        <w:rPr>
          <w:rFonts w:ascii="Atkinson Hyperlegible" w:hAnsi="Atkinson Hyperlegible" w:cs="Arial"/>
          <w:sz w:val="24"/>
          <w:szCs w:val="24"/>
        </w:rPr>
        <w:t>’</w:t>
      </w:r>
      <w:r w:rsidR="007848AC" w:rsidRPr="00BE48C8">
        <w:rPr>
          <w:rFonts w:ascii="Atkinson Hyperlegible" w:hAnsi="Atkinson Hyperlegible" w:cs="Arial"/>
          <w:sz w:val="24"/>
          <w:szCs w:val="24"/>
        </w:rPr>
        <w:t xml:space="preserve"> gender identities and expressions do not align in ways that we might expect – some men are feminine, some women are masculine, and not all nonbinary people are androgynous. Although gender expression is a way of communicating something about</w:t>
      </w:r>
      <w:r w:rsidR="00862FEA" w:rsidRPr="00BE48C8">
        <w:rPr>
          <w:rFonts w:ascii="Atkinson Hyperlegible" w:hAnsi="Atkinson Hyperlegible" w:cs="Arial"/>
          <w:sz w:val="24"/>
          <w:szCs w:val="24"/>
        </w:rPr>
        <w:t xml:space="preserve"> or publicly presenting your gender, gender expression (like identity and modality) is </w:t>
      </w:r>
      <w:r w:rsidR="002F7334" w:rsidRPr="00BE48C8">
        <w:rPr>
          <w:rFonts w:ascii="Atkinson Hyperlegible" w:hAnsi="Atkinson Hyperlegible" w:cs="Arial"/>
          <w:i/>
          <w:iCs/>
          <w:sz w:val="24"/>
          <w:szCs w:val="24"/>
        </w:rPr>
        <w:t>complicated,</w:t>
      </w:r>
      <w:r w:rsidR="00881782" w:rsidRPr="00BE48C8">
        <w:rPr>
          <w:rFonts w:ascii="Atkinson Hyperlegible" w:hAnsi="Atkinson Hyperlegible" w:cs="Arial"/>
          <w:i/>
          <w:iCs/>
          <w:sz w:val="24"/>
          <w:szCs w:val="24"/>
        </w:rPr>
        <w:t xml:space="preserve"> </w:t>
      </w:r>
      <w:r w:rsidR="00881782" w:rsidRPr="00BE48C8">
        <w:rPr>
          <w:rFonts w:ascii="Atkinson Hyperlegible" w:hAnsi="Atkinson Hyperlegible" w:cs="Arial"/>
          <w:sz w:val="24"/>
          <w:szCs w:val="24"/>
        </w:rPr>
        <w:t>and someone’s gender expression may not be indicative of their gender identity.</w:t>
      </w:r>
      <w:r w:rsidR="00862FEA" w:rsidRPr="00BE48C8">
        <w:rPr>
          <w:rFonts w:ascii="Atkinson Hyperlegible" w:hAnsi="Atkinson Hyperlegible" w:cs="Arial"/>
          <w:i/>
          <w:iCs/>
          <w:sz w:val="24"/>
          <w:szCs w:val="24"/>
        </w:rPr>
        <w:br/>
      </w:r>
    </w:p>
    <w:p w14:paraId="1D8B7964" w14:textId="107A113B" w:rsidR="00512958" w:rsidRPr="00BE48C8" w:rsidRDefault="004E2BA3" w:rsidP="008246FE">
      <w:pPr>
        <w:pStyle w:val="ListParagraph"/>
        <w:numPr>
          <w:ilvl w:val="0"/>
          <w:numId w:val="7"/>
        </w:numPr>
        <w:rPr>
          <w:rFonts w:ascii="Atkinson Hyperlegible" w:hAnsi="Atkinson Hyperlegible" w:cs="Arial"/>
          <w:sz w:val="24"/>
          <w:szCs w:val="24"/>
        </w:rPr>
      </w:pPr>
      <w:r w:rsidRPr="00BE48C8">
        <w:rPr>
          <w:rFonts w:ascii="Atkinson Hyperlegible" w:hAnsi="Atkinson Hyperlegible" w:cs="Arial"/>
          <w:i/>
          <w:iCs/>
          <w:sz w:val="24"/>
          <w:szCs w:val="24"/>
        </w:rPr>
        <w:t>Gender norms</w:t>
      </w:r>
      <w:r w:rsidRPr="00BE48C8">
        <w:rPr>
          <w:rFonts w:ascii="Atkinson Hyperlegible" w:hAnsi="Atkinson Hyperlegible" w:cs="Arial"/>
          <w:sz w:val="24"/>
          <w:szCs w:val="24"/>
        </w:rPr>
        <w:t xml:space="preserve"> – These are the social principles that govern the behaviour of people of different genders and restrict what is considered acceptable for them.</w:t>
      </w:r>
      <w:r w:rsidR="00A41814" w:rsidRPr="00BE48C8">
        <w:rPr>
          <w:rFonts w:ascii="Atkinson Hyperlegible" w:hAnsi="Atkinson Hyperlegible" w:cs="Arial"/>
          <w:sz w:val="24"/>
          <w:szCs w:val="24"/>
        </w:rPr>
        <w:t xml:space="preserve"> Gender norms are often interconnected with gender stereotypes, which are generalized views or preconceptions about how people of different genders </w:t>
      </w:r>
      <w:r w:rsidR="003A6C34" w:rsidRPr="00BE48C8">
        <w:rPr>
          <w:rFonts w:ascii="Atkinson Hyperlegible" w:hAnsi="Atkinson Hyperlegible" w:cs="Arial"/>
          <w:sz w:val="24"/>
          <w:szCs w:val="24"/>
        </w:rPr>
        <w:t>are or ought to be, as well as the tasks they should be skilled at, the roles they should fill, the personalities they will have, etc.</w:t>
      </w:r>
      <w:r w:rsidR="008340F3">
        <w:rPr>
          <w:rFonts w:ascii="Atkinson Hyperlegible" w:hAnsi="Atkinson Hyperlegible" w:cs="Arial"/>
          <w:sz w:val="24"/>
          <w:szCs w:val="24"/>
        </w:rPr>
        <w:br/>
      </w:r>
    </w:p>
    <w:p w14:paraId="21055E88" w14:textId="72513326" w:rsidR="004D272D" w:rsidRPr="00BE48C8" w:rsidRDefault="003A6C34" w:rsidP="008246FE">
      <w:pPr>
        <w:rPr>
          <w:rFonts w:ascii="Atkinson Hyperlegible" w:hAnsi="Atkinson Hyperlegible" w:cs="Arial"/>
          <w:sz w:val="24"/>
          <w:szCs w:val="24"/>
        </w:rPr>
      </w:pPr>
      <w:r w:rsidRPr="00BE48C8">
        <w:rPr>
          <w:rFonts w:ascii="Atkinson Hyperlegible" w:hAnsi="Atkinson Hyperlegible" w:cs="Arial"/>
          <w:b/>
          <w:bCs/>
          <w:i/>
          <w:iCs/>
          <w:sz w:val="24"/>
          <w:szCs w:val="24"/>
        </w:rPr>
        <w:t>Sex</w:t>
      </w:r>
      <w:r w:rsidRPr="00BE48C8">
        <w:rPr>
          <w:rFonts w:ascii="Atkinson Hyperlegible" w:hAnsi="Atkinson Hyperlegible" w:cs="Arial"/>
          <w:sz w:val="24"/>
          <w:szCs w:val="24"/>
        </w:rPr>
        <w:t xml:space="preserve"> – Sex is a concept that can refer to </w:t>
      </w:r>
      <w:r w:rsidR="00841392" w:rsidRPr="00BE48C8">
        <w:rPr>
          <w:rFonts w:ascii="Atkinson Hyperlegible" w:hAnsi="Atkinson Hyperlegible" w:cs="Arial"/>
          <w:sz w:val="24"/>
          <w:szCs w:val="24"/>
        </w:rPr>
        <w:t>three distinct concepts: 1) the sex a person was assigned at or before birth, based typically on a visual inspection of the genitals, 2) a person’s legal sex, which can be different from the sex they were assigned, or 3) a person’s experiential sex, which is how they experience their sexed body</w:t>
      </w:r>
      <w:r w:rsidR="00192C50" w:rsidRPr="00BE48C8">
        <w:rPr>
          <w:rFonts w:ascii="Atkinson Hyperlegible" w:hAnsi="Atkinson Hyperlegible" w:cs="Arial"/>
          <w:sz w:val="24"/>
          <w:szCs w:val="24"/>
        </w:rPr>
        <w:t xml:space="preserve">. </w:t>
      </w:r>
      <w:r w:rsidR="00490024" w:rsidRPr="00BE48C8">
        <w:rPr>
          <w:rFonts w:ascii="Atkinson Hyperlegible" w:hAnsi="Atkinson Hyperlegible" w:cs="Arial"/>
          <w:sz w:val="24"/>
          <w:szCs w:val="24"/>
        </w:rPr>
        <w:t xml:space="preserve">As with the term </w:t>
      </w:r>
      <w:proofErr w:type="spellStart"/>
      <w:r w:rsidR="00490024" w:rsidRPr="00BE48C8">
        <w:rPr>
          <w:rFonts w:ascii="Atkinson Hyperlegible" w:hAnsi="Atkinson Hyperlegible" w:cs="Arial"/>
          <w:sz w:val="24"/>
          <w:szCs w:val="24"/>
        </w:rPr>
        <w:t>endosexnormativity</w:t>
      </w:r>
      <w:proofErr w:type="spellEnd"/>
      <w:r w:rsidR="00490024" w:rsidRPr="00BE48C8">
        <w:rPr>
          <w:rFonts w:ascii="Atkinson Hyperlegible" w:hAnsi="Atkinson Hyperlegible" w:cs="Arial"/>
          <w:sz w:val="24"/>
          <w:szCs w:val="24"/>
        </w:rPr>
        <w:t xml:space="preserve"> above, gender equity is only achievable if we understand the complexity of </w:t>
      </w:r>
      <w:r w:rsidR="00E070AB" w:rsidRPr="00BE48C8">
        <w:rPr>
          <w:rFonts w:ascii="Atkinson Hyperlegible" w:hAnsi="Atkinson Hyperlegible" w:cs="Arial"/>
          <w:sz w:val="24"/>
          <w:szCs w:val="24"/>
        </w:rPr>
        <w:t>sex – biologically, legally</w:t>
      </w:r>
      <w:r w:rsidR="002F7334">
        <w:rPr>
          <w:rFonts w:ascii="Atkinson Hyperlegible" w:hAnsi="Atkinson Hyperlegible" w:cs="Arial"/>
          <w:sz w:val="24"/>
          <w:szCs w:val="24"/>
        </w:rPr>
        <w:t>,</w:t>
      </w:r>
      <w:r w:rsidR="00E070AB" w:rsidRPr="00BE48C8">
        <w:rPr>
          <w:rFonts w:ascii="Atkinson Hyperlegible" w:hAnsi="Atkinson Hyperlegible" w:cs="Arial"/>
          <w:sz w:val="24"/>
          <w:szCs w:val="24"/>
        </w:rPr>
        <w:t xml:space="preserve"> and socially. In research, sex is often treated as a simple, straightforward binary, where knowing whether someone was assigned male or female is thought to tell us something important and unchanging about their anatomy or physiology – but this isn’t always the case, as characteristics of sex can and do change</w:t>
      </w:r>
      <w:r w:rsidR="002D310C" w:rsidRPr="00BE48C8">
        <w:rPr>
          <w:rFonts w:ascii="Atkinson Hyperlegible" w:hAnsi="Atkinson Hyperlegible" w:cs="Arial"/>
          <w:sz w:val="24"/>
          <w:szCs w:val="24"/>
        </w:rPr>
        <w:t>.</w:t>
      </w:r>
    </w:p>
    <w:p w14:paraId="07102AB4" w14:textId="77777777" w:rsidR="00512958" w:rsidRPr="00BE48C8" w:rsidRDefault="00512958" w:rsidP="008246FE">
      <w:pPr>
        <w:rPr>
          <w:rFonts w:ascii="Atkinson Hyperlegible" w:hAnsi="Atkinson Hyperlegible" w:cs="Arial"/>
          <w:sz w:val="24"/>
          <w:szCs w:val="24"/>
          <w:u w:val="single"/>
        </w:rPr>
      </w:pPr>
    </w:p>
    <w:p w14:paraId="2CA76E43" w14:textId="77777777" w:rsidR="00512958" w:rsidRDefault="00512958" w:rsidP="008246FE">
      <w:pPr>
        <w:rPr>
          <w:rFonts w:ascii="Arial" w:hAnsi="Arial" w:cs="Arial"/>
          <w:u w:val="single"/>
        </w:rPr>
      </w:pPr>
    </w:p>
    <w:p w14:paraId="139AA2E6" w14:textId="77777777" w:rsidR="00512958" w:rsidRDefault="00512958" w:rsidP="008246FE">
      <w:pPr>
        <w:rPr>
          <w:rFonts w:ascii="Arial" w:hAnsi="Arial" w:cs="Arial"/>
          <w:u w:val="single"/>
        </w:rPr>
      </w:pPr>
    </w:p>
    <w:p w14:paraId="67A434EE" w14:textId="77777777" w:rsidR="00512958" w:rsidRDefault="00512958" w:rsidP="008246FE">
      <w:pPr>
        <w:rPr>
          <w:rFonts w:ascii="Arial" w:hAnsi="Arial" w:cs="Arial"/>
          <w:u w:val="single"/>
        </w:rPr>
      </w:pPr>
    </w:p>
    <w:p w14:paraId="183925C6" w14:textId="77777777" w:rsidR="00512958" w:rsidRDefault="00512958" w:rsidP="008246FE">
      <w:pPr>
        <w:rPr>
          <w:rFonts w:ascii="Arial" w:hAnsi="Arial" w:cs="Arial"/>
          <w:u w:val="single"/>
        </w:rPr>
      </w:pPr>
    </w:p>
    <w:p w14:paraId="14C9CBF2" w14:textId="77777777" w:rsidR="00512958" w:rsidRDefault="00512958" w:rsidP="008246FE">
      <w:pPr>
        <w:rPr>
          <w:rFonts w:ascii="Arial" w:hAnsi="Arial" w:cs="Arial"/>
          <w:u w:val="single"/>
        </w:rPr>
      </w:pPr>
    </w:p>
    <w:p w14:paraId="44AEF412" w14:textId="77777777" w:rsidR="00FE4CC7" w:rsidRDefault="00FE4CC7">
      <w:pPr>
        <w:rPr>
          <w:rFonts w:ascii="Atkinson Hyperlegible" w:eastAsia="Times New Roman" w:hAnsi="Atkinson Hyperlegible" w:cs="Times New Roman"/>
          <w:b/>
          <w:bCs/>
          <w:kern w:val="0"/>
          <w:sz w:val="28"/>
          <w:szCs w:val="28"/>
          <w14:ligatures w14:val="none"/>
        </w:rPr>
      </w:pPr>
      <w:r>
        <w:rPr>
          <w:rFonts w:ascii="Atkinson Hyperlegible" w:eastAsia="Times New Roman" w:hAnsi="Atkinson Hyperlegible" w:cs="Times New Roman"/>
          <w:b/>
          <w:bCs/>
          <w:kern w:val="0"/>
          <w:sz w:val="28"/>
          <w:szCs w:val="28"/>
          <w14:ligatures w14:val="none"/>
        </w:rPr>
        <w:br w:type="page"/>
      </w:r>
    </w:p>
    <w:p w14:paraId="4C2365EF" w14:textId="5CF88263" w:rsidR="00F95787" w:rsidRPr="005F022F" w:rsidRDefault="00F95787" w:rsidP="005F022F">
      <w:pPr>
        <w:keepNext/>
        <w:keepLines/>
        <w:spacing w:after="240" w:line="240" w:lineRule="auto"/>
        <w:outlineLvl w:val="0"/>
        <w:rPr>
          <w:rFonts w:ascii="Atkinson Hyperlegible" w:eastAsia="Times New Roman" w:hAnsi="Atkinson Hyperlegible" w:cs="Times New Roman"/>
          <w:b/>
          <w:bCs/>
          <w:kern w:val="0"/>
          <w:sz w:val="28"/>
          <w:szCs w:val="28"/>
          <w14:ligatures w14:val="none"/>
        </w:rPr>
      </w:pPr>
      <w:bookmarkStart w:id="7" w:name="_Toc162357798"/>
      <w:r w:rsidRPr="005F022F">
        <w:rPr>
          <w:rFonts w:ascii="Atkinson Hyperlegible" w:eastAsia="Times New Roman" w:hAnsi="Atkinson Hyperlegible" w:cs="Times New Roman"/>
          <w:b/>
          <w:bCs/>
          <w:kern w:val="0"/>
          <w:sz w:val="28"/>
          <w:szCs w:val="28"/>
          <w14:ligatures w14:val="none"/>
        </w:rPr>
        <w:lastRenderedPageBreak/>
        <w:t>Conducting Research</w:t>
      </w:r>
      <w:bookmarkEnd w:id="7"/>
    </w:p>
    <w:p w14:paraId="4CB2228A" w14:textId="344A3C4C" w:rsidR="003400D6" w:rsidRPr="00A52DEB" w:rsidRDefault="00F95787" w:rsidP="008246FE">
      <w:pPr>
        <w:rPr>
          <w:rFonts w:ascii="Atkinson Hyperlegible" w:hAnsi="Atkinson Hyperlegible" w:cs="Arial"/>
          <w:sz w:val="24"/>
          <w:szCs w:val="24"/>
        </w:rPr>
      </w:pPr>
      <w:r w:rsidRPr="00A52DEB">
        <w:rPr>
          <w:rFonts w:ascii="Atkinson Hyperlegible" w:hAnsi="Atkinson Hyperlegible" w:cs="Arial"/>
          <w:sz w:val="24"/>
          <w:szCs w:val="24"/>
        </w:rPr>
        <w:t xml:space="preserve">Since </w:t>
      </w:r>
      <w:r w:rsidR="00F70FAA" w:rsidRPr="00A52DEB">
        <w:rPr>
          <w:rFonts w:ascii="Atkinson Hyperlegible" w:hAnsi="Atkinson Hyperlegible" w:cs="Arial"/>
          <w:sz w:val="24"/>
          <w:szCs w:val="24"/>
        </w:rPr>
        <w:t>a</w:t>
      </w:r>
      <w:r w:rsidR="002C533D" w:rsidRPr="00A52DEB">
        <w:rPr>
          <w:rFonts w:ascii="Atkinson Hyperlegible" w:hAnsi="Atkinson Hyperlegible" w:cs="Arial"/>
          <w:sz w:val="24"/>
          <w:szCs w:val="24"/>
        </w:rPr>
        <w:t xml:space="preserve">n integral part of achieving gender equity in research involves considering </w:t>
      </w:r>
      <w:r w:rsidR="002C533D" w:rsidRPr="00A52DEB">
        <w:rPr>
          <w:rFonts w:ascii="Atkinson Hyperlegible" w:hAnsi="Atkinson Hyperlegible" w:cs="Arial"/>
          <w:i/>
          <w:iCs/>
          <w:sz w:val="24"/>
          <w:szCs w:val="24"/>
        </w:rPr>
        <w:t>who is doing the research</w:t>
      </w:r>
      <w:r w:rsidR="002C533D" w:rsidRPr="00A52DEB">
        <w:rPr>
          <w:rFonts w:ascii="Atkinson Hyperlegible" w:hAnsi="Atkinson Hyperlegible" w:cs="Arial"/>
          <w:sz w:val="24"/>
          <w:szCs w:val="24"/>
        </w:rPr>
        <w:t xml:space="preserve">, the first section of the tool </w:t>
      </w:r>
      <w:r w:rsidR="007C0817" w:rsidRPr="00A52DEB">
        <w:rPr>
          <w:rFonts w:ascii="Atkinson Hyperlegible" w:hAnsi="Atkinson Hyperlegible" w:cs="Arial"/>
          <w:sz w:val="24"/>
          <w:szCs w:val="24"/>
        </w:rPr>
        <w:t xml:space="preserve">looks at the ‘behind the scenes’ aspects of research – research team composition and researcher positionality, </w:t>
      </w:r>
      <w:r w:rsidR="003E7020" w:rsidRPr="00A52DEB">
        <w:rPr>
          <w:rFonts w:ascii="Atkinson Hyperlegible" w:hAnsi="Atkinson Hyperlegible" w:cs="Arial"/>
          <w:sz w:val="24"/>
          <w:szCs w:val="24"/>
        </w:rPr>
        <w:t xml:space="preserve">balancing </w:t>
      </w:r>
      <w:r w:rsidR="007C0817" w:rsidRPr="00A52DEB">
        <w:rPr>
          <w:rFonts w:ascii="Atkinson Hyperlegible" w:hAnsi="Atkinson Hyperlegible" w:cs="Arial"/>
          <w:sz w:val="24"/>
          <w:szCs w:val="24"/>
        </w:rPr>
        <w:t>research benefits and harms, funding considerations</w:t>
      </w:r>
      <w:r w:rsidR="000D3B8B" w:rsidRPr="00A52DEB">
        <w:rPr>
          <w:rFonts w:ascii="Atkinson Hyperlegible" w:hAnsi="Atkinson Hyperlegible" w:cs="Arial"/>
          <w:sz w:val="24"/>
          <w:szCs w:val="24"/>
        </w:rPr>
        <w:t xml:space="preserve"> and dissemination strategies</w:t>
      </w:r>
      <w:r w:rsidR="00967827" w:rsidRPr="00A52DEB">
        <w:rPr>
          <w:rFonts w:ascii="Atkinson Hyperlegible" w:hAnsi="Atkinson Hyperlegible" w:cs="Arial"/>
          <w:sz w:val="24"/>
          <w:szCs w:val="24"/>
        </w:rPr>
        <w:t xml:space="preserve"> including knowledge translation</w:t>
      </w:r>
      <w:r w:rsidR="007C0817" w:rsidRPr="00A52DEB">
        <w:rPr>
          <w:rFonts w:ascii="Atkinson Hyperlegible" w:hAnsi="Atkinson Hyperlegible" w:cs="Arial"/>
          <w:sz w:val="24"/>
          <w:szCs w:val="24"/>
        </w:rPr>
        <w:t>.</w:t>
      </w:r>
    </w:p>
    <w:p w14:paraId="758776A3" w14:textId="6446E195" w:rsidR="007C0817" w:rsidRPr="00A52DEB" w:rsidRDefault="00BF2FA3" w:rsidP="004E1E8E">
      <w:pPr>
        <w:pStyle w:val="Heading2"/>
        <w:rPr>
          <w:rFonts w:ascii="Atkinson Hyperlegible" w:hAnsi="Atkinson Hyperlegible"/>
          <w:sz w:val="24"/>
          <w:szCs w:val="24"/>
        </w:rPr>
      </w:pPr>
      <w:bookmarkStart w:id="8" w:name="_Toc162357799"/>
      <w:r w:rsidRPr="00A52DEB">
        <w:rPr>
          <w:rFonts w:ascii="Atkinson Hyperlegible" w:hAnsi="Atkinson Hyperlegible"/>
          <w:sz w:val="24"/>
          <w:szCs w:val="24"/>
        </w:rPr>
        <w:t>Research Team Composition</w:t>
      </w:r>
      <w:bookmarkEnd w:id="8"/>
    </w:p>
    <w:p w14:paraId="7D660C62" w14:textId="5B5D2DBC" w:rsidR="00277335" w:rsidRPr="00A52DEB" w:rsidRDefault="00BF2FA3" w:rsidP="00BF2FA3">
      <w:pPr>
        <w:rPr>
          <w:rFonts w:ascii="Atkinson Hyperlegible" w:hAnsi="Atkinson Hyperlegible" w:cs="Arial"/>
          <w:sz w:val="24"/>
          <w:szCs w:val="24"/>
        </w:rPr>
      </w:pPr>
      <w:r w:rsidRPr="00A52DEB">
        <w:rPr>
          <w:rFonts w:ascii="Atkinson Hyperlegible" w:hAnsi="Atkinson Hyperlegible" w:cs="Arial"/>
          <w:sz w:val="24"/>
          <w:szCs w:val="24"/>
        </w:rPr>
        <w:t>It is important that research teams are comprised of people of different gender</w:t>
      </w:r>
      <w:r w:rsidR="00BC6B1F" w:rsidRPr="00A52DEB">
        <w:rPr>
          <w:rFonts w:ascii="Atkinson Hyperlegible" w:hAnsi="Atkinson Hyperlegible" w:cs="Arial"/>
          <w:sz w:val="24"/>
          <w:szCs w:val="24"/>
        </w:rPr>
        <w:t>s</w:t>
      </w:r>
      <w:r w:rsidR="00895974" w:rsidRPr="00A52DEB">
        <w:rPr>
          <w:rFonts w:ascii="Atkinson Hyperlegible" w:hAnsi="Atkinson Hyperlegible" w:cs="Arial"/>
          <w:sz w:val="24"/>
          <w:szCs w:val="24"/>
        </w:rPr>
        <w:t xml:space="preserve">, regardless of what is being studied. </w:t>
      </w:r>
      <w:r w:rsidR="00277335" w:rsidRPr="00A52DEB">
        <w:rPr>
          <w:rFonts w:ascii="Atkinson Hyperlegible" w:hAnsi="Atkinson Hyperlegible" w:cs="Arial"/>
          <w:sz w:val="24"/>
          <w:szCs w:val="24"/>
        </w:rPr>
        <w:t>Teams that are diverse in terms of gender identity, modality and expression can drive discovery and innovation</w:t>
      </w:r>
      <w:r w:rsidR="00F27B84" w:rsidRPr="00A52DEB">
        <w:rPr>
          <w:rFonts w:ascii="Atkinson Hyperlegible" w:hAnsi="Atkinson Hyperlegible" w:cs="Arial"/>
          <w:sz w:val="24"/>
          <w:szCs w:val="24"/>
        </w:rPr>
        <w:t>,</w:t>
      </w:r>
      <w:r w:rsidR="001E11D4" w:rsidRPr="00A52DEB">
        <w:rPr>
          <w:rStyle w:val="FootnoteReference"/>
          <w:rFonts w:ascii="Atkinson Hyperlegible" w:hAnsi="Atkinson Hyperlegible" w:cs="Arial"/>
          <w:sz w:val="24"/>
          <w:szCs w:val="24"/>
        </w:rPr>
        <w:footnoteReference w:id="19"/>
      </w:r>
      <w:r w:rsidR="00903AB0" w:rsidRPr="00A52DEB">
        <w:rPr>
          <w:rFonts w:ascii="Atkinson Hyperlegible" w:hAnsi="Atkinson Hyperlegible" w:cs="Arial"/>
          <w:sz w:val="24"/>
          <w:szCs w:val="24"/>
        </w:rPr>
        <w:t xml:space="preserve"> </w:t>
      </w:r>
      <w:r w:rsidR="00F27B84" w:rsidRPr="00A52DEB">
        <w:rPr>
          <w:rFonts w:ascii="Atkinson Hyperlegible" w:hAnsi="Atkinson Hyperlegible" w:cs="Arial"/>
          <w:sz w:val="24"/>
          <w:szCs w:val="24"/>
        </w:rPr>
        <w:t>and</w:t>
      </w:r>
      <w:r w:rsidR="00132ACD" w:rsidRPr="00A52DEB">
        <w:rPr>
          <w:rFonts w:ascii="Atkinson Hyperlegible" w:hAnsi="Atkinson Hyperlegible" w:cs="Arial"/>
          <w:sz w:val="24"/>
          <w:szCs w:val="24"/>
        </w:rPr>
        <w:t xml:space="preserve"> produce papers that are more </w:t>
      </w:r>
      <w:r w:rsidR="00D4775C" w:rsidRPr="00A52DEB">
        <w:rPr>
          <w:rFonts w:ascii="Atkinson Hyperlegible" w:hAnsi="Atkinson Hyperlegible" w:cs="Arial"/>
          <w:sz w:val="24"/>
          <w:szCs w:val="24"/>
        </w:rPr>
        <w:t>original</w:t>
      </w:r>
      <w:r w:rsidR="00132ACD" w:rsidRPr="00A52DEB">
        <w:rPr>
          <w:rFonts w:ascii="Atkinson Hyperlegible" w:hAnsi="Atkinson Hyperlegible" w:cs="Arial"/>
          <w:sz w:val="24"/>
          <w:szCs w:val="24"/>
        </w:rPr>
        <w:t>, and highly cited</w:t>
      </w:r>
      <w:r w:rsidR="00903AB0" w:rsidRPr="00A52DEB">
        <w:rPr>
          <w:rFonts w:ascii="Atkinson Hyperlegible" w:hAnsi="Atkinson Hyperlegible" w:cs="Arial"/>
          <w:sz w:val="24"/>
          <w:szCs w:val="24"/>
        </w:rPr>
        <w:t xml:space="preserve"> than single-gender research teams</w:t>
      </w:r>
      <w:r w:rsidR="00F27B84" w:rsidRPr="00A52DEB">
        <w:rPr>
          <w:rFonts w:ascii="Atkinson Hyperlegible" w:hAnsi="Atkinson Hyperlegible" w:cs="Arial"/>
          <w:sz w:val="24"/>
          <w:szCs w:val="24"/>
        </w:rPr>
        <w:t>.</w:t>
      </w:r>
      <w:r w:rsidR="00903AB0" w:rsidRPr="00A52DEB">
        <w:rPr>
          <w:rStyle w:val="FootnoteReference"/>
          <w:rFonts w:ascii="Atkinson Hyperlegible" w:hAnsi="Atkinson Hyperlegible" w:cs="Arial"/>
          <w:sz w:val="24"/>
          <w:szCs w:val="24"/>
        </w:rPr>
        <w:footnoteReference w:id="20"/>
      </w:r>
      <w:r w:rsidR="0069695D" w:rsidRPr="00A52DEB">
        <w:rPr>
          <w:rFonts w:ascii="Atkinson Hyperlegible" w:hAnsi="Atkinson Hyperlegible" w:cs="Arial"/>
          <w:sz w:val="24"/>
          <w:szCs w:val="24"/>
        </w:rPr>
        <w:t xml:space="preserve"> Further, more diverse research teams ask more diverse</w:t>
      </w:r>
      <w:r w:rsidR="00D4775C" w:rsidRPr="00A52DEB">
        <w:rPr>
          <w:rFonts w:ascii="Atkinson Hyperlegible" w:hAnsi="Atkinson Hyperlegible" w:cs="Arial"/>
          <w:sz w:val="24"/>
          <w:szCs w:val="24"/>
        </w:rPr>
        <w:t xml:space="preserve">, varied, and novel </w:t>
      </w:r>
      <w:r w:rsidR="00572233" w:rsidRPr="00A52DEB">
        <w:rPr>
          <w:rFonts w:ascii="Atkinson Hyperlegible" w:hAnsi="Atkinson Hyperlegible" w:cs="Arial"/>
          <w:sz w:val="24"/>
          <w:szCs w:val="24"/>
        </w:rPr>
        <w:t>research questions</w:t>
      </w:r>
      <w:r w:rsidR="00D4775C" w:rsidRPr="00A52DEB">
        <w:rPr>
          <w:rFonts w:ascii="Atkinson Hyperlegible" w:hAnsi="Atkinson Hyperlegible" w:cs="Arial"/>
          <w:sz w:val="24"/>
          <w:szCs w:val="24"/>
        </w:rPr>
        <w:t xml:space="preserve"> and recruit more diverse participants.</w:t>
      </w:r>
      <w:r w:rsidR="00455D8A" w:rsidRPr="00A52DEB">
        <w:rPr>
          <w:rFonts w:ascii="Atkinson Hyperlegible" w:hAnsi="Atkinson Hyperlegible" w:cs="Arial"/>
          <w:sz w:val="24"/>
          <w:szCs w:val="24"/>
          <w:vertAlign w:val="superscript"/>
        </w:rPr>
        <w:t>19</w:t>
      </w:r>
      <w:r w:rsidR="00D4775C" w:rsidRPr="00A52DEB">
        <w:rPr>
          <w:rFonts w:ascii="Atkinson Hyperlegible" w:hAnsi="Atkinson Hyperlegible" w:cs="Arial"/>
          <w:sz w:val="24"/>
          <w:szCs w:val="24"/>
        </w:rPr>
        <w:t xml:space="preserve"> </w:t>
      </w:r>
    </w:p>
    <w:p w14:paraId="4D18C597" w14:textId="24D6C9A9" w:rsidR="00A65B03" w:rsidRPr="00A52DEB" w:rsidRDefault="00CB50CB" w:rsidP="00BF2FA3">
      <w:pPr>
        <w:rPr>
          <w:rFonts w:ascii="Atkinson Hyperlegible" w:hAnsi="Atkinson Hyperlegible" w:cs="Arial"/>
          <w:sz w:val="24"/>
          <w:szCs w:val="24"/>
        </w:rPr>
      </w:pPr>
      <w:r w:rsidRPr="00A52DEB">
        <w:rPr>
          <w:rFonts w:ascii="Atkinson Hyperlegible" w:hAnsi="Atkinson Hyperlegible" w:cs="Arial"/>
          <w:sz w:val="24"/>
          <w:szCs w:val="24"/>
        </w:rPr>
        <w:t xml:space="preserve">Additionally, it is vital that people with lived and living experience are involved </w:t>
      </w:r>
      <w:r w:rsidR="00F27B84" w:rsidRPr="00A52DEB">
        <w:rPr>
          <w:rFonts w:ascii="Atkinson Hyperlegible" w:hAnsi="Atkinson Hyperlegible" w:cs="Arial"/>
          <w:sz w:val="24"/>
          <w:szCs w:val="24"/>
        </w:rPr>
        <w:t xml:space="preserve">in research </w:t>
      </w:r>
      <w:r w:rsidRPr="00A52DEB">
        <w:rPr>
          <w:rFonts w:ascii="Atkinson Hyperlegible" w:hAnsi="Atkinson Hyperlegible" w:cs="Arial"/>
          <w:sz w:val="24"/>
          <w:szCs w:val="24"/>
        </w:rPr>
        <w:t xml:space="preserve">– including in positions of power and authority – that pertains to them. </w:t>
      </w:r>
      <w:r w:rsidR="00455D8A" w:rsidRPr="00A52DEB">
        <w:rPr>
          <w:rFonts w:ascii="Atkinson Hyperlegible" w:hAnsi="Atkinson Hyperlegible" w:cs="Arial"/>
          <w:sz w:val="24"/>
          <w:szCs w:val="24"/>
        </w:rPr>
        <w:t>This is the principle of “Nothing About Us, Without Us</w:t>
      </w:r>
      <w:r w:rsidR="004A7603" w:rsidRPr="00A52DEB">
        <w:rPr>
          <w:rFonts w:ascii="Atkinson Hyperlegible" w:hAnsi="Atkinson Hyperlegible" w:cs="Arial"/>
          <w:sz w:val="24"/>
          <w:szCs w:val="24"/>
        </w:rPr>
        <w:t xml:space="preserve">,” </w:t>
      </w:r>
      <w:r w:rsidR="007C08E7" w:rsidRPr="00A52DEB">
        <w:rPr>
          <w:rFonts w:ascii="Atkinson Hyperlegible" w:hAnsi="Atkinson Hyperlegible" w:cs="Arial"/>
          <w:sz w:val="24"/>
          <w:szCs w:val="24"/>
        </w:rPr>
        <w:t xml:space="preserve">first used by disability rights activists in the 1980s, which </w:t>
      </w:r>
      <w:r w:rsidR="004A7603" w:rsidRPr="00A52DEB">
        <w:rPr>
          <w:rFonts w:ascii="Atkinson Hyperlegible" w:hAnsi="Atkinson Hyperlegible" w:cs="Arial"/>
          <w:sz w:val="24"/>
          <w:szCs w:val="24"/>
        </w:rPr>
        <w:t>has been applied to the study</w:t>
      </w:r>
      <w:r w:rsidR="007C08E7" w:rsidRPr="00A52DEB">
        <w:rPr>
          <w:rFonts w:ascii="Atkinson Hyperlegible" w:hAnsi="Atkinson Hyperlegible" w:cs="Arial"/>
          <w:sz w:val="24"/>
          <w:szCs w:val="24"/>
        </w:rPr>
        <w:t xml:space="preserve"> of, as well as policy and practice work relating to</w:t>
      </w:r>
      <w:r w:rsidR="0017697B">
        <w:rPr>
          <w:rFonts w:ascii="Atkinson Hyperlegible" w:hAnsi="Atkinson Hyperlegible" w:cs="Arial"/>
          <w:sz w:val="24"/>
          <w:szCs w:val="24"/>
        </w:rPr>
        <w:t>,</w:t>
      </w:r>
      <w:r w:rsidR="004A7603" w:rsidRPr="00A52DEB">
        <w:rPr>
          <w:rFonts w:ascii="Atkinson Hyperlegible" w:hAnsi="Atkinson Hyperlegible" w:cs="Arial"/>
          <w:sz w:val="24"/>
          <w:szCs w:val="24"/>
        </w:rPr>
        <w:t xml:space="preserve"> other marginalized and minoritized communities.</w:t>
      </w:r>
      <w:r w:rsidR="001E6854" w:rsidRPr="00A52DEB">
        <w:rPr>
          <w:rStyle w:val="FootnoteReference"/>
          <w:rFonts w:ascii="Atkinson Hyperlegible" w:hAnsi="Atkinson Hyperlegible" w:cs="Arial"/>
          <w:sz w:val="24"/>
          <w:szCs w:val="24"/>
        </w:rPr>
        <w:footnoteReference w:id="21"/>
      </w:r>
      <w:r w:rsidR="004A7603" w:rsidRPr="00A52DEB">
        <w:rPr>
          <w:rFonts w:ascii="Atkinson Hyperlegible" w:hAnsi="Atkinson Hyperlegible" w:cs="Arial"/>
          <w:sz w:val="24"/>
          <w:szCs w:val="24"/>
        </w:rPr>
        <w:t xml:space="preserve"> </w:t>
      </w:r>
      <w:r w:rsidRPr="00A52DEB">
        <w:rPr>
          <w:rFonts w:ascii="Atkinson Hyperlegible" w:hAnsi="Atkinson Hyperlegible" w:cs="Arial"/>
          <w:sz w:val="24"/>
          <w:szCs w:val="24"/>
        </w:rPr>
        <w:t>This means hiring cis women, trans people of all genders, nonbinary people</w:t>
      </w:r>
      <w:r w:rsidR="00562A59" w:rsidRPr="00A52DEB">
        <w:rPr>
          <w:rFonts w:ascii="Atkinson Hyperlegible" w:hAnsi="Atkinson Hyperlegible" w:cs="Arial"/>
          <w:sz w:val="24"/>
          <w:szCs w:val="24"/>
        </w:rPr>
        <w:t>,</w:t>
      </w:r>
      <w:r w:rsidRPr="00A52DEB">
        <w:rPr>
          <w:rFonts w:ascii="Atkinson Hyperlegible" w:hAnsi="Atkinson Hyperlegible" w:cs="Arial"/>
          <w:sz w:val="24"/>
          <w:szCs w:val="24"/>
        </w:rPr>
        <w:t xml:space="preserve"> and others</w:t>
      </w:r>
      <w:r w:rsidR="00943844" w:rsidRPr="00A52DEB">
        <w:rPr>
          <w:rFonts w:ascii="Atkinson Hyperlegible" w:hAnsi="Atkinson Hyperlegible" w:cs="Arial"/>
          <w:sz w:val="24"/>
          <w:szCs w:val="24"/>
        </w:rPr>
        <w:t xml:space="preserve">, compensating them appropriately, and ensuring that their inclusion on </w:t>
      </w:r>
      <w:r w:rsidR="00942459" w:rsidRPr="00A52DEB">
        <w:rPr>
          <w:rFonts w:ascii="Atkinson Hyperlegible" w:hAnsi="Atkinson Hyperlegible" w:cs="Arial"/>
          <w:sz w:val="24"/>
          <w:szCs w:val="24"/>
        </w:rPr>
        <w:t>your</w:t>
      </w:r>
      <w:r w:rsidR="00943844" w:rsidRPr="00A52DEB">
        <w:rPr>
          <w:rFonts w:ascii="Atkinson Hyperlegible" w:hAnsi="Atkinson Hyperlegible" w:cs="Arial"/>
          <w:sz w:val="24"/>
          <w:szCs w:val="24"/>
        </w:rPr>
        <w:t xml:space="preserve"> research team is not tokenistic. </w:t>
      </w:r>
    </w:p>
    <w:p w14:paraId="427CCB1E" w14:textId="77777777" w:rsidR="00CF4A7B" w:rsidRPr="00A52DEB" w:rsidRDefault="00A65B03" w:rsidP="00BF2FA3">
      <w:pPr>
        <w:rPr>
          <w:rFonts w:ascii="Atkinson Hyperlegible" w:hAnsi="Atkinson Hyperlegible" w:cs="Arial"/>
          <w:sz w:val="24"/>
          <w:szCs w:val="24"/>
        </w:rPr>
      </w:pPr>
      <w:r w:rsidRPr="00A52DEB">
        <w:rPr>
          <w:rFonts w:ascii="Atkinson Hyperlegible" w:hAnsi="Atkinson Hyperlegible" w:cs="Arial"/>
          <w:sz w:val="24"/>
          <w:szCs w:val="24"/>
        </w:rPr>
        <w:t xml:space="preserve">Questions to ask yourself: </w:t>
      </w:r>
    </w:p>
    <w:p w14:paraId="22C08BD9" w14:textId="018E712D" w:rsidR="00BF2FA3" w:rsidRPr="00A52DEB" w:rsidRDefault="00CF4A7B" w:rsidP="00CF4A7B">
      <w:pPr>
        <w:pStyle w:val="ListParagraph"/>
        <w:numPr>
          <w:ilvl w:val="0"/>
          <w:numId w:val="9"/>
        </w:numPr>
        <w:rPr>
          <w:rFonts w:ascii="Atkinson Hyperlegible" w:hAnsi="Atkinson Hyperlegible" w:cs="Arial"/>
          <w:sz w:val="24"/>
          <w:szCs w:val="24"/>
        </w:rPr>
      </w:pPr>
      <w:r w:rsidRPr="00A52DEB">
        <w:rPr>
          <w:rFonts w:ascii="Atkinson Hyperlegible" w:hAnsi="Atkinson Hyperlegible" w:cs="Arial"/>
          <w:sz w:val="24"/>
          <w:szCs w:val="24"/>
        </w:rPr>
        <w:t>Who are the members of my research team? Who is represented, and who is missing? Are the people of marginalized genders</w:t>
      </w:r>
      <w:r w:rsidR="008734B7" w:rsidRPr="00A52DEB">
        <w:rPr>
          <w:rFonts w:ascii="Atkinson Hyperlegible" w:hAnsi="Atkinson Hyperlegible" w:cs="Arial"/>
          <w:sz w:val="24"/>
          <w:szCs w:val="24"/>
        </w:rPr>
        <w:t xml:space="preserve"> people who are privileged in other ways</w:t>
      </w:r>
      <w:r w:rsidR="006073D7" w:rsidRPr="00A52DEB">
        <w:rPr>
          <w:rFonts w:ascii="Atkinson Hyperlegible" w:hAnsi="Atkinson Hyperlegible" w:cs="Arial"/>
          <w:sz w:val="24"/>
          <w:szCs w:val="24"/>
        </w:rPr>
        <w:t>; for example, a</w:t>
      </w:r>
      <w:r w:rsidR="008734B7" w:rsidRPr="00A52DEB">
        <w:rPr>
          <w:rFonts w:ascii="Atkinson Hyperlegible" w:hAnsi="Atkinson Hyperlegible" w:cs="Arial"/>
          <w:sz w:val="24"/>
          <w:szCs w:val="24"/>
        </w:rPr>
        <w:t xml:space="preserve">re they all white, straight, </w:t>
      </w:r>
      <w:r w:rsidR="003E4639" w:rsidRPr="00A52DEB">
        <w:rPr>
          <w:rFonts w:ascii="Atkinson Hyperlegible" w:hAnsi="Atkinson Hyperlegible" w:cs="Arial"/>
          <w:sz w:val="24"/>
          <w:szCs w:val="24"/>
        </w:rPr>
        <w:t xml:space="preserve">or </w:t>
      </w:r>
      <w:r w:rsidR="006073D7" w:rsidRPr="00A52DEB">
        <w:rPr>
          <w:rFonts w:ascii="Atkinson Hyperlegible" w:hAnsi="Atkinson Hyperlegible" w:cs="Arial"/>
          <w:sz w:val="24"/>
          <w:szCs w:val="24"/>
        </w:rPr>
        <w:t>nondisabled?</w:t>
      </w:r>
      <w:r w:rsidR="00476E64" w:rsidRPr="00A52DEB">
        <w:rPr>
          <w:rFonts w:ascii="Atkinson Hyperlegible" w:hAnsi="Atkinson Hyperlegible" w:cs="Arial"/>
          <w:sz w:val="24"/>
          <w:szCs w:val="24"/>
        </w:rPr>
        <w:br/>
      </w:r>
    </w:p>
    <w:p w14:paraId="0B518E92" w14:textId="2ECAFA79" w:rsidR="006073D7" w:rsidRPr="00A52DEB" w:rsidRDefault="006073D7" w:rsidP="00CF4A7B">
      <w:pPr>
        <w:pStyle w:val="ListParagraph"/>
        <w:numPr>
          <w:ilvl w:val="0"/>
          <w:numId w:val="9"/>
        </w:numPr>
        <w:rPr>
          <w:rFonts w:ascii="Atkinson Hyperlegible" w:hAnsi="Atkinson Hyperlegible" w:cs="Arial"/>
          <w:sz w:val="24"/>
          <w:szCs w:val="24"/>
        </w:rPr>
      </w:pPr>
      <w:r w:rsidRPr="00A52DEB">
        <w:rPr>
          <w:rFonts w:ascii="Atkinson Hyperlegible" w:hAnsi="Atkinson Hyperlegible" w:cs="Arial"/>
          <w:sz w:val="24"/>
          <w:szCs w:val="24"/>
        </w:rPr>
        <w:t>What positions are held by the people of marginalized genders on my research team? Are they in</w:t>
      </w:r>
      <w:r w:rsidR="00356B42" w:rsidRPr="00A52DEB">
        <w:rPr>
          <w:rFonts w:ascii="Atkinson Hyperlegible" w:hAnsi="Atkinson Hyperlegible" w:cs="Arial"/>
          <w:sz w:val="24"/>
          <w:szCs w:val="24"/>
        </w:rPr>
        <w:t xml:space="preserve"> position</w:t>
      </w:r>
      <w:r w:rsidR="00A52DEB">
        <w:rPr>
          <w:rFonts w:ascii="Atkinson Hyperlegible" w:hAnsi="Atkinson Hyperlegible" w:cs="Arial"/>
          <w:sz w:val="24"/>
          <w:szCs w:val="24"/>
        </w:rPr>
        <w:t>s</w:t>
      </w:r>
      <w:r w:rsidR="00356B42" w:rsidRPr="00A52DEB">
        <w:rPr>
          <w:rFonts w:ascii="Atkinson Hyperlegible" w:hAnsi="Atkinson Hyperlegible" w:cs="Arial"/>
          <w:sz w:val="24"/>
          <w:szCs w:val="24"/>
        </w:rPr>
        <w:t xml:space="preserve"> that involve them in decision-making? Are they represented among the senior members of the team?</w:t>
      </w:r>
      <w:r w:rsidR="004F2A88" w:rsidRPr="00A52DEB">
        <w:rPr>
          <w:rFonts w:ascii="Atkinson Hyperlegible" w:hAnsi="Atkinson Hyperlegible" w:cs="Arial"/>
          <w:sz w:val="24"/>
          <w:szCs w:val="24"/>
        </w:rPr>
        <w:t xml:space="preserve"> Do people of marginalized genders have </w:t>
      </w:r>
      <w:r w:rsidR="00696987" w:rsidRPr="00A52DEB">
        <w:rPr>
          <w:rFonts w:ascii="Atkinson Hyperlegible" w:hAnsi="Atkinson Hyperlegible" w:cs="Arial"/>
          <w:sz w:val="24"/>
          <w:szCs w:val="24"/>
        </w:rPr>
        <w:t xml:space="preserve">access to mentors, professional development opportunities, </w:t>
      </w:r>
      <w:r w:rsidR="00BC0C67" w:rsidRPr="00A52DEB">
        <w:rPr>
          <w:rFonts w:ascii="Atkinson Hyperlegible" w:hAnsi="Atkinson Hyperlegible" w:cs="Arial"/>
          <w:sz w:val="24"/>
          <w:szCs w:val="24"/>
        </w:rPr>
        <w:t xml:space="preserve">and other resources? </w:t>
      </w:r>
      <w:r w:rsidR="00476E64" w:rsidRPr="00A52DEB">
        <w:rPr>
          <w:rFonts w:ascii="Atkinson Hyperlegible" w:hAnsi="Atkinson Hyperlegible" w:cs="Arial"/>
          <w:sz w:val="24"/>
          <w:szCs w:val="24"/>
        </w:rPr>
        <w:br/>
      </w:r>
    </w:p>
    <w:p w14:paraId="64DDB49A" w14:textId="40B0667C" w:rsidR="00356B42" w:rsidRPr="00A52DEB" w:rsidRDefault="00356B42" w:rsidP="00CF4A7B">
      <w:pPr>
        <w:pStyle w:val="ListParagraph"/>
        <w:numPr>
          <w:ilvl w:val="0"/>
          <w:numId w:val="9"/>
        </w:numPr>
        <w:rPr>
          <w:rFonts w:ascii="Atkinson Hyperlegible" w:hAnsi="Atkinson Hyperlegible" w:cs="Arial"/>
          <w:sz w:val="24"/>
          <w:szCs w:val="24"/>
        </w:rPr>
      </w:pPr>
      <w:r w:rsidRPr="00A52DEB">
        <w:rPr>
          <w:rFonts w:ascii="Atkinson Hyperlegible" w:hAnsi="Atkinson Hyperlegible" w:cs="Arial"/>
          <w:sz w:val="24"/>
          <w:szCs w:val="24"/>
        </w:rPr>
        <w:lastRenderedPageBreak/>
        <w:t xml:space="preserve">How are people of marginalized genders being compensated for their time? </w:t>
      </w:r>
      <w:r w:rsidR="00A666B6" w:rsidRPr="00A52DEB">
        <w:rPr>
          <w:rFonts w:ascii="Atkinson Hyperlegible" w:hAnsi="Atkinson Hyperlegible" w:cs="Arial"/>
          <w:sz w:val="24"/>
          <w:szCs w:val="24"/>
        </w:rPr>
        <w:t xml:space="preserve">For </w:t>
      </w:r>
      <w:r w:rsidRPr="00A52DEB">
        <w:rPr>
          <w:rFonts w:ascii="Atkinson Hyperlegible" w:hAnsi="Atkinson Hyperlegible" w:cs="Arial"/>
          <w:sz w:val="24"/>
          <w:szCs w:val="24"/>
        </w:rPr>
        <w:t>financial compensation, are they paid the same as other team members? Are they additionally given opportunities for career advancement (e.g., are they being named as authors</w:t>
      </w:r>
      <w:r w:rsidR="0072478A" w:rsidRPr="00A52DEB">
        <w:rPr>
          <w:rFonts w:ascii="Atkinson Hyperlegible" w:hAnsi="Atkinson Hyperlegible" w:cs="Arial"/>
          <w:sz w:val="24"/>
          <w:szCs w:val="24"/>
        </w:rPr>
        <w:t xml:space="preserve">, including as first authors, </w:t>
      </w:r>
      <w:r w:rsidRPr="00A52DEB">
        <w:rPr>
          <w:rFonts w:ascii="Atkinson Hyperlegible" w:hAnsi="Atkinson Hyperlegible" w:cs="Arial"/>
          <w:sz w:val="24"/>
          <w:szCs w:val="24"/>
        </w:rPr>
        <w:t>on journal articles? Are they leading presentations at conferences and with stakeholders</w:t>
      </w:r>
      <w:r w:rsidR="004F2A88" w:rsidRPr="00A52DEB">
        <w:rPr>
          <w:rFonts w:ascii="Atkinson Hyperlegible" w:hAnsi="Atkinson Hyperlegible" w:cs="Arial"/>
          <w:sz w:val="24"/>
          <w:szCs w:val="24"/>
        </w:rPr>
        <w:t xml:space="preserve">?) </w:t>
      </w:r>
      <w:r w:rsidR="00476E64" w:rsidRPr="00A52DEB">
        <w:rPr>
          <w:rFonts w:ascii="Atkinson Hyperlegible" w:hAnsi="Atkinson Hyperlegible" w:cs="Arial"/>
          <w:sz w:val="24"/>
          <w:szCs w:val="24"/>
        </w:rPr>
        <w:br/>
      </w:r>
    </w:p>
    <w:p w14:paraId="0EB379B7" w14:textId="14F02EE6" w:rsidR="0072478A" w:rsidRPr="00A52DEB" w:rsidRDefault="0072478A" w:rsidP="00CF4A7B">
      <w:pPr>
        <w:pStyle w:val="ListParagraph"/>
        <w:numPr>
          <w:ilvl w:val="0"/>
          <w:numId w:val="9"/>
        </w:numPr>
        <w:rPr>
          <w:rFonts w:ascii="Atkinson Hyperlegible" w:hAnsi="Atkinson Hyperlegible" w:cs="Arial"/>
          <w:sz w:val="24"/>
          <w:szCs w:val="24"/>
        </w:rPr>
      </w:pPr>
      <w:r w:rsidRPr="00A52DEB">
        <w:rPr>
          <w:rFonts w:ascii="Atkinson Hyperlegible" w:hAnsi="Atkinson Hyperlegible" w:cs="Arial"/>
          <w:sz w:val="24"/>
          <w:szCs w:val="24"/>
        </w:rPr>
        <w:t xml:space="preserve">Why were the people of marginalized genders on my research team hired? Was it </w:t>
      </w:r>
      <w:r w:rsidRPr="00A52DEB">
        <w:rPr>
          <w:rFonts w:ascii="Atkinson Hyperlegible" w:hAnsi="Atkinson Hyperlegible" w:cs="Arial"/>
          <w:i/>
          <w:iCs/>
          <w:sz w:val="24"/>
          <w:szCs w:val="24"/>
        </w:rPr>
        <w:t>because</w:t>
      </w:r>
      <w:r w:rsidRPr="00A52DEB">
        <w:rPr>
          <w:rFonts w:ascii="Atkinson Hyperlegible" w:hAnsi="Atkinson Hyperlegible" w:cs="Arial"/>
          <w:sz w:val="24"/>
          <w:szCs w:val="24"/>
        </w:rPr>
        <w:t xml:space="preserve"> they identify in a particular way? Are they empowered to share and build their </w:t>
      </w:r>
      <w:r w:rsidR="00433FE6" w:rsidRPr="00A52DEB">
        <w:rPr>
          <w:rFonts w:ascii="Atkinson Hyperlegible" w:hAnsi="Atkinson Hyperlegible" w:cs="Arial"/>
          <w:sz w:val="24"/>
          <w:szCs w:val="24"/>
        </w:rPr>
        <w:t xml:space="preserve">research </w:t>
      </w:r>
      <w:r w:rsidRPr="00A52DEB">
        <w:rPr>
          <w:rFonts w:ascii="Atkinson Hyperlegible" w:hAnsi="Atkinson Hyperlegible" w:cs="Arial"/>
          <w:sz w:val="24"/>
          <w:szCs w:val="24"/>
        </w:rPr>
        <w:t>skills beyond sharing their lived experiences as cis women, trans</w:t>
      </w:r>
      <w:r w:rsidR="00833DB4" w:rsidRPr="00A52DEB">
        <w:rPr>
          <w:rFonts w:ascii="Atkinson Hyperlegible" w:hAnsi="Atkinson Hyperlegible" w:cs="Arial"/>
          <w:sz w:val="24"/>
          <w:szCs w:val="24"/>
        </w:rPr>
        <w:t xml:space="preserve"> people</w:t>
      </w:r>
      <w:r w:rsidR="008548CB" w:rsidRPr="00A52DEB">
        <w:rPr>
          <w:rFonts w:ascii="Atkinson Hyperlegible" w:hAnsi="Atkinson Hyperlegible" w:cs="Arial"/>
          <w:sz w:val="24"/>
          <w:szCs w:val="24"/>
        </w:rPr>
        <w:t>,</w:t>
      </w:r>
      <w:r w:rsidRPr="00A52DEB">
        <w:rPr>
          <w:rFonts w:ascii="Atkinson Hyperlegible" w:hAnsi="Atkinson Hyperlegible" w:cs="Arial"/>
          <w:sz w:val="24"/>
          <w:szCs w:val="24"/>
        </w:rPr>
        <w:t xml:space="preserve"> and nonbinary people, etc.? </w:t>
      </w:r>
      <w:r w:rsidR="008548CB" w:rsidRPr="00A52DEB">
        <w:rPr>
          <w:rFonts w:ascii="Atkinson Hyperlegible" w:hAnsi="Atkinson Hyperlegible" w:cs="Arial"/>
          <w:sz w:val="24"/>
          <w:szCs w:val="24"/>
        </w:rPr>
        <w:t xml:space="preserve">If people of marginalized genders share that they feel undervalued, or that their concerns </w:t>
      </w:r>
      <w:r w:rsidR="003F708C" w:rsidRPr="00A52DEB">
        <w:rPr>
          <w:rFonts w:ascii="Atkinson Hyperlegible" w:hAnsi="Atkinson Hyperlegible" w:cs="Arial"/>
          <w:sz w:val="24"/>
          <w:szCs w:val="24"/>
        </w:rPr>
        <w:t xml:space="preserve">are being dismissed, how do senior members of the research team respond? </w:t>
      </w:r>
      <w:r w:rsidR="00476E64" w:rsidRPr="00A52DEB">
        <w:rPr>
          <w:rFonts w:ascii="Atkinson Hyperlegible" w:hAnsi="Atkinson Hyperlegible" w:cs="Arial"/>
          <w:sz w:val="24"/>
          <w:szCs w:val="24"/>
        </w:rPr>
        <w:br/>
      </w:r>
    </w:p>
    <w:p w14:paraId="5A5E886B" w14:textId="43F5D35A" w:rsidR="003B0133" w:rsidRPr="00A52DEB" w:rsidRDefault="0084703C" w:rsidP="00CF4A7B">
      <w:pPr>
        <w:pStyle w:val="ListParagraph"/>
        <w:numPr>
          <w:ilvl w:val="0"/>
          <w:numId w:val="9"/>
        </w:numPr>
        <w:rPr>
          <w:rFonts w:ascii="Atkinson Hyperlegible" w:hAnsi="Atkinson Hyperlegible" w:cs="Arial"/>
          <w:sz w:val="24"/>
          <w:szCs w:val="24"/>
        </w:rPr>
      </w:pPr>
      <w:r w:rsidRPr="00A52DEB">
        <w:rPr>
          <w:rFonts w:ascii="Atkinson Hyperlegible" w:hAnsi="Atkinson Hyperlegible" w:cs="Arial"/>
          <w:sz w:val="24"/>
          <w:szCs w:val="24"/>
        </w:rPr>
        <w:t>A</w:t>
      </w:r>
      <w:r w:rsidR="001D169A" w:rsidRPr="00A52DEB">
        <w:rPr>
          <w:rFonts w:ascii="Atkinson Hyperlegible" w:hAnsi="Atkinson Hyperlegible" w:cs="Arial"/>
          <w:sz w:val="24"/>
          <w:szCs w:val="24"/>
        </w:rPr>
        <w:t>m I being</w:t>
      </w:r>
      <w:r w:rsidRPr="00A52DEB">
        <w:rPr>
          <w:rFonts w:ascii="Atkinson Hyperlegible" w:hAnsi="Atkinson Hyperlegible" w:cs="Arial"/>
          <w:sz w:val="24"/>
          <w:szCs w:val="24"/>
        </w:rPr>
        <w:t xml:space="preserve"> transparent in all research outputs about who the researchers are, how they identify, who is missing from the team, and how the research</w:t>
      </w:r>
      <w:r w:rsidR="002D2831" w:rsidRPr="00A52DEB">
        <w:rPr>
          <w:rFonts w:ascii="Atkinson Hyperlegible" w:hAnsi="Atkinson Hyperlegible" w:cs="Arial"/>
          <w:sz w:val="24"/>
          <w:szCs w:val="24"/>
        </w:rPr>
        <w:t>ers</w:t>
      </w:r>
      <w:r w:rsidRPr="00A52DEB">
        <w:rPr>
          <w:rFonts w:ascii="Atkinson Hyperlegible" w:hAnsi="Atkinson Hyperlegible" w:cs="Arial"/>
          <w:sz w:val="24"/>
          <w:szCs w:val="24"/>
        </w:rPr>
        <w:t xml:space="preserve">’ positionalities are impacting the research? It is important for researchers to disclose </w:t>
      </w:r>
      <w:r w:rsidR="00A6053B" w:rsidRPr="00A52DEB">
        <w:rPr>
          <w:rFonts w:ascii="Atkinson Hyperlegible" w:hAnsi="Atkinson Hyperlegible" w:cs="Arial"/>
          <w:sz w:val="24"/>
          <w:szCs w:val="24"/>
        </w:rPr>
        <w:t>details about their research team composition</w:t>
      </w:r>
      <w:r w:rsidR="00F77981" w:rsidRPr="00A52DEB">
        <w:rPr>
          <w:rFonts w:ascii="Atkinson Hyperlegible" w:hAnsi="Atkinson Hyperlegible" w:cs="Arial"/>
          <w:sz w:val="24"/>
          <w:szCs w:val="24"/>
        </w:rPr>
        <w:t>, especially when that research focuses on a</w:t>
      </w:r>
      <w:r w:rsidR="007D4A71" w:rsidRPr="00A52DEB">
        <w:rPr>
          <w:rFonts w:ascii="Atkinson Hyperlegible" w:hAnsi="Atkinson Hyperlegible" w:cs="Arial"/>
          <w:sz w:val="24"/>
          <w:szCs w:val="24"/>
        </w:rPr>
        <w:t xml:space="preserve"> social issue. For example, </w:t>
      </w:r>
      <w:r w:rsidR="00A875BF" w:rsidRPr="00A52DEB">
        <w:rPr>
          <w:rFonts w:ascii="Atkinson Hyperlegible" w:hAnsi="Atkinson Hyperlegible" w:cs="Arial"/>
          <w:sz w:val="24"/>
          <w:szCs w:val="24"/>
        </w:rPr>
        <w:t xml:space="preserve">if a research project explores conflict resolution strategies among leaders </w:t>
      </w:r>
      <w:r w:rsidR="00F26023" w:rsidRPr="00A52DEB">
        <w:rPr>
          <w:rFonts w:ascii="Atkinson Hyperlegible" w:hAnsi="Atkinson Hyperlegible" w:cs="Arial"/>
          <w:sz w:val="24"/>
          <w:szCs w:val="24"/>
        </w:rPr>
        <w:t xml:space="preserve">working in </w:t>
      </w:r>
      <w:r w:rsidR="00DB4F29" w:rsidRPr="00A52DEB">
        <w:rPr>
          <w:rFonts w:ascii="Atkinson Hyperlegible" w:hAnsi="Atkinson Hyperlegible" w:cs="Arial"/>
          <w:sz w:val="24"/>
          <w:szCs w:val="24"/>
        </w:rPr>
        <w:t xml:space="preserve">social services organizations, knowing who was involved in collecting and analyzing the data </w:t>
      </w:r>
      <w:r w:rsidR="001706B8" w:rsidRPr="00A52DEB">
        <w:rPr>
          <w:rFonts w:ascii="Atkinson Hyperlegible" w:hAnsi="Atkinson Hyperlegible" w:cs="Arial"/>
          <w:sz w:val="24"/>
          <w:szCs w:val="24"/>
        </w:rPr>
        <w:t>is as important and ensuring that the leaders being researched are diverse in terms of gender</w:t>
      </w:r>
      <w:r w:rsidR="00A0068A" w:rsidRPr="00A52DEB">
        <w:rPr>
          <w:rFonts w:ascii="Atkinson Hyperlegible" w:hAnsi="Atkinson Hyperlegible" w:cs="Arial"/>
          <w:sz w:val="24"/>
          <w:szCs w:val="24"/>
        </w:rPr>
        <w:t xml:space="preserve"> identity</w:t>
      </w:r>
      <w:r w:rsidR="001706B8" w:rsidRPr="00A52DEB">
        <w:rPr>
          <w:rFonts w:ascii="Atkinson Hyperlegible" w:hAnsi="Atkinson Hyperlegible" w:cs="Arial"/>
          <w:sz w:val="24"/>
          <w:szCs w:val="24"/>
        </w:rPr>
        <w:t xml:space="preserve">. </w:t>
      </w:r>
    </w:p>
    <w:p w14:paraId="7A1697E0" w14:textId="1DDE53E0" w:rsidR="003F708C" w:rsidRPr="00A52DEB" w:rsidRDefault="00FB31AB" w:rsidP="006C16C5">
      <w:pPr>
        <w:rPr>
          <w:rFonts w:ascii="Atkinson Hyperlegible" w:hAnsi="Atkinson Hyperlegible" w:cs="Arial"/>
          <w:sz w:val="24"/>
          <w:szCs w:val="24"/>
        </w:rPr>
      </w:pPr>
      <w:r w:rsidRPr="00A52DEB">
        <w:rPr>
          <w:rFonts w:ascii="Atkinson Hyperlegible" w:hAnsi="Atkinson Hyperlegible" w:cs="Arial"/>
          <w:sz w:val="24"/>
          <w:szCs w:val="24"/>
        </w:rPr>
        <w:t>Remember, e</w:t>
      </w:r>
      <w:r w:rsidR="003B0133" w:rsidRPr="00A52DEB">
        <w:rPr>
          <w:rFonts w:ascii="Atkinson Hyperlegible" w:hAnsi="Atkinson Hyperlegible" w:cs="Arial"/>
          <w:sz w:val="24"/>
          <w:szCs w:val="24"/>
        </w:rPr>
        <w:t xml:space="preserve">nsuring that your research team meaningfully </w:t>
      </w:r>
      <w:r w:rsidR="0041400C" w:rsidRPr="00A52DEB">
        <w:rPr>
          <w:rFonts w:ascii="Atkinson Hyperlegible" w:hAnsi="Atkinson Hyperlegible" w:cs="Arial"/>
          <w:sz w:val="24"/>
          <w:szCs w:val="24"/>
        </w:rPr>
        <w:t>includes people of marginalized genders</w:t>
      </w:r>
      <w:r w:rsidR="00A3143C" w:rsidRPr="00A52DEB">
        <w:rPr>
          <w:rFonts w:ascii="Atkinson Hyperlegible" w:hAnsi="Atkinson Hyperlegible" w:cs="Arial"/>
          <w:sz w:val="24"/>
          <w:szCs w:val="24"/>
        </w:rPr>
        <w:t xml:space="preserve"> will help attend to </w:t>
      </w:r>
      <w:r w:rsidR="009F51BC" w:rsidRPr="00A52DEB">
        <w:rPr>
          <w:rFonts w:ascii="Atkinson Hyperlegible" w:hAnsi="Atkinson Hyperlegible" w:cs="Arial"/>
          <w:sz w:val="24"/>
          <w:szCs w:val="24"/>
        </w:rPr>
        <w:t xml:space="preserve">gender-based </w:t>
      </w:r>
      <w:r w:rsidR="00A3143C" w:rsidRPr="00A52DEB">
        <w:rPr>
          <w:rFonts w:ascii="Atkinson Hyperlegible" w:hAnsi="Atkinson Hyperlegible" w:cs="Arial"/>
          <w:sz w:val="24"/>
          <w:szCs w:val="24"/>
        </w:rPr>
        <w:t xml:space="preserve">inequities in </w:t>
      </w:r>
      <w:r w:rsidR="003353EA" w:rsidRPr="00A52DEB">
        <w:rPr>
          <w:rFonts w:ascii="Atkinson Hyperlegible" w:hAnsi="Atkinson Hyperlegible" w:cs="Arial"/>
          <w:sz w:val="24"/>
          <w:szCs w:val="24"/>
        </w:rPr>
        <w:t xml:space="preserve">research </w:t>
      </w:r>
      <w:r w:rsidR="00A3143C" w:rsidRPr="00A52DEB">
        <w:rPr>
          <w:rFonts w:ascii="Atkinson Hyperlegible" w:hAnsi="Atkinson Hyperlegible" w:cs="Arial"/>
          <w:sz w:val="24"/>
          <w:szCs w:val="24"/>
        </w:rPr>
        <w:t xml:space="preserve">career acquisition and advancement, </w:t>
      </w:r>
      <w:r w:rsidR="003E23CF" w:rsidRPr="00A52DEB">
        <w:rPr>
          <w:rFonts w:ascii="Atkinson Hyperlegible" w:hAnsi="Atkinson Hyperlegible" w:cs="Arial"/>
          <w:sz w:val="24"/>
          <w:szCs w:val="24"/>
        </w:rPr>
        <w:t>will facilitate recruitment of research participants who are themselves people of marginalized genders</w:t>
      </w:r>
      <w:r w:rsidR="00A2268D">
        <w:rPr>
          <w:rFonts w:ascii="Atkinson Hyperlegible" w:hAnsi="Atkinson Hyperlegible" w:cs="Arial"/>
          <w:sz w:val="24"/>
          <w:szCs w:val="24"/>
        </w:rPr>
        <w:t>,</w:t>
      </w:r>
      <w:r w:rsidR="003E23CF" w:rsidRPr="00A52DEB">
        <w:rPr>
          <w:rFonts w:ascii="Atkinson Hyperlegible" w:hAnsi="Atkinson Hyperlegible" w:cs="Arial"/>
          <w:sz w:val="24"/>
          <w:szCs w:val="24"/>
        </w:rPr>
        <w:t xml:space="preserve"> and will </w:t>
      </w:r>
      <w:r w:rsidR="00A3143C" w:rsidRPr="00A52DEB">
        <w:rPr>
          <w:rFonts w:ascii="Atkinson Hyperlegible" w:hAnsi="Atkinson Hyperlegible" w:cs="Arial"/>
          <w:sz w:val="24"/>
          <w:szCs w:val="24"/>
        </w:rPr>
        <w:t xml:space="preserve">improve the quality of your </w:t>
      </w:r>
      <w:r w:rsidR="00C84D22" w:rsidRPr="00A52DEB">
        <w:rPr>
          <w:rFonts w:ascii="Atkinson Hyperlegible" w:hAnsi="Atkinson Hyperlegible" w:cs="Arial"/>
          <w:sz w:val="24"/>
          <w:szCs w:val="24"/>
        </w:rPr>
        <w:t>work</w:t>
      </w:r>
      <w:r w:rsidR="003E23CF" w:rsidRPr="00A52DEB">
        <w:rPr>
          <w:rFonts w:ascii="Atkinson Hyperlegible" w:hAnsi="Atkinson Hyperlegible" w:cs="Arial"/>
          <w:sz w:val="24"/>
          <w:szCs w:val="24"/>
        </w:rPr>
        <w:t xml:space="preserve">. </w:t>
      </w:r>
    </w:p>
    <w:p w14:paraId="250C4AC7" w14:textId="6D0EBFDC" w:rsidR="003F708C" w:rsidRPr="00A52DEB" w:rsidRDefault="00FC4337" w:rsidP="00562A59">
      <w:pPr>
        <w:pStyle w:val="Heading2"/>
        <w:rPr>
          <w:rFonts w:ascii="Atkinson Hyperlegible" w:hAnsi="Atkinson Hyperlegible"/>
          <w:sz w:val="24"/>
          <w:szCs w:val="24"/>
        </w:rPr>
      </w:pPr>
      <w:bookmarkStart w:id="9" w:name="_Toc162357800"/>
      <w:r w:rsidRPr="00A52DEB">
        <w:rPr>
          <w:rFonts w:ascii="Atkinson Hyperlegible" w:hAnsi="Atkinson Hyperlegible"/>
          <w:sz w:val="24"/>
          <w:szCs w:val="24"/>
        </w:rPr>
        <w:t xml:space="preserve">Research Priorities and Agendas: </w:t>
      </w:r>
      <w:r w:rsidR="00C83780" w:rsidRPr="00A52DEB">
        <w:rPr>
          <w:rFonts w:ascii="Atkinson Hyperlegible" w:hAnsi="Atkinson Hyperlegible"/>
          <w:sz w:val="24"/>
          <w:szCs w:val="24"/>
        </w:rPr>
        <w:t>Balancing R</w:t>
      </w:r>
      <w:r w:rsidR="003B0133" w:rsidRPr="00A52DEB">
        <w:rPr>
          <w:rFonts w:ascii="Atkinson Hyperlegible" w:hAnsi="Atkinson Hyperlegible"/>
          <w:sz w:val="24"/>
          <w:szCs w:val="24"/>
        </w:rPr>
        <w:t>esearch Benefits and Harms</w:t>
      </w:r>
      <w:bookmarkEnd w:id="9"/>
    </w:p>
    <w:p w14:paraId="2C2EB6C0" w14:textId="27CDF227" w:rsidR="006E5B04" w:rsidRPr="00573204" w:rsidRDefault="00222D72" w:rsidP="008246FE">
      <w:pPr>
        <w:rPr>
          <w:rFonts w:ascii="Atkinson Hyperlegible" w:hAnsi="Atkinson Hyperlegible" w:cs="Arial"/>
          <w:sz w:val="24"/>
          <w:szCs w:val="24"/>
        </w:rPr>
      </w:pPr>
      <w:r w:rsidRPr="00573204">
        <w:rPr>
          <w:rFonts w:ascii="Atkinson Hyperlegible" w:hAnsi="Atkinson Hyperlegible" w:cs="Arial"/>
          <w:sz w:val="24"/>
          <w:szCs w:val="24"/>
        </w:rPr>
        <w:t>It is important that researchers prioritize research</w:t>
      </w:r>
      <w:r w:rsidR="00A4375B" w:rsidRPr="00573204">
        <w:rPr>
          <w:rFonts w:ascii="Atkinson Hyperlegible" w:hAnsi="Atkinson Hyperlegible" w:cs="Arial"/>
          <w:sz w:val="24"/>
          <w:szCs w:val="24"/>
        </w:rPr>
        <w:t xml:space="preserve"> where the</w:t>
      </w:r>
      <w:r w:rsidRPr="00573204">
        <w:rPr>
          <w:rFonts w:ascii="Atkinson Hyperlegible" w:hAnsi="Atkinson Hyperlegible" w:cs="Arial"/>
          <w:sz w:val="24"/>
          <w:szCs w:val="24"/>
        </w:rPr>
        <w:t xml:space="preserve"> benefit</w:t>
      </w:r>
      <w:r w:rsidR="00A4375B" w:rsidRPr="00573204">
        <w:rPr>
          <w:rFonts w:ascii="Atkinson Hyperlegible" w:hAnsi="Atkinson Hyperlegible" w:cs="Arial"/>
          <w:sz w:val="24"/>
          <w:szCs w:val="24"/>
        </w:rPr>
        <w:t>s for</w:t>
      </w:r>
      <w:r w:rsidRPr="00573204">
        <w:rPr>
          <w:rFonts w:ascii="Atkinson Hyperlegible" w:hAnsi="Atkinson Hyperlegible" w:cs="Arial"/>
          <w:sz w:val="24"/>
          <w:szCs w:val="24"/>
        </w:rPr>
        <w:t xml:space="preserve"> people of marginalized genders</w:t>
      </w:r>
      <w:r w:rsidR="00A4375B" w:rsidRPr="00573204">
        <w:rPr>
          <w:rFonts w:ascii="Atkinson Hyperlegible" w:hAnsi="Atkinson Hyperlegible" w:cs="Arial"/>
          <w:sz w:val="24"/>
          <w:szCs w:val="24"/>
        </w:rPr>
        <w:t xml:space="preserve"> outweigh any potential harms</w:t>
      </w:r>
      <w:r w:rsidR="008E1EFA" w:rsidRPr="00573204">
        <w:rPr>
          <w:rFonts w:ascii="Atkinson Hyperlegible" w:hAnsi="Atkinson Hyperlegible" w:cs="Arial"/>
          <w:sz w:val="24"/>
          <w:szCs w:val="24"/>
        </w:rPr>
        <w:t xml:space="preserve">. </w:t>
      </w:r>
      <w:r w:rsidR="00997A8E" w:rsidRPr="00573204">
        <w:rPr>
          <w:rFonts w:ascii="Atkinson Hyperlegible" w:hAnsi="Atkinson Hyperlegible" w:cs="Arial"/>
          <w:sz w:val="24"/>
          <w:szCs w:val="24"/>
        </w:rPr>
        <w:t xml:space="preserve">There are </w:t>
      </w:r>
      <w:r w:rsidR="00FC4337" w:rsidRPr="00573204">
        <w:rPr>
          <w:rFonts w:ascii="Atkinson Hyperlegible" w:hAnsi="Atkinson Hyperlegible" w:cs="Arial"/>
          <w:sz w:val="24"/>
          <w:szCs w:val="24"/>
        </w:rPr>
        <w:t>several</w:t>
      </w:r>
      <w:r w:rsidR="00997A8E" w:rsidRPr="00573204">
        <w:rPr>
          <w:rFonts w:ascii="Atkinson Hyperlegible" w:hAnsi="Atkinson Hyperlegible" w:cs="Arial"/>
          <w:sz w:val="24"/>
          <w:szCs w:val="24"/>
        </w:rPr>
        <w:t xml:space="preserve"> ways that researchers can produce research </w:t>
      </w:r>
      <w:r w:rsidR="006E5B04" w:rsidRPr="00573204">
        <w:rPr>
          <w:rFonts w:ascii="Atkinson Hyperlegible" w:hAnsi="Atkinson Hyperlegible" w:cs="Arial"/>
          <w:sz w:val="24"/>
          <w:szCs w:val="24"/>
        </w:rPr>
        <w:t>that does not perpetuate harms and inequities:</w:t>
      </w:r>
    </w:p>
    <w:p w14:paraId="58642A6C" w14:textId="3D2DAE3C" w:rsidR="006E5B04" w:rsidRPr="00573204" w:rsidRDefault="006E5B04" w:rsidP="001E3A6E">
      <w:pPr>
        <w:pStyle w:val="ListParagraph"/>
        <w:numPr>
          <w:ilvl w:val="0"/>
          <w:numId w:val="10"/>
        </w:numPr>
        <w:rPr>
          <w:rFonts w:ascii="Atkinson Hyperlegible" w:hAnsi="Atkinson Hyperlegible" w:cs="Arial"/>
          <w:sz w:val="24"/>
          <w:szCs w:val="24"/>
        </w:rPr>
      </w:pPr>
      <w:r w:rsidRPr="00573204">
        <w:rPr>
          <w:rFonts w:ascii="Atkinson Hyperlegible" w:hAnsi="Atkinson Hyperlegible" w:cs="Arial"/>
          <w:sz w:val="24"/>
          <w:szCs w:val="24"/>
        </w:rPr>
        <w:t>F</w:t>
      </w:r>
      <w:r w:rsidR="00723115" w:rsidRPr="00573204">
        <w:rPr>
          <w:rFonts w:ascii="Atkinson Hyperlegible" w:hAnsi="Atkinson Hyperlegible" w:cs="Arial"/>
          <w:sz w:val="24"/>
          <w:szCs w:val="24"/>
        </w:rPr>
        <w:t>ocus on topics that have been under-research</w:t>
      </w:r>
      <w:r w:rsidR="006B1778" w:rsidRPr="00573204">
        <w:rPr>
          <w:rFonts w:ascii="Atkinson Hyperlegible" w:hAnsi="Atkinson Hyperlegible" w:cs="Arial"/>
          <w:sz w:val="24"/>
          <w:szCs w:val="24"/>
        </w:rPr>
        <w:t>ed</w:t>
      </w:r>
      <w:r w:rsidR="00723115" w:rsidRPr="00573204">
        <w:rPr>
          <w:rFonts w:ascii="Atkinson Hyperlegible" w:hAnsi="Atkinson Hyperlegible" w:cs="Arial"/>
          <w:sz w:val="24"/>
          <w:szCs w:val="24"/>
        </w:rPr>
        <w:t xml:space="preserve"> and where there continue to be information gaps that need to be filled. </w:t>
      </w:r>
      <w:r w:rsidR="001E3A6E" w:rsidRPr="00573204">
        <w:rPr>
          <w:rFonts w:ascii="Atkinson Hyperlegible" w:hAnsi="Atkinson Hyperlegible" w:cs="Arial"/>
          <w:sz w:val="24"/>
          <w:szCs w:val="24"/>
        </w:rPr>
        <w:t xml:space="preserve">Focus on topics that people of marginalized </w:t>
      </w:r>
      <w:r w:rsidR="001E3A6E" w:rsidRPr="00573204">
        <w:rPr>
          <w:rFonts w:ascii="Atkinson Hyperlegible" w:hAnsi="Atkinson Hyperlegible" w:cs="Arial"/>
          <w:sz w:val="24"/>
          <w:szCs w:val="24"/>
        </w:rPr>
        <w:lastRenderedPageBreak/>
        <w:t xml:space="preserve">genders </w:t>
      </w:r>
      <w:r w:rsidR="00DA1165" w:rsidRPr="00573204">
        <w:rPr>
          <w:rFonts w:ascii="Atkinson Hyperlegible" w:hAnsi="Atkinson Hyperlegible" w:cs="Arial"/>
          <w:sz w:val="24"/>
          <w:szCs w:val="24"/>
        </w:rPr>
        <w:t>have</w:t>
      </w:r>
      <w:r w:rsidR="001E3A6E" w:rsidRPr="00573204">
        <w:rPr>
          <w:rFonts w:ascii="Atkinson Hyperlegible" w:hAnsi="Atkinson Hyperlegible" w:cs="Arial"/>
          <w:sz w:val="24"/>
          <w:szCs w:val="24"/>
        </w:rPr>
        <w:t xml:space="preserve"> identified as priorities.</w:t>
      </w:r>
      <w:r w:rsidR="002E3CDC" w:rsidRPr="00573204">
        <w:rPr>
          <w:rStyle w:val="FootnoteReference"/>
          <w:rFonts w:ascii="Atkinson Hyperlegible" w:hAnsi="Atkinson Hyperlegible" w:cs="Arial"/>
          <w:sz w:val="24"/>
          <w:szCs w:val="24"/>
        </w:rPr>
        <w:footnoteReference w:id="22"/>
      </w:r>
      <w:r w:rsidR="007362AC" w:rsidRPr="00573204">
        <w:rPr>
          <w:rFonts w:ascii="Atkinson Hyperlegible" w:hAnsi="Atkinson Hyperlegible" w:cs="Arial"/>
          <w:sz w:val="24"/>
          <w:szCs w:val="24"/>
          <w:vertAlign w:val="superscript"/>
        </w:rPr>
        <w:t>,</w:t>
      </w:r>
      <w:r w:rsidR="007362AC" w:rsidRPr="00573204">
        <w:rPr>
          <w:rStyle w:val="FootnoteReference"/>
          <w:rFonts w:ascii="Atkinson Hyperlegible" w:hAnsi="Atkinson Hyperlegible" w:cs="Arial"/>
          <w:sz w:val="24"/>
          <w:szCs w:val="24"/>
        </w:rPr>
        <w:footnoteReference w:id="23"/>
      </w:r>
      <w:r w:rsidR="001E3A6E" w:rsidRPr="00573204">
        <w:rPr>
          <w:rFonts w:ascii="Atkinson Hyperlegible" w:hAnsi="Atkinson Hyperlegible" w:cs="Arial"/>
          <w:sz w:val="24"/>
          <w:szCs w:val="24"/>
        </w:rPr>
        <w:t xml:space="preserve"> </w:t>
      </w:r>
      <w:r w:rsidR="00E1546B" w:rsidRPr="00573204">
        <w:rPr>
          <w:rFonts w:ascii="Atkinson Hyperlegible" w:hAnsi="Atkinson Hyperlegible" w:cs="Arial"/>
          <w:sz w:val="24"/>
          <w:szCs w:val="24"/>
        </w:rPr>
        <w:t xml:space="preserve">Acknowledge and analyze how gender norms influence research priorities and </w:t>
      </w:r>
      <w:r w:rsidR="00C84D22" w:rsidRPr="00573204">
        <w:rPr>
          <w:rFonts w:ascii="Atkinson Hyperlegible" w:hAnsi="Atkinson Hyperlegible" w:cs="Arial"/>
          <w:sz w:val="24"/>
          <w:szCs w:val="24"/>
        </w:rPr>
        <w:t xml:space="preserve">impact </w:t>
      </w:r>
      <w:r w:rsidR="00E1546B" w:rsidRPr="00573204">
        <w:rPr>
          <w:rFonts w:ascii="Atkinson Hyperlegible" w:hAnsi="Atkinson Hyperlegible" w:cs="Arial"/>
          <w:sz w:val="24"/>
          <w:szCs w:val="24"/>
        </w:rPr>
        <w:t>who stands to benefit from research.</w:t>
      </w:r>
      <w:r w:rsidR="00E1546B" w:rsidRPr="00573204">
        <w:rPr>
          <w:rStyle w:val="FootnoteReference"/>
          <w:rFonts w:ascii="Atkinson Hyperlegible" w:hAnsi="Atkinson Hyperlegible" w:cs="Arial"/>
          <w:sz w:val="24"/>
          <w:szCs w:val="24"/>
        </w:rPr>
        <w:footnoteReference w:id="24"/>
      </w:r>
      <w:r w:rsidR="00E1546B" w:rsidRPr="00573204">
        <w:rPr>
          <w:rFonts w:ascii="Atkinson Hyperlegible" w:hAnsi="Atkinson Hyperlegible" w:cs="Arial"/>
          <w:sz w:val="24"/>
          <w:szCs w:val="24"/>
        </w:rPr>
        <w:t xml:space="preserve"> </w:t>
      </w:r>
      <w:r w:rsidR="00476E64" w:rsidRPr="00573204">
        <w:rPr>
          <w:rFonts w:ascii="Atkinson Hyperlegible" w:hAnsi="Atkinson Hyperlegible" w:cs="Arial"/>
          <w:sz w:val="24"/>
          <w:szCs w:val="24"/>
        </w:rPr>
        <w:br/>
      </w:r>
    </w:p>
    <w:p w14:paraId="23EFED95" w14:textId="3F09FF94" w:rsidR="00F95787" w:rsidRPr="00573204" w:rsidRDefault="006E5B04" w:rsidP="008246FE">
      <w:pPr>
        <w:pStyle w:val="ListParagraph"/>
        <w:numPr>
          <w:ilvl w:val="0"/>
          <w:numId w:val="10"/>
        </w:numPr>
        <w:rPr>
          <w:rFonts w:ascii="Atkinson Hyperlegible" w:hAnsi="Atkinson Hyperlegible" w:cs="Arial"/>
          <w:sz w:val="24"/>
          <w:szCs w:val="24"/>
        </w:rPr>
      </w:pPr>
      <w:r w:rsidRPr="00573204">
        <w:rPr>
          <w:rFonts w:ascii="Atkinson Hyperlegible" w:hAnsi="Atkinson Hyperlegible" w:cs="Arial"/>
          <w:sz w:val="24"/>
          <w:szCs w:val="24"/>
        </w:rPr>
        <w:t xml:space="preserve">Use a </w:t>
      </w:r>
      <w:r w:rsidR="006819CE" w:rsidRPr="00573204">
        <w:rPr>
          <w:rFonts w:ascii="Atkinson Hyperlegible" w:hAnsi="Atkinson Hyperlegible" w:cs="Arial"/>
          <w:sz w:val="24"/>
          <w:szCs w:val="24"/>
        </w:rPr>
        <w:t xml:space="preserve">strengths-based </w:t>
      </w:r>
      <w:r w:rsidR="00DA37FD" w:rsidRPr="00573204">
        <w:rPr>
          <w:rFonts w:ascii="Atkinson Hyperlegible" w:hAnsi="Atkinson Hyperlegible" w:cs="Arial"/>
          <w:sz w:val="24"/>
          <w:szCs w:val="24"/>
        </w:rPr>
        <w:t xml:space="preserve">approach to </w:t>
      </w:r>
      <w:r w:rsidR="006819CE" w:rsidRPr="00573204">
        <w:rPr>
          <w:rFonts w:ascii="Atkinson Hyperlegible" w:hAnsi="Atkinson Hyperlegible" w:cs="Arial"/>
          <w:sz w:val="24"/>
          <w:szCs w:val="24"/>
        </w:rPr>
        <w:t>research</w:t>
      </w:r>
      <w:r w:rsidRPr="00573204">
        <w:rPr>
          <w:rFonts w:ascii="Atkinson Hyperlegible" w:hAnsi="Atkinson Hyperlegible" w:cs="Arial"/>
          <w:sz w:val="24"/>
          <w:szCs w:val="24"/>
        </w:rPr>
        <w:t xml:space="preserve"> rather than a </w:t>
      </w:r>
      <w:r w:rsidR="001F5E81" w:rsidRPr="00573204">
        <w:rPr>
          <w:rFonts w:ascii="Atkinson Hyperlegible" w:hAnsi="Atkinson Hyperlegible" w:cs="Arial"/>
          <w:sz w:val="24"/>
          <w:szCs w:val="24"/>
        </w:rPr>
        <w:t xml:space="preserve">deficit-based approach. This might involve </w:t>
      </w:r>
      <w:r w:rsidR="006819CE" w:rsidRPr="00573204">
        <w:rPr>
          <w:rFonts w:ascii="Atkinson Hyperlegible" w:hAnsi="Atkinson Hyperlegible" w:cs="Arial"/>
          <w:sz w:val="24"/>
          <w:szCs w:val="24"/>
        </w:rPr>
        <w:t>focus</w:t>
      </w:r>
      <w:r w:rsidR="001F5E81" w:rsidRPr="00573204">
        <w:rPr>
          <w:rFonts w:ascii="Atkinson Hyperlegible" w:hAnsi="Atkinson Hyperlegible" w:cs="Arial"/>
          <w:sz w:val="24"/>
          <w:szCs w:val="24"/>
        </w:rPr>
        <w:t>ing</w:t>
      </w:r>
      <w:r w:rsidR="006819CE" w:rsidRPr="00573204">
        <w:rPr>
          <w:rFonts w:ascii="Atkinson Hyperlegible" w:hAnsi="Atkinson Hyperlegible" w:cs="Arial"/>
          <w:sz w:val="24"/>
          <w:szCs w:val="24"/>
        </w:rPr>
        <w:t xml:space="preserve"> on resilience,</w:t>
      </w:r>
      <w:r w:rsidR="00763876" w:rsidRPr="00573204">
        <w:rPr>
          <w:rFonts w:ascii="Atkinson Hyperlegible" w:hAnsi="Atkinson Hyperlegible" w:cs="Arial"/>
          <w:sz w:val="24"/>
          <w:szCs w:val="24"/>
        </w:rPr>
        <w:t xml:space="preserve"> facilitators of health</w:t>
      </w:r>
      <w:r w:rsidR="001F5E81" w:rsidRPr="00573204">
        <w:rPr>
          <w:rFonts w:ascii="Atkinson Hyperlegible" w:hAnsi="Atkinson Hyperlegible" w:cs="Arial"/>
          <w:sz w:val="24"/>
          <w:szCs w:val="24"/>
        </w:rPr>
        <w:t>,</w:t>
      </w:r>
      <w:r w:rsidR="00763876" w:rsidRPr="00573204">
        <w:rPr>
          <w:rFonts w:ascii="Atkinson Hyperlegible" w:hAnsi="Atkinson Hyperlegible" w:cs="Arial"/>
          <w:sz w:val="24"/>
          <w:szCs w:val="24"/>
        </w:rPr>
        <w:t xml:space="preserve"> wellness</w:t>
      </w:r>
      <w:r w:rsidR="001F5E81" w:rsidRPr="00573204">
        <w:rPr>
          <w:rFonts w:ascii="Atkinson Hyperlegible" w:hAnsi="Atkinson Hyperlegible" w:cs="Arial"/>
          <w:sz w:val="24"/>
          <w:szCs w:val="24"/>
        </w:rPr>
        <w:t>, leadership</w:t>
      </w:r>
      <w:r w:rsidR="00993998" w:rsidRPr="00573204">
        <w:rPr>
          <w:rFonts w:ascii="Atkinson Hyperlegible" w:hAnsi="Atkinson Hyperlegible" w:cs="Arial"/>
          <w:sz w:val="24"/>
          <w:szCs w:val="24"/>
        </w:rPr>
        <w:t>, success</w:t>
      </w:r>
      <w:r w:rsidR="00763876" w:rsidRPr="00573204">
        <w:rPr>
          <w:rFonts w:ascii="Atkinson Hyperlegible" w:hAnsi="Atkinson Hyperlegible" w:cs="Arial"/>
          <w:sz w:val="24"/>
          <w:szCs w:val="24"/>
        </w:rPr>
        <w:t>,</w:t>
      </w:r>
      <w:r w:rsidR="006819CE" w:rsidRPr="00573204">
        <w:rPr>
          <w:rFonts w:ascii="Atkinson Hyperlegible" w:hAnsi="Atkinson Hyperlegible" w:cs="Arial"/>
          <w:sz w:val="24"/>
          <w:szCs w:val="24"/>
        </w:rPr>
        <w:t xml:space="preserve"> </w:t>
      </w:r>
      <w:r w:rsidR="0077012D" w:rsidRPr="00573204">
        <w:rPr>
          <w:rFonts w:ascii="Atkinson Hyperlegible" w:hAnsi="Atkinson Hyperlegible" w:cs="Arial"/>
          <w:sz w:val="24"/>
          <w:szCs w:val="24"/>
        </w:rPr>
        <w:t xml:space="preserve">or </w:t>
      </w:r>
      <w:r w:rsidR="00993998" w:rsidRPr="00573204">
        <w:rPr>
          <w:rFonts w:ascii="Atkinson Hyperlegible" w:hAnsi="Atkinson Hyperlegible" w:cs="Arial"/>
          <w:sz w:val="24"/>
          <w:szCs w:val="24"/>
        </w:rPr>
        <w:t xml:space="preserve">generally on </w:t>
      </w:r>
      <w:r w:rsidR="00763876" w:rsidRPr="00573204">
        <w:rPr>
          <w:rFonts w:ascii="Atkinson Hyperlegible" w:hAnsi="Atkinson Hyperlegible" w:cs="Arial"/>
          <w:sz w:val="24"/>
          <w:szCs w:val="24"/>
        </w:rPr>
        <w:t>the positive aspects of one’s life or experience</w:t>
      </w:r>
      <w:r w:rsidR="0077012D" w:rsidRPr="00573204">
        <w:rPr>
          <w:rFonts w:ascii="Atkinson Hyperlegible" w:hAnsi="Atkinson Hyperlegible" w:cs="Arial"/>
          <w:sz w:val="24"/>
          <w:szCs w:val="24"/>
        </w:rPr>
        <w:t>.</w:t>
      </w:r>
      <w:r w:rsidR="001A6D6A" w:rsidRPr="00573204">
        <w:rPr>
          <w:rStyle w:val="FootnoteReference"/>
          <w:rFonts w:ascii="Atkinson Hyperlegible" w:hAnsi="Atkinson Hyperlegible" w:cs="Arial"/>
          <w:sz w:val="24"/>
          <w:szCs w:val="24"/>
        </w:rPr>
        <w:footnoteReference w:id="25"/>
      </w:r>
      <w:r w:rsidR="00993998" w:rsidRPr="00573204">
        <w:rPr>
          <w:rFonts w:ascii="Atkinson Hyperlegible" w:hAnsi="Atkinson Hyperlegible" w:cs="Arial"/>
          <w:sz w:val="24"/>
          <w:szCs w:val="24"/>
        </w:rPr>
        <w:t xml:space="preserve"> Deficit-based approaches may contribute to stereotypes, where people of marginalized genders are </w:t>
      </w:r>
      <w:r w:rsidR="00514067" w:rsidRPr="00573204">
        <w:rPr>
          <w:rFonts w:ascii="Atkinson Hyperlegible" w:hAnsi="Atkinson Hyperlegible" w:cs="Arial"/>
          <w:sz w:val="24"/>
          <w:szCs w:val="24"/>
        </w:rPr>
        <w:t xml:space="preserve">thereafter </w:t>
      </w:r>
      <w:r w:rsidR="00993998" w:rsidRPr="00573204">
        <w:rPr>
          <w:rFonts w:ascii="Atkinson Hyperlegible" w:hAnsi="Atkinson Hyperlegible" w:cs="Arial"/>
          <w:sz w:val="24"/>
          <w:szCs w:val="24"/>
        </w:rPr>
        <w:t>understood</w:t>
      </w:r>
      <w:r w:rsidR="002B390F" w:rsidRPr="00573204">
        <w:rPr>
          <w:rFonts w:ascii="Atkinson Hyperlegible" w:hAnsi="Atkinson Hyperlegible" w:cs="Arial"/>
          <w:sz w:val="24"/>
          <w:szCs w:val="24"/>
        </w:rPr>
        <w:t xml:space="preserve"> only</w:t>
      </w:r>
      <w:r w:rsidR="00993998" w:rsidRPr="00573204">
        <w:rPr>
          <w:rFonts w:ascii="Atkinson Hyperlegible" w:hAnsi="Atkinson Hyperlegible" w:cs="Arial"/>
          <w:sz w:val="24"/>
          <w:szCs w:val="24"/>
        </w:rPr>
        <w:t xml:space="preserve"> in relation to the bad things that happen to </w:t>
      </w:r>
      <w:r w:rsidR="00514067" w:rsidRPr="00573204">
        <w:rPr>
          <w:rFonts w:ascii="Atkinson Hyperlegible" w:hAnsi="Atkinson Hyperlegible" w:cs="Arial"/>
          <w:sz w:val="24"/>
          <w:szCs w:val="24"/>
        </w:rPr>
        <w:t xml:space="preserve">them. </w:t>
      </w:r>
      <w:r w:rsidR="00240F30">
        <w:rPr>
          <w:rFonts w:ascii="Atkinson Hyperlegible" w:hAnsi="Atkinson Hyperlegible" w:cs="Arial"/>
          <w:sz w:val="24"/>
          <w:szCs w:val="24"/>
        </w:rPr>
        <w:t xml:space="preserve">For example, rather </w:t>
      </w:r>
      <w:r w:rsidR="004D2EE0">
        <w:rPr>
          <w:rFonts w:ascii="Atkinson Hyperlegible" w:hAnsi="Atkinson Hyperlegible" w:cs="Arial"/>
          <w:sz w:val="24"/>
          <w:szCs w:val="24"/>
        </w:rPr>
        <w:t xml:space="preserve">identifying </w:t>
      </w:r>
      <w:r w:rsidR="00240F30">
        <w:rPr>
          <w:rFonts w:ascii="Atkinson Hyperlegible" w:hAnsi="Atkinson Hyperlegible" w:cs="Arial"/>
          <w:sz w:val="24"/>
          <w:szCs w:val="24"/>
        </w:rPr>
        <w:t xml:space="preserve">the </w:t>
      </w:r>
      <w:r w:rsidR="00035957">
        <w:rPr>
          <w:rFonts w:ascii="Atkinson Hyperlegible" w:hAnsi="Atkinson Hyperlegible" w:cs="Arial"/>
          <w:sz w:val="24"/>
          <w:szCs w:val="24"/>
        </w:rPr>
        <w:t>factors</w:t>
      </w:r>
      <w:r w:rsidR="00240F30">
        <w:rPr>
          <w:rFonts w:ascii="Atkinson Hyperlegible" w:hAnsi="Atkinson Hyperlegible" w:cs="Arial"/>
          <w:sz w:val="24"/>
          <w:szCs w:val="24"/>
        </w:rPr>
        <w:t xml:space="preserve"> that </w:t>
      </w:r>
      <w:r w:rsidR="00035957">
        <w:rPr>
          <w:rFonts w:ascii="Atkinson Hyperlegible" w:hAnsi="Atkinson Hyperlegible" w:cs="Arial"/>
          <w:sz w:val="24"/>
          <w:szCs w:val="24"/>
        </w:rPr>
        <w:t xml:space="preserve">limit the leadership potential of </w:t>
      </w:r>
      <w:r w:rsidR="00F13C0D">
        <w:rPr>
          <w:rFonts w:ascii="Atkinson Hyperlegible" w:hAnsi="Atkinson Hyperlegible" w:cs="Arial"/>
          <w:sz w:val="24"/>
          <w:szCs w:val="24"/>
        </w:rPr>
        <w:t>people of marginalized genders who work as school administrators, you could instead look at what enables these administrators to be successful leaders.</w:t>
      </w:r>
      <w:r w:rsidR="00035957">
        <w:rPr>
          <w:rFonts w:ascii="Atkinson Hyperlegible" w:hAnsi="Atkinson Hyperlegible" w:cs="Arial"/>
          <w:sz w:val="24"/>
          <w:szCs w:val="24"/>
        </w:rPr>
        <w:br/>
      </w:r>
    </w:p>
    <w:p w14:paraId="3BB22807" w14:textId="0BD45955" w:rsidR="005B7490" w:rsidRPr="00573204" w:rsidRDefault="005B7490" w:rsidP="008246FE">
      <w:pPr>
        <w:pStyle w:val="ListParagraph"/>
        <w:numPr>
          <w:ilvl w:val="0"/>
          <w:numId w:val="10"/>
        </w:numPr>
        <w:rPr>
          <w:rFonts w:ascii="Atkinson Hyperlegible" w:hAnsi="Atkinson Hyperlegible" w:cs="Arial"/>
          <w:sz w:val="24"/>
          <w:szCs w:val="24"/>
        </w:rPr>
      </w:pPr>
      <w:r w:rsidRPr="00573204">
        <w:rPr>
          <w:rFonts w:ascii="Atkinson Hyperlegible" w:hAnsi="Atkinson Hyperlegible" w:cs="Arial"/>
          <w:sz w:val="24"/>
          <w:szCs w:val="24"/>
        </w:rPr>
        <w:t xml:space="preserve">Ensure that people of all genders are recruited to participate in the research. Research will only perpetuate harms if it </w:t>
      </w:r>
      <w:r w:rsidR="00DC52DC" w:rsidRPr="00573204">
        <w:rPr>
          <w:rFonts w:ascii="Atkinson Hyperlegible" w:hAnsi="Atkinson Hyperlegible" w:cs="Arial"/>
          <w:sz w:val="24"/>
          <w:szCs w:val="24"/>
        </w:rPr>
        <w:t>excludes cis women, trans people of all genders, nonbinary people, or others</w:t>
      </w:r>
      <w:r w:rsidR="00C84D22" w:rsidRPr="00573204">
        <w:rPr>
          <w:rFonts w:ascii="Atkinson Hyperlegible" w:hAnsi="Atkinson Hyperlegible" w:cs="Arial"/>
          <w:sz w:val="24"/>
          <w:szCs w:val="24"/>
        </w:rPr>
        <w:t xml:space="preserve"> unjustifiably</w:t>
      </w:r>
      <w:r w:rsidR="00DC52DC" w:rsidRPr="00573204">
        <w:rPr>
          <w:rFonts w:ascii="Atkinson Hyperlegible" w:hAnsi="Atkinson Hyperlegible" w:cs="Arial"/>
          <w:sz w:val="24"/>
          <w:szCs w:val="24"/>
        </w:rPr>
        <w:t xml:space="preserve">. </w:t>
      </w:r>
    </w:p>
    <w:p w14:paraId="07600651" w14:textId="6C73D4A3" w:rsidR="00196AE1" w:rsidRPr="00573204" w:rsidRDefault="00ED162C" w:rsidP="00196AE1">
      <w:pPr>
        <w:rPr>
          <w:rFonts w:ascii="Atkinson Hyperlegible" w:hAnsi="Atkinson Hyperlegible" w:cs="Arial"/>
          <w:sz w:val="24"/>
          <w:szCs w:val="24"/>
        </w:rPr>
      </w:pPr>
      <w:r w:rsidRPr="00573204">
        <w:rPr>
          <w:rFonts w:ascii="Atkinson Hyperlegible" w:hAnsi="Atkinson Hyperlegible" w:cs="Arial"/>
          <w:sz w:val="24"/>
          <w:szCs w:val="24"/>
        </w:rPr>
        <w:t>Questions to ask yourself</w:t>
      </w:r>
      <w:r w:rsidR="006C16C5">
        <w:rPr>
          <w:rFonts w:ascii="Atkinson Hyperlegible" w:hAnsi="Atkinson Hyperlegible" w:cs="Arial"/>
          <w:sz w:val="24"/>
          <w:szCs w:val="24"/>
        </w:rPr>
        <w:t>:</w:t>
      </w:r>
    </w:p>
    <w:p w14:paraId="34F4B387" w14:textId="34A30C14" w:rsidR="00ED162C" w:rsidRPr="00573204" w:rsidRDefault="00A62960" w:rsidP="00ED162C">
      <w:pPr>
        <w:pStyle w:val="ListParagraph"/>
        <w:numPr>
          <w:ilvl w:val="0"/>
          <w:numId w:val="11"/>
        </w:numPr>
        <w:rPr>
          <w:rFonts w:ascii="Atkinson Hyperlegible" w:hAnsi="Atkinson Hyperlegible" w:cs="Arial"/>
          <w:sz w:val="24"/>
          <w:szCs w:val="24"/>
        </w:rPr>
      </w:pPr>
      <w:r w:rsidRPr="00573204">
        <w:rPr>
          <w:rFonts w:ascii="Atkinson Hyperlegible" w:hAnsi="Atkinson Hyperlegible" w:cs="Arial"/>
          <w:sz w:val="24"/>
          <w:szCs w:val="24"/>
        </w:rPr>
        <w:t>Why am I interested in my chosen topic? Why am I asking a particular research question? What factors are informing my hypothesis?</w:t>
      </w:r>
      <w:r w:rsidR="009015FA" w:rsidRPr="00573204">
        <w:rPr>
          <w:rFonts w:ascii="Atkinson Hyperlegible" w:hAnsi="Atkinson Hyperlegible" w:cs="Arial"/>
          <w:sz w:val="24"/>
          <w:szCs w:val="24"/>
        </w:rPr>
        <w:t xml:space="preserve"> How have gender norms</w:t>
      </w:r>
      <w:r w:rsidR="00A32F33" w:rsidRPr="00573204">
        <w:rPr>
          <w:rFonts w:ascii="Atkinson Hyperlegible" w:hAnsi="Atkinson Hyperlegible" w:cs="Arial"/>
          <w:sz w:val="24"/>
          <w:szCs w:val="24"/>
        </w:rPr>
        <w:t xml:space="preserve"> influenced my research interests and priorities? </w:t>
      </w:r>
      <w:r w:rsidR="00476E64" w:rsidRPr="00573204">
        <w:rPr>
          <w:rFonts w:ascii="Atkinson Hyperlegible" w:hAnsi="Atkinson Hyperlegible" w:cs="Arial"/>
          <w:sz w:val="24"/>
          <w:szCs w:val="24"/>
        </w:rPr>
        <w:br/>
      </w:r>
    </w:p>
    <w:p w14:paraId="5A35533F" w14:textId="0D2C9431" w:rsidR="00512958" w:rsidRPr="00573204" w:rsidRDefault="00BA6F18" w:rsidP="00ED162C">
      <w:pPr>
        <w:pStyle w:val="ListParagraph"/>
        <w:numPr>
          <w:ilvl w:val="0"/>
          <w:numId w:val="11"/>
        </w:numPr>
        <w:rPr>
          <w:rFonts w:ascii="Atkinson Hyperlegible" w:hAnsi="Atkinson Hyperlegible" w:cs="Arial"/>
          <w:sz w:val="24"/>
          <w:szCs w:val="24"/>
        </w:rPr>
      </w:pPr>
      <w:r w:rsidRPr="00573204">
        <w:rPr>
          <w:rFonts w:ascii="Atkinson Hyperlegible" w:hAnsi="Atkinson Hyperlegible" w:cs="Arial"/>
          <w:sz w:val="24"/>
          <w:szCs w:val="24"/>
        </w:rPr>
        <w:t>What are the potential consequences of my research? Will it contribute something novel</w:t>
      </w:r>
      <w:r w:rsidR="004230A4" w:rsidRPr="00573204">
        <w:rPr>
          <w:rFonts w:ascii="Atkinson Hyperlegible" w:hAnsi="Atkinson Hyperlegible" w:cs="Arial"/>
          <w:sz w:val="24"/>
          <w:szCs w:val="24"/>
        </w:rPr>
        <w:t>, fill an informational gap, or address a topic that has been identified as a priority for people of marginalized genders?</w:t>
      </w:r>
      <w:r w:rsidR="00A32F33" w:rsidRPr="00573204">
        <w:rPr>
          <w:rFonts w:ascii="Atkinson Hyperlegible" w:hAnsi="Atkinson Hyperlegible" w:cs="Arial"/>
          <w:sz w:val="24"/>
          <w:szCs w:val="24"/>
        </w:rPr>
        <w:t xml:space="preserve"> Who stands to benefit from this research, who is being left out, and are there potential harms </w:t>
      </w:r>
      <w:r w:rsidR="00FC4337" w:rsidRPr="00573204">
        <w:rPr>
          <w:rFonts w:ascii="Atkinson Hyperlegible" w:hAnsi="Atkinson Hyperlegible" w:cs="Arial"/>
          <w:sz w:val="24"/>
          <w:szCs w:val="24"/>
        </w:rPr>
        <w:t xml:space="preserve">that </w:t>
      </w:r>
      <w:r w:rsidR="00A32F33" w:rsidRPr="00573204">
        <w:rPr>
          <w:rFonts w:ascii="Atkinson Hyperlegible" w:hAnsi="Atkinson Hyperlegible" w:cs="Arial"/>
          <w:sz w:val="24"/>
          <w:szCs w:val="24"/>
        </w:rPr>
        <w:t>may result from my research</w:t>
      </w:r>
      <w:r w:rsidR="00FC4337" w:rsidRPr="00573204">
        <w:rPr>
          <w:rFonts w:ascii="Atkinson Hyperlegible" w:hAnsi="Atkinson Hyperlegible" w:cs="Arial"/>
          <w:sz w:val="24"/>
          <w:szCs w:val="24"/>
        </w:rPr>
        <w:t xml:space="preserve">? </w:t>
      </w:r>
      <w:r w:rsidR="00DC52DC" w:rsidRPr="00573204">
        <w:rPr>
          <w:rFonts w:ascii="Atkinson Hyperlegible" w:hAnsi="Atkinson Hyperlegible" w:cs="Arial"/>
          <w:sz w:val="24"/>
          <w:szCs w:val="24"/>
        </w:rPr>
        <w:br/>
      </w:r>
    </w:p>
    <w:p w14:paraId="344F6138" w14:textId="32A5D0FC" w:rsidR="00DC52DC" w:rsidRPr="00573204" w:rsidRDefault="00DC52DC" w:rsidP="00ED162C">
      <w:pPr>
        <w:pStyle w:val="ListParagraph"/>
        <w:numPr>
          <w:ilvl w:val="0"/>
          <w:numId w:val="11"/>
        </w:numPr>
        <w:rPr>
          <w:rFonts w:ascii="Atkinson Hyperlegible" w:hAnsi="Atkinson Hyperlegible" w:cs="Arial"/>
          <w:sz w:val="24"/>
          <w:szCs w:val="24"/>
        </w:rPr>
      </w:pPr>
      <w:r w:rsidRPr="00573204">
        <w:rPr>
          <w:rFonts w:ascii="Atkinson Hyperlegible" w:hAnsi="Atkinson Hyperlegible" w:cs="Arial"/>
          <w:sz w:val="24"/>
          <w:szCs w:val="24"/>
        </w:rPr>
        <w:t xml:space="preserve">How am I working to ensure that cis women, trans people of all genders, nonbinary people and others are included in my research as participants? </w:t>
      </w:r>
    </w:p>
    <w:p w14:paraId="3BEFED36" w14:textId="39484126" w:rsidR="00AC1547" w:rsidRDefault="00512958" w:rsidP="001F0B37">
      <w:pPr>
        <w:rPr>
          <w:rFonts w:ascii="Atkinson Hyperlegible" w:hAnsi="Atkinson Hyperlegible" w:cstheme="majorBidi"/>
          <w:sz w:val="24"/>
          <w:szCs w:val="24"/>
        </w:rPr>
      </w:pPr>
      <w:r w:rsidRPr="00573204">
        <w:rPr>
          <w:rFonts w:ascii="Atkinson Hyperlegible" w:hAnsi="Atkinson Hyperlegible" w:cs="Arial"/>
          <w:sz w:val="24"/>
          <w:szCs w:val="24"/>
        </w:rPr>
        <w:t xml:space="preserve">Remember, regardless of what you are researching, if it </w:t>
      </w:r>
      <w:r w:rsidR="0094294F" w:rsidRPr="00573204">
        <w:rPr>
          <w:rFonts w:ascii="Atkinson Hyperlegible" w:hAnsi="Atkinson Hyperlegible" w:cs="Arial"/>
          <w:sz w:val="24"/>
          <w:szCs w:val="24"/>
        </w:rPr>
        <w:t>involves people</w:t>
      </w:r>
      <w:r w:rsidR="009C2D3D" w:rsidRPr="00573204">
        <w:rPr>
          <w:rFonts w:ascii="Atkinson Hyperlegible" w:hAnsi="Atkinson Hyperlegible" w:cs="Arial"/>
          <w:sz w:val="24"/>
          <w:szCs w:val="24"/>
        </w:rPr>
        <w:t xml:space="preserve"> in any way</w:t>
      </w:r>
      <w:r w:rsidR="00DC52DC" w:rsidRPr="00573204">
        <w:rPr>
          <w:rFonts w:ascii="Atkinson Hyperlegible" w:hAnsi="Atkinson Hyperlegible" w:cs="Arial"/>
          <w:sz w:val="24"/>
          <w:szCs w:val="24"/>
        </w:rPr>
        <w:t>, then</w:t>
      </w:r>
      <w:r w:rsidR="0094294F" w:rsidRPr="00573204">
        <w:rPr>
          <w:rFonts w:ascii="Atkinson Hyperlegible" w:hAnsi="Atkinson Hyperlegible" w:cs="Arial"/>
          <w:sz w:val="24"/>
          <w:szCs w:val="24"/>
        </w:rPr>
        <w:t xml:space="preserve"> people of marginalized genders are necessarily caught up in the issue</w:t>
      </w:r>
      <w:r w:rsidR="00D47702" w:rsidRPr="00573204">
        <w:rPr>
          <w:rFonts w:ascii="Atkinson Hyperlegible" w:hAnsi="Atkinson Hyperlegible" w:cs="Arial"/>
          <w:sz w:val="24"/>
          <w:szCs w:val="24"/>
        </w:rPr>
        <w:t>, topic, or phenomenon</w:t>
      </w:r>
      <w:r w:rsidR="005D010B" w:rsidRPr="00573204">
        <w:rPr>
          <w:rFonts w:ascii="Atkinson Hyperlegible" w:hAnsi="Atkinson Hyperlegible" w:cs="Arial"/>
          <w:sz w:val="24"/>
          <w:szCs w:val="24"/>
        </w:rPr>
        <w:t xml:space="preserve">. It </w:t>
      </w:r>
      <w:r w:rsidR="005D010B" w:rsidRPr="00573204">
        <w:rPr>
          <w:rFonts w:ascii="Atkinson Hyperlegible" w:hAnsi="Atkinson Hyperlegible" w:cs="Arial"/>
          <w:sz w:val="24"/>
          <w:szCs w:val="24"/>
        </w:rPr>
        <w:lastRenderedPageBreak/>
        <w:t xml:space="preserve">therefore stands to reason that people of marginalized genders can stand to benefit from, or be harmed by, all research. </w:t>
      </w:r>
      <w:r w:rsidR="00C216E0" w:rsidRPr="00573204">
        <w:rPr>
          <w:rFonts w:ascii="Atkinson Hyperlegible" w:hAnsi="Atkinson Hyperlegible" w:cs="Arial"/>
          <w:sz w:val="24"/>
          <w:szCs w:val="24"/>
        </w:rPr>
        <w:t xml:space="preserve">Research </w:t>
      </w:r>
      <w:r w:rsidR="00D47702" w:rsidRPr="00573204">
        <w:rPr>
          <w:rFonts w:ascii="Atkinson Hyperlegible" w:hAnsi="Atkinson Hyperlegible" w:cs="Arial"/>
          <w:sz w:val="24"/>
          <w:szCs w:val="24"/>
        </w:rPr>
        <w:t xml:space="preserve">of all kinds also </w:t>
      </w:r>
      <w:r w:rsidR="00C216E0" w:rsidRPr="00573204">
        <w:rPr>
          <w:rFonts w:ascii="Atkinson Hyperlegible" w:hAnsi="Atkinson Hyperlegible" w:cs="Arial"/>
          <w:sz w:val="24"/>
          <w:szCs w:val="24"/>
        </w:rPr>
        <w:t>has the potential to help us understand – and address – gender-based inequities.</w:t>
      </w:r>
    </w:p>
    <w:p w14:paraId="2142731A" w14:textId="60948F38" w:rsidR="003B0133" w:rsidRPr="00A52DEB" w:rsidRDefault="006A1E6A" w:rsidP="00562A59">
      <w:pPr>
        <w:pStyle w:val="Heading2"/>
        <w:rPr>
          <w:rFonts w:ascii="Atkinson Hyperlegible" w:hAnsi="Atkinson Hyperlegible"/>
          <w:sz w:val="24"/>
          <w:szCs w:val="24"/>
        </w:rPr>
      </w:pPr>
      <w:bookmarkStart w:id="10" w:name="_Toc162357801"/>
      <w:r w:rsidRPr="00A52DEB">
        <w:rPr>
          <w:rFonts w:ascii="Atkinson Hyperlegible" w:hAnsi="Atkinson Hyperlegible"/>
          <w:sz w:val="24"/>
          <w:szCs w:val="24"/>
        </w:rPr>
        <w:t>Funding Considerations</w:t>
      </w:r>
      <w:bookmarkEnd w:id="10"/>
    </w:p>
    <w:p w14:paraId="6496E3A5" w14:textId="77777777" w:rsidR="00D261D8" w:rsidRPr="001F0B37" w:rsidRDefault="00DA2A9E" w:rsidP="00A63D4E">
      <w:pPr>
        <w:rPr>
          <w:rFonts w:ascii="Atkinson Hyperlegible" w:hAnsi="Atkinson Hyperlegible" w:cs="Arial"/>
          <w:sz w:val="24"/>
          <w:szCs w:val="24"/>
        </w:rPr>
      </w:pPr>
      <w:r w:rsidRPr="001F0B37">
        <w:rPr>
          <w:rFonts w:ascii="Atkinson Hyperlegible" w:hAnsi="Atkinson Hyperlegible" w:cs="Arial"/>
          <w:sz w:val="24"/>
          <w:szCs w:val="24"/>
        </w:rPr>
        <w:t xml:space="preserve">Gender inequities exist in funding. </w:t>
      </w:r>
    </w:p>
    <w:p w14:paraId="7ACD116C" w14:textId="10A8B0B9" w:rsidR="008F2D07" w:rsidRPr="001F0B37" w:rsidRDefault="00D261D8" w:rsidP="00A63D4E">
      <w:pPr>
        <w:rPr>
          <w:rFonts w:ascii="Atkinson Hyperlegible" w:hAnsi="Atkinson Hyperlegible" w:cs="Arial"/>
          <w:sz w:val="24"/>
          <w:szCs w:val="24"/>
        </w:rPr>
      </w:pPr>
      <w:r w:rsidRPr="001F0B37">
        <w:rPr>
          <w:rFonts w:ascii="Atkinson Hyperlegible" w:hAnsi="Atkinson Hyperlegible" w:cs="Arial"/>
          <w:sz w:val="24"/>
          <w:szCs w:val="24"/>
        </w:rPr>
        <w:t xml:space="preserve">This includes gender-based inequities in the research </w:t>
      </w:r>
      <w:r w:rsidR="001F0B37">
        <w:rPr>
          <w:rFonts w:ascii="Atkinson Hyperlegible" w:hAnsi="Atkinson Hyperlegible" w:cs="Arial"/>
          <w:sz w:val="24"/>
          <w:szCs w:val="24"/>
        </w:rPr>
        <w:t xml:space="preserve">topics </w:t>
      </w:r>
      <w:r w:rsidRPr="001F0B37">
        <w:rPr>
          <w:rFonts w:ascii="Atkinson Hyperlegible" w:hAnsi="Atkinson Hyperlegible" w:cs="Arial"/>
          <w:sz w:val="24"/>
          <w:szCs w:val="24"/>
        </w:rPr>
        <w:t xml:space="preserve">that </w:t>
      </w:r>
      <w:r w:rsidR="001F0B37">
        <w:rPr>
          <w:rFonts w:ascii="Atkinson Hyperlegible" w:hAnsi="Atkinson Hyperlegible" w:cs="Arial"/>
          <w:sz w:val="24"/>
          <w:szCs w:val="24"/>
        </w:rPr>
        <w:t>are</w:t>
      </w:r>
      <w:r w:rsidRPr="001F0B37">
        <w:rPr>
          <w:rFonts w:ascii="Atkinson Hyperlegible" w:hAnsi="Atkinson Hyperlegible" w:cs="Arial"/>
          <w:sz w:val="24"/>
          <w:szCs w:val="24"/>
        </w:rPr>
        <w:t xml:space="preserve"> funded. </w:t>
      </w:r>
      <w:r w:rsidR="00AC4B68" w:rsidRPr="001F0B37">
        <w:rPr>
          <w:rFonts w:ascii="Atkinson Hyperlegible" w:hAnsi="Atkinson Hyperlegible" w:cs="Arial"/>
          <w:sz w:val="24"/>
          <w:szCs w:val="24"/>
        </w:rPr>
        <w:t>For example</w:t>
      </w:r>
      <w:r w:rsidR="004822B3" w:rsidRPr="001F0B37">
        <w:rPr>
          <w:rFonts w:ascii="Atkinson Hyperlegible" w:hAnsi="Atkinson Hyperlegible" w:cs="Arial"/>
          <w:sz w:val="24"/>
          <w:szCs w:val="24"/>
        </w:rPr>
        <w:t xml:space="preserve">, </w:t>
      </w:r>
      <w:r w:rsidR="00AE1BA6" w:rsidRPr="001F0B37">
        <w:rPr>
          <w:rFonts w:ascii="Atkinson Hyperlegible" w:hAnsi="Atkinson Hyperlegible" w:cs="Arial"/>
          <w:sz w:val="24"/>
          <w:szCs w:val="24"/>
        </w:rPr>
        <w:t>there are disparities in healthcare related funding</w:t>
      </w:r>
      <w:r w:rsidR="00962DB0" w:rsidRPr="001F0B37">
        <w:rPr>
          <w:rFonts w:ascii="Atkinson Hyperlegible" w:hAnsi="Atkinson Hyperlegible" w:cs="Arial"/>
          <w:sz w:val="24"/>
          <w:szCs w:val="24"/>
        </w:rPr>
        <w:t>.</w:t>
      </w:r>
      <w:r w:rsidR="00D745E3" w:rsidRPr="001F0B37">
        <w:rPr>
          <w:rStyle w:val="FootnoteReference"/>
          <w:rFonts w:ascii="Atkinson Hyperlegible" w:hAnsi="Atkinson Hyperlegible" w:cs="Arial"/>
          <w:sz w:val="24"/>
          <w:szCs w:val="24"/>
        </w:rPr>
        <w:footnoteReference w:id="26"/>
      </w:r>
      <w:r w:rsidR="00962DB0" w:rsidRPr="001F0B37">
        <w:rPr>
          <w:rFonts w:ascii="Atkinson Hyperlegible" w:hAnsi="Atkinson Hyperlegible" w:cs="Arial"/>
          <w:sz w:val="24"/>
          <w:szCs w:val="24"/>
        </w:rPr>
        <w:t xml:space="preserve"> R</w:t>
      </w:r>
      <w:r w:rsidR="00FD6404" w:rsidRPr="001F0B37">
        <w:rPr>
          <w:rFonts w:ascii="Atkinson Hyperlegible" w:hAnsi="Atkinson Hyperlegible" w:cs="Arial"/>
          <w:sz w:val="24"/>
          <w:szCs w:val="24"/>
        </w:rPr>
        <w:t>esearch into ‘women’s health issues’ is</w:t>
      </w:r>
      <w:r w:rsidR="00CF6F7D" w:rsidRPr="001F0B37">
        <w:rPr>
          <w:rFonts w:ascii="Atkinson Hyperlegible" w:hAnsi="Atkinson Hyperlegible" w:cs="Arial"/>
          <w:sz w:val="24"/>
          <w:szCs w:val="24"/>
        </w:rPr>
        <w:t xml:space="preserve"> underfunded as compared to </w:t>
      </w:r>
      <w:r w:rsidR="006B1EC9" w:rsidRPr="001F0B37">
        <w:rPr>
          <w:rFonts w:ascii="Atkinson Hyperlegible" w:hAnsi="Atkinson Hyperlegible" w:cs="Arial"/>
          <w:sz w:val="24"/>
          <w:szCs w:val="24"/>
        </w:rPr>
        <w:t xml:space="preserve">‘men’s health issues’ </w:t>
      </w:r>
      <w:r w:rsidR="00962DB0" w:rsidRPr="001F0B37">
        <w:rPr>
          <w:rFonts w:ascii="Atkinson Hyperlegible" w:hAnsi="Atkinson Hyperlegible" w:cs="Arial"/>
          <w:sz w:val="24"/>
          <w:szCs w:val="24"/>
        </w:rPr>
        <w:t xml:space="preserve">- </w:t>
      </w:r>
      <w:r w:rsidR="006B1EC9" w:rsidRPr="001F0B37">
        <w:rPr>
          <w:rFonts w:ascii="Atkinson Hyperlegible" w:hAnsi="Atkinson Hyperlegible" w:cs="Arial"/>
          <w:sz w:val="24"/>
          <w:szCs w:val="24"/>
        </w:rPr>
        <w:t xml:space="preserve">recognizing that </w:t>
      </w:r>
      <w:r w:rsidR="00962DB0" w:rsidRPr="001F0B37">
        <w:rPr>
          <w:rFonts w:ascii="Atkinson Hyperlegible" w:hAnsi="Atkinson Hyperlegible" w:cs="Arial"/>
          <w:sz w:val="24"/>
          <w:szCs w:val="24"/>
        </w:rPr>
        <w:t xml:space="preserve">these gendered labels </w:t>
      </w:r>
      <w:r w:rsidR="005D183E" w:rsidRPr="001F0B37">
        <w:rPr>
          <w:rFonts w:ascii="Atkinson Hyperlegible" w:hAnsi="Atkinson Hyperlegible" w:cs="Arial"/>
          <w:sz w:val="24"/>
          <w:szCs w:val="24"/>
        </w:rPr>
        <w:t xml:space="preserve">represent a </w:t>
      </w:r>
      <w:proofErr w:type="spellStart"/>
      <w:r w:rsidR="009E2F63" w:rsidRPr="001F0B37">
        <w:rPr>
          <w:rFonts w:ascii="Atkinson Hyperlegible" w:hAnsi="Atkinson Hyperlegible" w:cs="Arial"/>
          <w:sz w:val="24"/>
          <w:szCs w:val="24"/>
        </w:rPr>
        <w:t>cisnormative</w:t>
      </w:r>
      <w:proofErr w:type="spellEnd"/>
      <w:r w:rsidR="009E2F63" w:rsidRPr="001F0B37">
        <w:rPr>
          <w:rFonts w:ascii="Atkinson Hyperlegible" w:hAnsi="Atkinson Hyperlegible" w:cs="Arial"/>
          <w:sz w:val="24"/>
          <w:szCs w:val="24"/>
        </w:rPr>
        <w:t xml:space="preserve"> </w:t>
      </w:r>
      <w:r w:rsidR="005D183E" w:rsidRPr="001F0B37">
        <w:rPr>
          <w:rFonts w:ascii="Atkinson Hyperlegible" w:hAnsi="Atkinson Hyperlegible" w:cs="Arial"/>
          <w:sz w:val="24"/>
          <w:szCs w:val="24"/>
        </w:rPr>
        <w:t>misnaming</w:t>
      </w:r>
      <w:r w:rsidR="009E2F63" w:rsidRPr="001F0B37">
        <w:rPr>
          <w:rFonts w:ascii="Atkinson Hyperlegible" w:hAnsi="Atkinson Hyperlegible" w:cs="Arial"/>
          <w:sz w:val="24"/>
          <w:szCs w:val="24"/>
        </w:rPr>
        <w:t xml:space="preserve">, since </w:t>
      </w:r>
      <w:r w:rsidR="00E26DBC" w:rsidRPr="001F0B37">
        <w:rPr>
          <w:rFonts w:ascii="Atkinson Hyperlegible" w:hAnsi="Atkinson Hyperlegible" w:cs="Arial"/>
          <w:sz w:val="24"/>
          <w:szCs w:val="24"/>
        </w:rPr>
        <w:t>many of the</w:t>
      </w:r>
      <w:r w:rsidR="009E2F63" w:rsidRPr="001F0B37">
        <w:rPr>
          <w:rFonts w:ascii="Atkinson Hyperlegible" w:hAnsi="Atkinson Hyperlegible" w:cs="Arial"/>
          <w:sz w:val="24"/>
          <w:szCs w:val="24"/>
        </w:rPr>
        <w:t xml:space="preserve"> diseases and conditions</w:t>
      </w:r>
      <w:r w:rsidR="00E26DBC" w:rsidRPr="001F0B37">
        <w:rPr>
          <w:rFonts w:ascii="Atkinson Hyperlegible" w:hAnsi="Atkinson Hyperlegible" w:cs="Arial"/>
          <w:sz w:val="24"/>
          <w:szCs w:val="24"/>
        </w:rPr>
        <w:t xml:space="preserve"> labeled as being women’s or men’s</w:t>
      </w:r>
      <w:r w:rsidR="009E2F63" w:rsidRPr="001F0B37">
        <w:rPr>
          <w:rFonts w:ascii="Atkinson Hyperlegible" w:hAnsi="Atkinson Hyperlegible" w:cs="Arial"/>
          <w:sz w:val="24"/>
          <w:szCs w:val="24"/>
        </w:rPr>
        <w:t xml:space="preserve"> </w:t>
      </w:r>
      <w:r w:rsidR="00E26DBC" w:rsidRPr="001F0B37">
        <w:rPr>
          <w:rFonts w:ascii="Atkinson Hyperlegible" w:hAnsi="Atkinson Hyperlegible" w:cs="Arial"/>
          <w:sz w:val="24"/>
          <w:szCs w:val="24"/>
        </w:rPr>
        <w:t xml:space="preserve">are </w:t>
      </w:r>
      <w:r w:rsidR="0007594B" w:rsidRPr="001F0B37">
        <w:rPr>
          <w:rFonts w:ascii="Atkinson Hyperlegible" w:hAnsi="Atkinson Hyperlegible" w:cs="Arial"/>
          <w:sz w:val="24"/>
          <w:szCs w:val="24"/>
        </w:rPr>
        <w:t>a matter of</w:t>
      </w:r>
      <w:r w:rsidR="00E26DBC" w:rsidRPr="001F0B37">
        <w:rPr>
          <w:rFonts w:ascii="Atkinson Hyperlegible" w:hAnsi="Atkinson Hyperlegible" w:cs="Arial"/>
          <w:sz w:val="24"/>
          <w:szCs w:val="24"/>
        </w:rPr>
        <w:t xml:space="preserve"> anatomy, rather than gender</w:t>
      </w:r>
      <w:r w:rsidR="0007594B" w:rsidRPr="001F0B37">
        <w:rPr>
          <w:rFonts w:ascii="Atkinson Hyperlegible" w:hAnsi="Atkinson Hyperlegible" w:cs="Arial"/>
          <w:sz w:val="24"/>
          <w:szCs w:val="24"/>
        </w:rPr>
        <w:t xml:space="preserve"> identity</w:t>
      </w:r>
      <w:r w:rsidR="00E26DBC" w:rsidRPr="001F0B37">
        <w:rPr>
          <w:rFonts w:ascii="Atkinson Hyperlegible" w:hAnsi="Atkinson Hyperlegible" w:cs="Arial"/>
          <w:sz w:val="24"/>
          <w:szCs w:val="24"/>
        </w:rPr>
        <w:t xml:space="preserve">. This means that </w:t>
      </w:r>
      <w:r w:rsidR="002D53C5" w:rsidRPr="001F0B37">
        <w:rPr>
          <w:rFonts w:ascii="Atkinson Hyperlegible" w:hAnsi="Atkinson Hyperlegible" w:cs="Arial"/>
          <w:sz w:val="24"/>
          <w:szCs w:val="24"/>
        </w:rPr>
        <w:t>under the umbrella of ‘women’s health</w:t>
      </w:r>
      <w:r w:rsidR="007B3676" w:rsidRPr="001F0B37">
        <w:rPr>
          <w:rFonts w:ascii="Atkinson Hyperlegible" w:hAnsi="Atkinson Hyperlegible" w:cs="Arial"/>
          <w:sz w:val="24"/>
          <w:szCs w:val="24"/>
        </w:rPr>
        <w:t>,</w:t>
      </w:r>
      <w:r w:rsidR="002D53C5" w:rsidRPr="001F0B37">
        <w:rPr>
          <w:rFonts w:ascii="Atkinson Hyperlegible" w:hAnsi="Atkinson Hyperlegible" w:cs="Arial"/>
          <w:sz w:val="24"/>
          <w:szCs w:val="24"/>
        </w:rPr>
        <w:t>’</w:t>
      </w:r>
      <w:r w:rsidR="007B3676" w:rsidRPr="001F0B37">
        <w:rPr>
          <w:rFonts w:ascii="Atkinson Hyperlegible" w:hAnsi="Atkinson Hyperlegible" w:cs="Arial"/>
          <w:sz w:val="24"/>
          <w:szCs w:val="24"/>
        </w:rPr>
        <w:t xml:space="preserve"> for example,</w:t>
      </w:r>
      <w:r w:rsidR="002D53C5" w:rsidRPr="001F0B37">
        <w:rPr>
          <w:rFonts w:ascii="Atkinson Hyperlegible" w:hAnsi="Atkinson Hyperlegible" w:cs="Arial"/>
          <w:sz w:val="24"/>
          <w:szCs w:val="24"/>
        </w:rPr>
        <w:t xml:space="preserve"> are diseases and conditions that impact </w:t>
      </w:r>
      <w:r w:rsidR="007B3676" w:rsidRPr="001F0B37">
        <w:rPr>
          <w:rFonts w:ascii="Atkinson Hyperlegible" w:hAnsi="Atkinson Hyperlegible" w:cs="Arial"/>
          <w:sz w:val="24"/>
          <w:szCs w:val="24"/>
        </w:rPr>
        <w:t xml:space="preserve">people </w:t>
      </w:r>
      <w:r w:rsidR="002D53C5" w:rsidRPr="001F0B37">
        <w:rPr>
          <w:rFonts w:ascii="Atkinson Hyperlegible" w:hAnsi="Atkinson Hyperlegible" w:cs="Arial"/>
          <w:sz w:val="24"/>
          <w:szCs w:val="24"/>
        </w:rPr>
        <w:t>who ha</w:t>
      </w:r>
      <w:r w:rsidR="007B3676" w:rsidRPr="001F0B37">
        <w:rPr>
          <w:rFonts w:ascii="Atkinson Hyperlegible" w:hAnsi="Atkinson Hyperlegible" w:cs="Arial"/>
          <w:sz w:val="24"/>
          <w:szCs w:val="24"/>
        </w:rPr>
        <w:t>ve</w:t>
      </w:r>
      <w:r w:rsidR="002D53C5" w:rsidRPr="001F0B37">
        <w:rPr>
          <w:rFonts w:ascii="Atkinson Hyperlegible" w:hAnsi="Atkinson Hyperlegible" w:cs="Arial"/>
          <w:sz w:val="24"/>
          <w:szCs w:val="24"/>
        </w:rPr>
        <w:t xml:space="preserve"> </w:t>
      </w:r>
      <w:r w:rsidR="00C877B5" w:rsidRPr="001F0B37">
        <w:rPr>
          <w:rFonts w:ascii="Atkinson Hyperlegible" w:hAnsi="Atkinson Hyperlegible" w:cs="Arial"/>
          <w:sz w:val="24"/>
          <w:szCs w:val="24"/>
        </w:rPr>
        <w:t>specific</w:t>
      </w:r>
      <w:r w:rsidR="002D53C5" w:rsidRPr="001F0B37">
        <w:rPr>
          <w:rFonts w:ascii="Atkinson Hyperlegible" w:hAnsi="Atkinson Hyperlegible" w:cs="Arial"/>
          <w:sz w:val="24"/>
          <w:szCs w:val="24"/>
        </w:rPr>
        <w:t xml:space="preserve"> anatomy</w:t>
      </w:r>
      <w:r w:rsidR="007B3676" w:rsidRPr="001F0B37">
        <w:rPr>
          <w:rFonts w:ascii="Atkinson Hyperlegible" w:hAnsi="Atkinson Hyperlegible" w:cs="Arial"/>
          <w:sz w:val="24"/>
          <w:szCs w:val="24"/>
        </w:rPr>
        <w:t>, including people who do not identify as women. Nevertheless, certain kinds of health research receive a disproportionate amount of research funding</w:t>
      </w:r>
      <w:r w:rsidR="00451B43" w:rsidRPr="001F0B37">
        <w:rPr>
          <w:rFonts w:ascii="Atkinson Hyperlegible" w:hAnsi="Atkinson Hyperlegible" w:cs="Arial"/>
          <w:sz w:val="24"/>
          <w:szCs w:val="24"/>
        </w:rPr>
        <w:t>, and a lack of funding can perpetuate inequities</w:t>
      </w:r>
      <w:r w:rsidR="008F2D07" w:rsidRPr="001F0B37">
        <w:rPr>
          <w:rFonts w:ascii="Atkinson Hyperlegible" w:hAnsi="Atkinson Hyperlegible" w:cs="Arial"/>
          <w:sz w:val="24"/>
          <w:szCs w:val="24"/>
        </w:rPr>
        <w:t>.</w:t>
      </w:r>
      <w:r w:rsidR="008F2D07" w:rsidRPr="001F0B37">
        <w:rPr>
          <w:rStyle w:val="FootnoteReference"/>
          <w:rFonts w:ascii="Atkinson Hyperlegible" w:hAnsi="Atkinson Hyperlegible" w:cs="Arial"/>
          <w:sz w:val="24"/>
          <w:szCs w:val="24"/>
        </w:rPr>
        <w:footnoteReference w:id="27"/>
      </w:r>
    </w:p>
    <w:p w14:paraId="28BB0A94" w14:textId="329071F7" w:rsidR="00FD6404" w:rsidRPr="001F0B37" w:rsidRDefault="0007594B" w:rsidP="00A63D4E">
      <w:pPr>
        <w:rPr>
          <w:rFonts w:ascii="Atkinson Hyperlegible" w:hAnsi="Atkinson Hyperlegible" w:cs="Arial"/>
          <w:sz w:val="24"/>
          <w:szCs w:val="24"/>
        </w:rPr>
      </w:pPr>
      <w:r w:rsidRPr="001F0B37">
        <w:rPr>
          <w:rFonts w:ascii="Atkinson Hyperlegible" w:hAnsi="Atkinson Hyperlegible" w:cs="Arial"/>
          <w:sz w:val="24"/>
          <w:szCs w:val="24"/>
        </w:rPr>
        <w:t>Gender</w:t>
      </w:r>
      <w:r w:rsidR="00DC5BAB" w:rsidRPr="001F0B37">
        <w:rPr>
          <w:rFonts w:ascii="Atkinson Hyperlegible" w:hAnsi="Atkinson Hyperlegible" w:cs="Arial"/>
          <w:sz w:val="24"/>
          <w:szCs w:val="24"/>
        </w:rPr>
        <w:t xml:space="preserve">-inequities in research funding </w:t>
      </w:r>
      <w:r w:rsidR="001F0B37">
        <w:rPr>
          <w:rFonts w:ascii="Atkinson Hyperlegible" w:hAnsi="Atkinson Hyperlegible" w:cs="Arial"/>
          <w:sz w:val="24"/>
          <w:szCs w:val="24"/>
        </w:rPr>
        <w:t>are</w:t>
      </w:r>
      <w:r w:rsidR="001F0B37" w:rsidRPr="001F0B37">
        <w:rPr>
          <w:rFonts w:ascii="Atkinson Hyperlegible" w:hAnsi="Atkinson Hyperlegible" w:cs="Arial"/>
          <w:sz w:val="24"/>
          <w:szCs w:val="24"/>
        </w:rPr>
        <w:t xml:space="preserve"> </w:t>
      </w:r>
      <w:r w:rsidR="00DC5BAB" w:rsidRPr="001F0B37">
        <w:rPr>
          <w:rFonts w:ascii="Atkinson Hyperlegible" w:hAnsi="Atkinson Hyperlegible" w:cs="Arial"/>
          <w:sz w:val="24"/>
          <w:szCs w:val="24"/>
        </w:rPr>
        <w:t xml:space="preserve">also manifest in </w:t>
      </w:r>
      <w:r w:rsidR="00D261D8" w:rsidRPr="001F0B37">
        <w:rPr>
          <w:rFonts w:ascii="Atkinson Hyperlegible" w:hAnsi="Atkinson Hyperlegible" w:cs="Arial"/>
          <w:sz w:val="24"/>
          <w:szCs w:val="24"/>
        </w:rPr>
        <w:t xml:space="preserve">whose research is </w:t>
      </w:r>
      <w:r w:rsidR="00DC5BAB" w:rsidRPr="001F0B37">
        <w:rPr>
          <w:rFonts w:ascii="Atkinson Hyperlegible" w:hAnsi="Atkinson Hyperlegible" w:cs="Arial"/>
          <w:sz w:val="24"/>
          <w:szCs w:val="24"/>
        </w:rPr>
        <w:t xml:space="preserve">being </w:t>
      </w:r>
      <w:r w:rsidR="00D261D8" w:rsidRPr="001F0B37">
        <w:rPr>
          <w:rFonts w:ascii="Atkinson Hyperlegible" w:hAnsi="Atkinson Hyperlegible" w:cs="Arial"/>
          <w:sz w:val="24"/>
          <w:szCs w:val="24"/>
        </w:rPr>
        <w:t xml:space="preserve">funded. For example, </w:t>
      </w:r>
      <w:r w:rsidR="008E351C" w:rsidRPr="001F0B37">
        <w:rPr>
          <w:rFonts w:ascii="Atkinson Hyperlegible" w:hAnsi="Atkinson Hyperlegible" w:cs="Arial"/>
          <w:sz w:val="24"/>
          <w:szCs w:val="24"/>
        </w:rPr>
        <w:t>research suggests that there is a gender-bias in how grant applications are assessed, with application reviewer</w:t>
      </w:r>
      <w:r w:rsidR="00104C54" w:rsidRPr="001F0B37">
        <w:rPr>
          <w:rFonts w:ascii="Atkinson Hyperlegible" w:hAnsi="Atkinson Hyperlegible" w:cs="Arial"/>
          <w:sz w:val="24"/>
          <w:szCs w:val="24"/>
        </w:rPr>
        <w:t>s appraising the ‘quality of the researcher’ as greater when the researcher is a ci</w:t>
      </w:r>
      <w:r w:rsidR="0037293C" w:rsidRPr="001F0B37">
        <w:rPr>
          <w:rFonts w:ascii="Atkinson Hyperlegible" w:hAnsi="Atkinson Hyperlegible" w:cs="Arial"/>
          <w:sz w:val="24"/>
          <w:szCs w:val="24"/>
        </w:rPr>
        <w:t>s</w:t>
      </w:r>
      <w:r w:rsidR="00104C54" w:rsidRPr="001F0B37">
        <w:rPr>
          <w:rFonts w:ascii="Atkinson Hyperlegible" w:hAnsi="Atkinson Hyperlegible" w:cs="Arial"/>
          <w:sz w:val="24"/>
          <w:szCs w:val="24"/>
        </w:rPr>
        <w:t xml:space="preserve"> man</w:t>
      </w:r>
      <w:r w:rsidR="00DC5BAB" w:rsidRPr="001F0B37">
        <w:rPr>
          <w:rFonts w:ascii="Atkinson Hyperlegible" w:hAnsi="Atkinson Hyperlegible" w:cs="Arial"/>
          <w:sz w:val="24"/>
          <w:szCs w:val="24"/>
        </w:rPr>
        <w:t xml:space="preserve"> as compared to a cis woman</w:t>
      </w:r>
      <w:r w:rsidR="00104C54" w:rsidRPr="001F0B37">
        <w:rPr>
          <w:rFonts w:ascii="Atkinson Hyperlegible" w:hAnsi="Atkinson Hyperlegible" w:cs="Arial"/>
          <w:sz w:val="24"/>
          <w:szCs w:val="24"/>
        </w:rPr>
        <w:t>.</w:t>
      </w:r>
      <w:r w:rsidR="00D745E3" w:rsidRPr="001F0B37">
        <w:rPr>
          <w:rStyle w:val="FootnoteReference"/>
          <w:rFonts w:ascii="Atkinson Hyperlegible" w:hAnsi="Atkinson Hyperlegible" w:cs="Arial"/>
          <w:sz w:val="24"/>
          <w:szCs w:val="24"/>
        </w:rPr>
        <w:footnoteReference w:id="28"/>
      </w:r>
      <w:r w:rsidR="00DE772F" w:rsidRPr="001F0B37">
        <w:rPr>
          <w:rFonts w:ascii="Atkinson Hyperlegible" w:hAnsi="Atkinson Hyperlegible" w:cs="Arial"/>
          <w:sz w:val="24"/>
          <w:szCs w:val="24"/>
        </w:rPr>
        <w:t xml:space="preserve"> Despite overall increases in the percentage of cis women being successful in receiving research funding, ci</w:t>
      </w:r>
      <w:r w:rsidR="006C39BC" w:rsidRPr="001F0B37">
        <w:rPr>
          <w:rFonts w:ascii="Atkinson Hyperlegible" w:hAnsi="Atkinson Hyperlegible" w:cs="Arial"/>
          <w:sz w:val="24"/>
          <w:szCs w:val="24"/>
        </w:rPr>
        <w:t>s</w:t>
      </w:r>
      <w:r w:rsidR="00DE772F" w:rsidRPr="001F0B37">
        <w:rPr>
          <w:rFonts w:ascii="Atkinson Hyperlegible" w:hAnsi="Atkinson Hyperlegible" w:cs="Arial"/>
          <w:sz w:val="24"/>
          <w:szCs w:val="24"/>
        </w:rPr>
        <w:t xml:space="preserve"> women continue to </w:t>
      </w:r>
      <w:r w:rsidR="0037293C" w:rsidRPr="001F0B37">
        <w:rPr>
          <w:rFonts w:ascii="Atkinson Hyperlegible" w:hAnsi="Atkinson Hyperlegible" w:cs="Arial"/>
          <w:sz w:val="24"/>
          <w:szCs w:val="24"/>
        </w:rPr>
        <w:t>be less successful than cis men</w:t>
      </w:r>
      <w:r w:rsidR="006C39BC" w:rsidRPr="001F0B37">
        <w:rPr>
          <w:rFonts w:ascii="Atkinson Hyperlegible" w:hAnsi="Atkinson Hyperlegible" w:cs="Arial"/>
          <w:sz w:val="24"/>
          <w:szCs w:val="24"/>
        </w:rPr>
        <w:t>.</w:t>
      </w:r>
      <w:r w:rsidR="00DC5BAB" w:rsidRPr="001F0B37">
        <w:rPr>
          <w:rFonts w:ascii="Atkinson Hyperlegible" w:hAnsi="Atkinson Hyperlegible" w:cs="Arial"/>
          <w:sz w:val="24"/>
          <w:szCs w:val="24"/>
          <w:vertAlign w:val="superscript"/>
        </w:rPr>
        <w:t>28</w:t>
      </w:r>
      <w:r w:rsidR="006C39BC" w:rsidRPr="001F0B37">
        <w:rPr>
          <w:rFonts w:ascii="Atkinson Hyperlegible" w:hAnsi="Atkinson Hyperlegible" w:cs="Arial"/>
          <w:sz w:val="24"/>
          <w:szCs w:val="24"/>
        </w:rPr>
        <w:t xml:space="preserve"> </w:t>
      </w:r>
      <w:r w:rsidR="00B23900" w:rsidRPr="001F0B37">
        <w:rPr>
          <w:rFonts w:ascii="Atkinson Hyperlegible" w:hAnsi="Atkinson Hyperlegible" w:cs="Arial"/>
          <w:sz w:val="24"/>
          <w:szCs w:val="24"/>
        </w:rPr>
        <w:t>The Social Sciences and Humanities Research Council has launched</w:t>
      </w:r>
      <w:r w:rsidR="00FE167C" w:rsidRPr="001F0B37">
        <w:rPr>
          <w:rFonts w:ascii="Atkinson Hyperlegible" w:hAnsi="Atkinson Hyperlegible" w:cs="Arial"/>
          <w:sz w:val="24"/>
          <w:szCs w:val="24"/>
        </w:rPr>
        <w:t xml:space="preserve"> a</w:t>
      </w:r>
      <w:r w:rsidR="00B23900" w:rsidRPr="001F0B37">
        <w:rPr>
          <w:rFonts w:ascii="Atkinson Hyperlegible" w:hAnsi="Atkinson Hyperlegible" w:cs="Arial"/>
          <w:sz w:val="24"/>
          <w:szCs w:val="24"/>
        </w:rPr>
        <w:t xml:space="preserve"> “</w:t>
      </w:r>
      <w:hyperlink r:id="rId21" w:history="1">
        <w:r w:rsidR="00B23900" w:rsidRPr="001F0B37">
          <w:rPr>
            <w:rStyle w:val="Hyperlink"/>
            <w:rFonts w:ascii="Atkinson Hyperlegible" w:hAnsi="Atkinson Hyperlegible" w:cs="Arial"/>
            <w:sz w:val="24"/>
            <w:szCs w:val="24"/>
          </w:rPr>
          <w:t>Race, Gender and Diversity Initiative</w:t>
        </w:r>
      </w:hyperlink>
      <w:r w:rsidR="00B23900" w:rsidRPr="001F0B37">
        <w:rPr>
          <w:rFonts w:ascii="Atkinson Hyperlegible" w:hAnsi="Atkinson Hyperlegible" w:cs="Arial"/>
          <w:sz w:val="24"/>
          <w:szCs w:val="24"/>
        </w:rPr>
        <w:t xml:space="preserve">,” a competition </w:t>
      </w:r>
      <w:r w:rsidR="00F64E84" w:rsidRPr="001F0B37">
        <w:rPr>
          <w:rFonts w:ascii="Atkinson Hyperlegible" w:hAnsi="Atkinson Hyperlegible" w:cs="Arial"/>
          <w:sz w:val="24"/>
          <w:szCs w:val="24"/>
        </w:rPr>
        <w:t xml:space="preserve">for research that works to remove barriers and disparities for cis women, queer and trans people, disabled people, Black, Indigenous and People of Colour, among others. As part of the initiative, </w:t>
      </w:r>
      <w:r w:rsidR="00673ABD" w:rsidRPr="001F0B37">
        <w:rPr>
          <w:rFonts w:ascii="Atkinson Hyperlegible" w:hAnsi="Atkinson Hyperlegible" w:cs="Arial"/>
          <w:sz w:val="24"/>
          <w:szCs w:val="24"/>
        </w:rPr>
        <w:t>leadership by these same underrepresented and disadvantaged groups is prioritized – an attempt to address some of the gender-, race- and ability-based inequities in research funding.</w:t>
      </w:r>
    </w:p>
    <w:p w14:paraId="1365E002" w14:textId="6E927685" w:rsidR="008E62D6" w:rsidRPr="001F0B37" w:rsidRDefault="008E62D6" w:rsidP="00A63D4E">
      <w:pPr>
        <w:rPr>
          <w:rFonts w:ascii="Atkinson Hyperlegible" w:hAnsi="Atkinson Hyperlegible" w:cs="Arial"/>
          <w:sz w:val="24"/>
          <w:szCs w:val="24"/>
        </w:rPr>
      </w:pPr>
      <w:r w:rsidRPr="001F0B37">
        <w:rPr>
          <w:rFonts w:ascii="Atkinson Hyperlegible" w:hAnsi="Atkinson Hyperlegible" w:cs="Arial"/>
          <w:sz w:val="24"/>
          <w:szCs w:val="24"/>
        </w:rPr>
        <w:t>Question</w:t>
      </w:r>
      <w:r w:rsidR="00885FFC" w:rsidRPr="001F0B37">
        <w:rPr>
          <w:rFonts w:ascii="Atkinson Hyperlegible" w:hAnsi="Atkinson Hyperlegible" w:cs="Arial"/>
          <w:sz w:val="24"/>
          <w:szCs w:val="24"/>
        </w:rPr>
        <w:t>s</w:t>
      </w:r>
      <w:r w:rsidRPr="001F0B37">
        <w:rPr>
          <w:rFonts w:ascii="Atkinson Hyperlegible" w:hAnsi="Atkinson Hyperlegible" w:cs="Arial"/>
          <w:sz w:val="24"/>
          <w:szCs w:val="24"/>
        </w:rPr>
        <w:t xml:space="preserve"> to ask yourself</w:t>
      </w:r>
      <w:r w:rsidR="00073B95">
        <w:rPr>
          <w:rFonts w:ascii="Atkinson Hyperlegible" w:hAnsi="Atkinson Hyperlegible" w:cs="Arial"/>
          <w:sz w:val="24"/>
          <w:szCs w:val="24"/>
        </w:rPr>
        <w:t>:</w:t>
      </w:r>
    </w:p>
    <w:p w14:paraId="33F585F2" w14:textId="466A836C" w:rsidR="008E62D6" w:rsidRPr="001F0B37" w:rsidRDefault="00212F59" w:rsidP="00212F59">
      <w:pPr>
        <w:pStyle w:val="ListParagraph"/>
        <w:numPr>
          <w:ilvl w:val="0"/>
          <w:numId w:val="12"/>
        </w:numPr>
        <w:rPr>
          <w:rFonts w:ascii="Atkinson Hyperlegible" w:hAnsi="Atkinson Hyperlegible" w:cs="Arial"/>
          <w:sz w:val="24"/>
          <w:szCs w:val="24"/>
        </w:rPr>
      </w:pPr>
      <w:r w:rsidRPr="001F0B37">
        <w:rPr>
          <w:rFonts w:ascii="Atkinson Hyperlegible" w:hAnsi="Atkinson Hyperlegible" w:cs="Arial"/>
          <w:sz w:val="24"/>
          <w:szCs w:val="24"/>
        </w:rPr>
        <w:t>Who is being named on my grant application? How are people of marginalized genders represented on the application?</w:t>
      </w:r>
      <w:r w:rsidR="00E4120B" w:rsidRPr="001F0B37">
        <w:rPr>
          <w:rFonts w:ascii="Atkinson Hyperlegible" w:hAnsi="Atkinson Hyperlegible" w:cs="Arial"/>
          <w:sz w:val="24"/>
          <w:szCs w:val="24"/>
        </w:rPr>
        <w:t xml:space="preserve"> </w:t>
      </w:r>
      <w:r w:rsidRPr="001F0B37">
        <w:rPr>
          <w:rFonts w:ascii="Atkinson Hyperlegible" w:hAnsi="Atkinson Hyperlegible" w:cs="Arial"/>
          <w:sz w:val="24"/>
          <w:szCs w:val="24"/>
        </w:rPr>
        <w:br/>
      </w:r>
    </w:p>
    <w:p w14:paraId="2BFB3393" w14:textId="38B91D75" w:rsidR="00212F59" w:rsidRPr="001F0B37" w:rsidRDefault="00212F59" w:rsidP="008E62D6">
      <w:pPr>
        <w:pStyle w:val="ListParagraph"/>
        <w:numPr>
          <w:ilvl w:val="0"/>
          <w:numId w:val="12"/>
        </w:numPr>
        <w:rPr>
          <w:rFonts w:ascii="Atkinson Hyperlegible" w:hAnsi="Atkinson Hyperlegible" w:cs="Arial"/>
          <w:sz w:val="24"/>
          <w:szCs w:val="24"/>
        </w:rPr>
      </w:pPr>
      <w:r w:rsidRPr="001F0B37">
        <w:rPr>
          <w:rFonts w:ascii="Atkinson Hyperlegible" w:hAnsi="Atkinson Hyperlegible" w:cs="Arial"/>
          <w:sz w:val="24"/>
          <w:szCs w:val="24"/>
        </w:rPr>
        <w:lastRenderedPageBreak/>
        <w:t xml:space="preserve">How </w:t>
      </w:r>
      <w:r w:rsidR="009B19B0" w:rsidRPr="001F0B37">
        <w:rPr>
          <w:rFonts w:ascii="Atkinson Hyperlegible" w:hAnsi="Atkinson Hyperlegible" w:cs="Arial"/>
          <w:sz w:val="24"/>
          <w:szCs w:val="24"/>
        </w:rPr>
        <w:t>have I worked compensation for people of marginalized genders into my budget? Does the application include salary support</w:t>
      </w:r>
      <w:r w:rsidR="00047F04" w:rsidRPr="001F0B37">
        <w:rPr>
          <w:rFonts w:ascii="Atkinson Hyperlegible" w:hAnsi="Atkinson Hyperlegible" w:cs="Arial"/>
          <w:sz w:val="24"/>
          <w:szCs w:val="24"/>
        </w:rPr>
        <w:t xml:space="preserve"> or top-up for team members? Have I </w:t>
      </w:r>
      <w:r w:rsidR="00472C7E" w:rsidRPr="001F0B37">
        <w:rPr>
          <w:rFonts w:ascii="Atkinson Hyperlegible" w:hAnsi="Atkinson Hyperlegible" w:cs="Arial"/>
          <w:sz w:val="24"/>
          <w:szCs w:val="24"/>
        </w:rPr>
        <w:t>included a budget request for</w:t>
      </w:r>
      <w:r w:rsidR="00047F04" w:rsidRPr="001F0B37">
        <w:rPr>
          <w:rFonts w:ascii="Atkinson Hyperlegible" w:hAnsi="Atkinson Hyperlegible" w:cs="Arial"/>
          <w:sz w:val="24"/>
          <w:szCs w:val="24"/>
        </w:rPr>
        <w:t xml:space="preserve"> honorariums</w:t>
      </w:r>
      <w:r w:rsidR="00472C7E" w:rsidRPr="001F0B37">
        <w:rPr>
          <w:rFonts w:ascii="Atkinson Hyperlegible" w:hAnsi="Atkinson Hyperlegible" w:cs="Arial"/>
          <w:sz w:val="24"/>
          <w:szCs w:val="24"/>
        </w:rPr>
        <w:t>, which will be given to</w:t>
      </w:r>
      <w:r w:rsidR="00047F04" w:rsidRPr="001F0B37">
        <w:rPr>
          <w:rFonts w:ascii="Atkinson Hyperlegible" w:hAnsi="Atkinson Hyperlegible" w:cs="Arial"/>
          <w:sz w:val="24"/>
          <w:szCs w:val="24"/>
        </w:rPr>
        <w:t xml:space="preserve"> </w:t>
      </w:r>
      <w:r w:rsidR="00472C7E" w:rsidRPr="001F0B37">
        <w:rPr>
          <w:rFonts w:ascii="Atkinson Hyperlegible" w:hAnsi="Atkinson Hyperlegible" w:cs="Arial"/>
          <w:sz w:val="24"/>
          <w:szCs w:val="24"/>
        </w:rPr>
        <w:t>study participants</w:t>
      </w:r>
      <w:r w:rsidR="00047F04" w:rsidRPr="001F0B37">
        <w:rPr>
          <w:rFonts w:ascii="Atkinson Hyperlegible" w:hAnsi="Atkinson Hyperlegible" w:cs="Arial"/>
          <w:sz w:val="24"/>
          <w:szCs w:val="24"/>
        </w:rPr>
        <w:t xml:space="preserve">? </w:t>
      </w:r>
      <w:r w:rsidR="000D27B4" w:rsidRPr="001F0B37">
        <w:rPr>
          <w:rFonts w:ascii="Atkinson Hyperlegible" w:hAnsi="Atkinson Hyperlegible" w:cs="Arial"/>
          <w:sz w:val="24"/>
          <w:szCs w:val="24"/>
        </w:rPr>
        <w:t xml:space="preserve">Am I compensating study participants equally or equitably? </w:t>
      </w:r>
      <w:r w:rsidR="00472C7E" w:rsidRPr="001F0B37">
        <w:rPr>
          <w:rFonts w:ascii="Atkinson Hyperlegible" w:hAnsi="Atkinson Hyperlegible" w:cs="Arial"/>
          <w:sz w:val="24"/>
          <w:szCs w:val="24"/>
        </w:rPr>
        <w:t xml:space="preserve">How will community partners, including organizations that serve people of marginalized genders, be compensated for their time and expertise? </w:t>
      </w:r>
      <w:r w:rsidR="00E4120B" w:rsidRPr="001F0B37">
        <w:rPr>
          <w:rFonts w:ascii="Atkinson Hyperlegible" w:hAnsi="Atkinson Hyperlegible" w:cs="Arial"/>
          <w:sz w:val="24"/>
          <w:szCs w:val="24"/>
        </w:rPr>
        <w:br/>
      </w:r>
    </w:p>
    <w:p w14:paraId="554CB505" w14:textId="07D452B6" w:rsidR="00FB31AB" w:rsidRPr="001F0B37" w:rsidRDefault="001E2F21" w:rsidP="008E62D6">
      <w:pPr>
        <w:pStyle w:val="ListParagraph"/>
        <w:numPr>
          <w:ilvl w:val="0"/>
          <w:numId w:val="12"/>
        </w:numPr>
        <w:rPr>
          <w:rFonts w:ascii="Atkinson Hyperlegible" w:hAnsi="Atkinson Hyperlegible" w:cs="Arial"/>
          <w:sz w:val="24"/>
          <w:szCs w:val="24"/>
        </w:rPr>
      </w:pPr>
      <w:r w:rsidRPr="001F0B37">
        <w:rPr>
          <w:rFonts w:ascii="Atkinson Hyperlegible" w:hAnsi="Atkinson Hyperlegible" w:cs="Arial"/>
          <w:sz w:val="24"/>
          <w:szCs w:val="24"/>
        </w:rPr>
        <w:t>If I am reviewing grant applications, can I identify any biases in how I am appraising applications, specifically the quality of researchers?</w:t>
      </w:r>
      <w:r w:rsidR="00E154D1" w:rsidRPr="001F0B37">
        <w:rPr>
          <w:rFonts w:ascii="Atkinson Hyperlegible" w:hAnsi="Atkinson Hyperlegible" w:cs="Arial"/>
          <w:sz w:val="24"/>
          <w:szCs w:val="24"/>
        </w:rPr>
        <w:t xml:space="preserve"> For example, </w:t>
      </w:r>
      <w:r w:rsidR="00226171" w:rsidRPr="001F0B37">
        <w:rPr>
          <w:rFonts w:ascii="Atkinson Hyperlegible" w:hAnsi="Atkinson Hyperlegible" w:cs="Arial"/>
          <w:sz w:val="24"/>
          <w:szCs w:val="24"/>
        </w:rPr>
        <w:t xml:space="preserve">am I </w:t>
      </w:r>
      <w:r w:rsidR="0006569F" w:rsidRPr="001F0B37">
        <w:rPr>
          <w:rFonts w:ascii="Atkinson Hyperlegible" w:hAnsi="Atkinson Hyperlegible" w:cs="Arial"/>
          <w:sz w:val="24"/>
          <w:szCs w:val="24"/>
        </w:rPr>
        <w:t>negatively</w:t>
      </w:r>
      <w:r w:rsidR="0062788F" w:rsidRPr="001F0B37">
        <w:rPr>
          <w:rFonts w:ascii="Atkinson Hyperlegible" w:hAnsi="Atkinson Hyperlegible" w:cs="Arial"/>
          <w:sz w:val="24"/>
          <w:szCs w:val="24"/>
        </w:rPr>
        <w:t xml:space="preserve"> evaluating researcher CVs if they include educational or employment gaps that are </w:t>
      </w:r>
      <w:r w:rsidR="006D5E6A" w:rsidRPr="001F0B37">
        <w:rPr>
          <w:rFonts w:ascii="Atkinson Hyperlegible" w:hAnsi="Atkinson Hyperlegible" w:cs="Arial"/>
          <w:sz w:val="24"/>
          <w:szCs w:val="24"/>
        </w:rPr>
        <w:t>explained by parenting responsibilitie</w:t>
      </w:r>
      <w:r w:rsidR="006F29AC" w:rsidRPr="001F0B37">
        <w:rPr>
          <w:rFonts w:ascii="Atkinson Hyperlegible" w:hAnsi="Atkinson Hyperlegible" w:cs="Arial"/>
          <w:sz w:val="24"/>
          <w:szCs w:val="24"/>
        </w:rPr>
        <w:t>s?</w:t>
      </w:r>
      <w:r w:rsidR="001A4FAA" w:rsidRPr="001F0B37">
        <w:rPr>
          <w:rFonts w:ascii="Atkinson Hyperlegible" w:hAnsi="Atkinson Hyperlegible" w:cs="Arial"/>
          <w:sz w:val="24"/>
          <w:szCs w:val="24"/>
        </w:rPr>
        <w:t xml:space="preserve"> Or am I being more critical of applications w</w:t>
      </w:r>
      <w:r w:rsidR="00145CB2">
        <w:rPr>
          <w:rFonts w:ascii="Atkinson Hyperlegible" w:hAnsi="Atkinson Hyperlegible" w:cs="Arial"/>
          <w:sz w:val="24"/>
          <w:szCs w:val="24"/>
        </w:rPr>
        <w:t>h</w:t>
      </w:r>
      <w:r w:rsidR="001A4FAA" w:rsidRPr="001F0B37">
        <w:rPr>
          <w:rFonts w:ascii="Atkinson Hyperlegible" w:hAnsi="Atkinson Hyperlegible" w:cs="Arial"/>
          <w:sz w:val="24"/>
          <w:szCs w:val="24"/>
        </w:rPr>
        <w:t xml:space="preserve">ere the researcher uses neutral pronouns (e.g., they/them pronouns) as compared to </w:t>
      </w:r>
      <w:r w:rsidR="00EF032E" w:rsidRPr="001F0B37">
        <w:rPr>
          <w:rFonts w:ascii="Atkinson Hyperlegible" w:hAnsi="Atkinson Hyperlegible" w:cs="Arial"/>
          <w:sz w:val="24"/>
          <w:szCs w:val="24"/>
        </w:rPr>
        <w:t>she/her or they/them pronouns</w:t>
      </w:r>
      <w:r w:rsidR="001A4FAA" w:rsidRPr="001F0B37">
        <w:rPr>
          <w:rFonts w:ascii="Atkinson Hyperlegible" w:hAnsi="Atkinson Hyperlegible" w:cs="Arial"/>
          <w:sz w:val="24"/>
          <w:szCs w:val="24"/>
        </w:rPr>
        <w:t>?</w:t>
      </w:r>
      <w:r w:rsidR="00EF032E" w:rsidRPr="001F0B37">
        <w:rPr>
          <w:rStyle w:val="FootnoteReference"/>
          <w:rFonts w:ascii="Atkinson Hyperlegible" w:hAnsi="Atkinson Hyperlegible" w:cs="Arial"/>
          <w:sz w:val="24"/>
          <w:szCs w:val="24"/>
        </w:rPr>
        <w:footnoteReference w:id="29"/>
      </w:r>
      <w:r w:rsidR="001A4FAA" w:rsidRPr="001F0B37">
        <w:rPr>
          <w:rFonts w:ascii="Atkinson Hyperlegible" w:hAnsi="Atkinson Hyperlegible" w:cs="Arial"/>
          <w:sz w:val="24"/>
          <w:szCs w:val="24"/>
        </w:rPr>
        <w:t xml:space="preserve"> </w:t>
      </w:r>
      <w:r w:rsidR="00EF180F" w:rsidRPr="001F0B37">
        <w:rPr>
          <w:rFonts w:ascii="Atkinson Hyperlegible" w:hAnsi="Atkinson Hyperlegible" w:cs="Arial"/>
          <w:sz w:val="24"/>
          <w:szCs w:val="24"/>
        </w:rPr>
        <w:br/>
      </w:r>
    </w:p>
    <w:p w14:paraId="04AA8ADE" w14:textId="40530C55" w:rsidR="00EF180F" w:rsidRPr="001F0B37" w:rsidRDefault="00EF180F" w:rsidP="008E62D6">
      <w:pPr>
        <w:pStyle w:val="ListParagraph"/>
        <w:numPr>
          <w:ilvl w:val="0"/>
          <w:numId w:val="12"/>
        </w:numPr>
        <w:rPr>
          <w:rFonts w:ascii="Atkinson Hyperlegible" w:hAnsi="Atkinson Hyperlegible" w:cs="Arial"/>
          <w:sz w:val="24"/>
          <w:szCs w:val="24"/>
        </w:rPr>
      </w:pPr>
      <w:r w:rsidRPr="001F0B37">
        <w:rPr>
          <w:rFonts w:ascii="Atkinson Hyperlegible" w:hAnsi="Atkinson Hyperlegible" w:cs="Arial"/>
          <w:sz w:val="24"/>
          <w:szCs w:val="24"/>
        </w:rPr>
        <w:t xml:space="preserve">Does the way that I’ve </w:t>
      </w:r>
      <w:r w:rsidR="00FF61A1" w:rsidRPr="001F0B37">
        <w:rPr>
          <w:rFonts w:ascii="Atkinson Hyperlegible" w:hAnsi="Atkinson Hyperlegible" w:cs="Arial"/>
          <w:sz w:val="24"/>
          <w:szCs w:val="24"/>
        </w:rPr>
        <w:t xml:space="preserve">outlined my research project reify </w:t>
      </w:r>
      <w:proofErr w:type="spellStart"/>
      <w:r w:rsidR="00FF61A1" w:rsidRPr="001F0B37">
        <w:rPr>
          <w:rFonts w:ascii="Atkinson Hyperlegible" w:hAnsi="Atkinson Hyperlegible" w:cs="Arial"/>
          <w:sz w:val="24"/>
          <w:szCs w:val="24"/>
        </w:rPr>
        <w:t>cisnormativity</w:t>
      </w:r>
      <w:proofErr w:type="spellEnd"/>
      <w:r w:rsidR="00FF61A1" w:rsidRPr="001F0B37">
        <w:rPr>
          <w:rFonts w:ascii="Atkinson Hyperlegible" w:hAnsi="Atkinson Hyperlegible" w:cs="Arial"/>
          <w:sz w:val="24"/>
          <w:szCs w:val="24"/>
        </w:rPr>
        <w:t xml:space="preserve"> and contribute to the erasure of certain people who are marginalized based on their genders? For example, do I suggest that my project will </w:t>
      </w:r>
      <w:r w:rsidR="006F75D1" w:rsidRPr="001F0B37">
        <w:rPr>
          <w:rFonts w:ascii="Atkinson Hyperlegible" w:hAnsi="Atkinson Hyperlegible" w:cs="Arial"/>
          <w:sz w:val="24"/>
          <w:szCs w:val="24"/>
        </w:rPr>
        <w:t xml:space="preserve">involve a gender-analysis of some finding, but where I’ve limited the discussion of that analysis to only include </w:t>
      </w:r>
      <w:r w:rsidR="00AF1679" w:rsidRPr="001F0B37">
        <w:rPr>
          <w:rFonts w:ascii="Atkinson Hyperlegible" w:hAnsi="Atkinson Hyperlegible" w:cs="Arial"/>
          <w:sz w:val="24"/>
          <w:szCs w:val="24"/>
        </w:rPr>
        <w:t xml:space="preserve">cis </w:t>
      </w:r>
      <w:r w:rsidR="006F75D1" w:rsidRPr="001F0B37">
        <w:rPr>
          <w:rFonts w:ascii="Atkinson Hyperlegible" w:hAnsi="Atkinson Hyperlegible" w:cs="Arial"/>
          <w:sz w:val="24"/>
          <w:szCs w:val="24"/>
        </w:rPr>
        <w:t xml:space="preserve">men and women? </w:t>
      </w:r>
    </w:p>
    <w:p w14:paraId="0BC3FB4C" w14:textId="742C1D22" w:rsidR="00E4120B" w:rsidRPr="001F0B37" w:rsidRDefault="00FB31AB" w:rsidP="00FB31AB">
      <w:pPr>
        <w:rPr>
          <w:rFonts w:ascii="Atkinson Hyperlegible" w:hAnsi="Atkinson Hyperlegible" w:cs="Arial"/>
          <w:sz w:val="24"/>
          <w:szCs w:val="24"/>
        </w:rPr>
      </w:pPr>
      <w:r w:rsidRPr="001F0B37">
        <w:rPr>
          <w:rFonts w:ascii="Atkinson Hyperlegible" w:hAnsi="Atkinson Hyperlegible" w:cs="Arial"/>
          <w:sz w:val="24"/>
          <w:szCs w:val="24"/>
        </w:rPr>
        <w:t xml:space="preserve">Remember, successful grant applicants not only result in research projects being conducted but are integral to career advancement. Ensuring that people of marginalized </w:t>
      </w:r>
      <w:r w:rsidR="00AF1679" w:rsidRPr="001F0B37">
        <w:rPr>
          <w:rFonts w:ascii="Atkinson Hyperlegible" w:hAnsi="Atkinson Hyperlegible" w:cs="Arial"/>
          <w:sz w:val="24"/>
          <w:szCs w:val="24"/>
        </w:rPr>
        <w:t>genders</w:t>
      </w:r>
      <w:r w:rsidRPr="001F0B37">
        <w:rPr>
          <w:rFonts w:ascii="Atkinson Hyperlegible" w:hAnsi="Atkinson Hyperlegible" w:cs="Arial"/>
          <w:sz w:val="24"/>
          <w:szCs w:val="24"/>
        </w:rPr>
        <w:t xml:space="preserve"> are named on grant applications,</w:t>
      </w:r>
      <w:r w:rsidR="00AF1679" w:rsidRPr="001F0B37">
        <w:rPr>
          <w:rFonts w:ascii="Atkinson Hyperlegible" w:hAnsi="Atkinson Hyperlegible" w:cs="Arial"/>
          <w:sz w:val="24"/>
          <w:szCs w:val="24"/>
        </w:rPr>
        <w:t xml:space="preserve"> are</w:t>
      </w:r>
      <w:r w:rsidRPr="001F0B37">
        <w:rPr>
          <w:rFonts w:ascii="Atkinson Hyperlegible" w:hAnsi="Atkinson Hyperlegible" w:cs="Arial"/>
          <w:sz w:val="24"/>
          <w:szCs w:val="24"/>
        </w:rPr>
        <w:t xml:space="preserve"> </w:t>
      </w:r>
      <w:r w:rsidR="00AF1679" w:rsidRPr="001F0B37">
        <w:rPr>
          <w:rFonts w:ascii="Atkinson Hyperlegible" w:hAnsi="Atkinson Hyperlegible" w:cs="Arial"/>
          <w:sz w:val="24"/>
          <w:szCs w:val="24"/>
        </w:rPr>
        <w:t>in</w:t>
      </w:r>
      <w:r w:rsidRPr="001F0B37">
        <w:rPr>
          <w:rFonts w:ascii="Atkinson Hyperlegible" w:hAnsi="Atkinson Hyperlegible" w:cs="Arial"/>
          <w:sz w:val="24"/>
          <w:szCs w:val="24"/>
        </w:rPr>
        <w:t xml:space="preserve"> senior and supervisory positions</w:t>
      </w:r>
      <w:r w:rsidR="00AF1679" w:rsidRPr="001F0B37">
        <w:rPr>
          <w:rFonts w:ascii="Atkinson Hyperlegible" w:hAnsi="Atkinson Hyperlegible" w:cs="Arial"/>
          <w:sz w:val="24"/>
          <w:szCs w:val="24"/>
        </w:rPr>
        <w:t xml:space="preserve"> on those applications</w:t>
      </w:r>
      <w:r w:rsidRPr="001F0B37">
        <w:rPr>
          <w:rFonts w:ascii="Atkinson Hyperlegible" w:hAnsi="Atkinson Hyperlegible" w:cs="Arial"/>
          <w:sz w:val="24"/>
          <w:szCs w:val="24"/>
        </w:rPr>
        <w:t xml:space="preserve">, and are adequately compensated using grant money, are strategies that you can use to address gender-based inequities in research. </w:t>
      </w:r>
    </w:p>
    <w:p w14:paraId="1F7167B4" w14:textId="6752121B" w:rsidR="006F75D1" w:rsidRPr="005F08EF" w:rsidRDefault="006F75D1" w:rsidP="00562A59">
      <w:pPr>
        <w:pStyle w:val="Heading2"/>
        <w:rPr>
          <w:rFonts w:ascii="Atkinson Hyperlegible" w:hAnsi="Atkinson Hyperlegible"/>
          <w:sz w:val="24"/>
          <w:szCs w:val="24"/>
        </w:rPr>
      </w:pPr>
      <w:bookmarkStart w:id="11" w:name="_Toc162357802"/>
      <w:r w:rsidRPr="005F08EF">
        <w:rPr>
          <w:rFonts w:ascii="Atkinson Hyperlegible" w:hAnsi="Atkinson Hyperlegible"/>
          <w:sz w:val="24"/>
          <w:szCs w:val="24"/>
        </w:rPr>
        <w:t>Dissemination</w:t>
      </w:r>
      <w:r w:rsidR="00967827" w:rsidRPr="005F08EF">
        <w:rPr>
          <w:rFonts w:ascii="Atkinson Hyperlegible" w:hAnsi="Atkinson Hyperlegible"/>
          <w:sz w:val="24"/>
          <w:szCs w:val="24"/>
        </w:rPr>
        <w:t xml:space="preserve"> and Knowledge Translation</w:t>
      </w:r>
      <w:r w:rsidR="002676A2" w:rsidRPr="005F08EF">
        <w:rPr>
          <w:rFonts w:ascii="Atkinson Hyperlegible" w:hAnsi="Atkinson Hyperlegible"/>
          <w:sz w:val="24"/>
          <w:szCs w:val="24"/>
        </w:rPr>
        <w:t xml:space="preserve"> for Gender Equity</w:t>
      </w:r>
      <w:bookmarkEnd w:id="11"/>
    </w:p>
    <w:p w14:paraId="61F12240" w14:textId="7E1BAB0B" w:rsidR="00967827" w:rsidRPr="005F08EF" w:rsidRDefault="00D54475" w:rsidP="00967827">
      <w:pPr>
        <w:rPr>
          <w:rFonts w:ascii="Atkinson Hyperlegible" w:hAnsi="Atkinson Hyperlegible" w:cs="Arial"/>
          <w:sz w:val="24"/>
          <w:szCs w:val="24"/>
        </w:rPr>
      </w:pPr>
      <w:r w:rsidRPr="005F08EF">
        <w:rPr>
          <w:rFonts w:ascii="Atkinson Hyperlegible" w:hAnsi="Atkinson Hyperlegible" w:cs="Arial"/>
          <w:sz w:val="24"/>
          <w:szCs w:val="24"/>
        </w:rPr>
        <w:t>To</w:t>
      </w:r>
      <w:r w:rsidR="00700ED4" w:rsidRPr="005F08EF">
        <w:rPr>
          <w:rFonts w:ascii="Atkinson Hyperlegible" w:hAnsi="Atkinson Hyperlegible" w:cs="Arial"/>
          <w:sz w:val="24"/>
          <w:szCs w:val="24"/>
        </w:rPr>
        <w:t xml:space="preserve"> put your research findings to work in addressing gender-based inequities, it is important that you think about how</w:t>
      </w:r>
      <w:r w:rsidR="00412F38" w:rsidRPr="005F08EF">
        <w:rPr>
          <w:rFonts w:ascii="Atkinson Hyperlegible" w:hAnsi="Atkinson Hyperlegible" w:cs="Arial"/>
          <w:sz w:val="24"/>
          <w:szCs w:val="24"/>
        </w:rPr>
        <w:t xml:space="preserve"> you will disseminate your research including how you and others will put your research into action. </w:t>
      </w:r>
    </w:p>
    <w:p w14:paraId="056AC4EB" w14:textId="34634CD7" w:rsidR="00613B64" w:rsidRPr="005F08EF" w:rsidRDefault="00412F38" w:rsidP="00967827">
      <w:pPr>
        <w:rPr>
          <w:rFonts w:ascii="Atkinson Hyperlegible" w:hAnsi="Atkinson Hyperlegible" w:cs="Arial"/>
          <w:sz w:val="24"/>
          <w:szCs w:val="24"/>
        </w:rPr>
      </w:pPr>
      <w:r w:rsidRPr="005F08EF">
        <w:rPr>
          <w:rFonts w:ascii="Atkinson Hyperlegible" w:hAnsi="Atkinson Hyperlegible" w:cs="Arial"/>
          <w:sz w:val="24"/>
          <w:szCs w:val="24"/>
        </w:rPr>
        <w:t xml:space="preserve">When it comes to dissemination, we often think about peer-reviewed journal articles, conference presentations, and reports to our stakeholders. However, it is equally important that we disseminate our research findings in ways that </w:t>
      </w:r>
      <w:r w:rsidR="0083175E" w:rsidRPr="005F08EF">
        <w:rPr>
          <w:rFonts w:ascii="Atkinson Hyperlegible" w:hAnsi="Atkinson Hyperlegible" w:cs="Arial"/>
          <w:sz w:val="24"/>
          <w:szCs w:val="24"/>
        </w:rPr>
        <w:t>they can be accessed, understood</w:t>
      </w:r>
      <w:r w:rsidR="00006480">
        <w:rPr>
          <w:rFonts w:ascii="Atkinson Hyperlegible" w:hAnsi="Atkinson Hyperlegible" w:cs="Arial"/>
          <w:sz w:val="24"/>
          <w:szCs w:val="24"/>
        </w:rPr>
        <w:t>,</w:t>
      </w:r>
      <w:r w:rsidR="0083175E" w:rsidRPr="005F08EF">
        <w:rPr>
          <w:rFonts w:ascii="Atkinson Hyperlegible" w:hAnsi="Atkinson Hyperlegible" w:cs="Arial"/>
          <w:sz w:val="24"/>
          <w:szCs w:val="24"/>
        </w:rPr>
        <w:t xml:space="preserve"> and utilized by communities of concern. When our research is hidden by journal paywalls, or made available only to limited audiences, we ri</w:t>
      </w:r>
      <w:r w:rsidR="00C06711" w:rsidRPr="005F08EF">
        <w:rPr>
          <w:rFonts w:ascii="Atkinson Hyperlegible" w:hAnsi="Atkinson Hyperlegible" w:cs="Arial"/>
          <w:sz w:val="24"/>
          <w:szCs w:val="24"/>
        </w:rPr>
        <w:t xml:space="preserve">sk leaving out of our dissemination strategies the very </w:t>
      </w:r>
      <w:r w:rsidR="00C06711" w:rsidRPr="005F08EF">
        <w:rPr>
          <w:rFonts w:ascii="Atkinson Hyperlegible" w:hAnsi="Atkinson Hyperlegible" w:cs="Arial"/>
          <w:sz w:val="24"/>
          <w:szCs w:val="24"/>
        </w:rPr>
        <w:lastRenderedPageBreak/>
        <w:t xml:space="preserve">people who can make use of our research! </w:t>
      </w:r>
      <w:r w:rsidR="00F9578F" w:rsidRPr="005F08EF">
        <w:rPr>
          <w:rFonts w:ascii="Atkinson Hyperlegible" w:hAnsi="Atkinson Hyperlegible" w:cs="Arial"/>
          <w:sz w:val="24"/>
          <w:szCs w:val="24"/>
        </w:rPr>
        <w:t xml:space="preserve">And disseminating research findings to the people and communities involved in our research does not simply mean sharing our peer-reviewed journal articles with them. Instead, we can write plain-language, accessible reports to share on </w:t>
      </w:r>
      <w:r w:rsidR="00CE796C" w:rsidRPr="005F08EF">
        <w:rPr>
          <w:rFonts w:ascii="Atkinson Hyperlegible" w:hAnsi="Atkinson Hyperlegible" w:cs="Arial"/>
          <w:sz w:val="24"/>
          <w:szCs w:val="24"/>
        </w:rPr>
        <w:t xml:space="preserve">our project, </w:t>
      </w:r>
      <w:r w:rsidR="00B9258C" w:rsidRPr="005F08EF">
        <w:rPr>
          <w:rFonts w:ascii="Atkinson Hyperlegible" w:hAnsi="Atkinson Hyperlegible" w:cs="Arial"/>
          <w:sz w:val="24"/>
          <w:szCs w:val="24"/>
        </w:rPr>
        <w:t>university,</w:t>
      </w:r>
      <w:r w:rsidR="00CE796C" w:rsidRPr="005F08EF">
        <w:rPr>
          <w:rFonts w:ascii="Atkinson Hyperlegible" w:hAnsi="Atkinson Hyperlegible" w:cs="Arial"/>
          <w:sz w:val="24"/>
          <w:szCs w:val="24"/>
        </w:rPr>
        <w:t xml:space="preserve"> or research center’s </w:t>
      </w:r>
      <w:r w:rsidR="00F9578F" w:rsidRPr="005F08EF">
        <w:rPr>
          <w:rFonts w:ascii="Atkinson Hyperlegible" w:hAnsi="Atkinson Hyperlegible" w:cs="Arial"/>
          <w:sz w:val="24"/>
          <w:szCs w:val="24"/>
        </w:rPr>
        <w:t xml:space="preserve">website and </w:t>
      </w:r>
      <w:r w:rsidR="00006480">
        <w:rPr>
          <w:rFonts w:ascii="Atkinson Hyperlegible" w:hAnsi="Atkinson Hyperlegible" w:cs="Arial"/>
          <w:sz w:val="24"/>
          <w:szCs w:val="24"/>
        </w:rPr>
        <w:t>via</w:t>
      </w:r>
      <w:r w:rsidR="00F9578F" w:rsidRPr="005F08EF">
        <w:rPr>
          <w:rFonts w:ascii="Atkinson Hyperlegible" w:hAnsi="Atkinson Hyperlegible" w:cs="Arial"/>
          <w:sz w:val="24"/>
          <w:szCs w:val="24"/>
        </w:rPr>
        <w:t xml:space="preserve"> our community partners to their </w:t>
      </w:r>
      <w:r w:rsidR="00CE796C" w:rsidRPr="005F08EF">
        <w:rPr>
          <w:rFonts w:ascii="Atkinson Hyperlegible" w:hAnsi="Atkinson Hyperlegible" w:cs="Arial"/>
          <w:sz w:val="24"/>
          <w:szCs w:val="24"/>
        </w:rPr>
        <w:t>users. We can also consider</w:t>
      </w:r>
      <w:r w:rsidR="00B9258C" w:rsidRPr="005F08EF">
        <w:rPr>
          <w:rFonts w:ascii="Atkinson Hyperlegible" w:hAnsi="Atkinson Hyperlegible" w:cs="Arial"/>
          <w:sz w:val="24"/>
          <w:szCs w:val="24"/>
        </w:rPr>
        <w:t xml:space="preserve"> using a variety </w:t>
      </w:r>
      <w:r w:rsidR="00E01AFA" w:rsidRPr="005F08EF">
        <w:rPr>
          <w:rFonts w:ascii="Atkinson Hyperlegible" w:hAnsi="Atkinson Hyperlegible" w:cs="Arial"/>
          <w:sz w:val="24"/>
          <w:szCs w:val="24"/>
        </w:rPr>
        <w:t>of other</w:t>
      </w:r>
      <w:r w:rsidR="00CE796C" w:rsidRPr="005F08EF">
        <w:rPr>
          <w:rFonts w:ascii="Atkinson Hyperlegible" w:hAnsi="Atkinson Hyperlegible" w:cs="Arial"/>
          <w:sz w:val="24"/>
          <w:szCs w:val="24"/>
        </w:rPr>
        <w:t xml:space="preserve"> dissemination strategies</w:t>
      </w:r>
      <w:r w:rsidR="00B9258C" w:rsidRPr="005F08EF">
        <w:rPr>
          <w:rFonts w:ascii="Atkinson Hyperlegible" w:hAnsi="Atkinson Hyperlegible" w:cs="Arial"/>
          <w:sz w:val="24"/>
          <w:szCs w:val="24"/>
        </w:rPr>
        <w:t>. F</w:t>
      </w:r>
      <w:r w:rsidR="00CE796C" w:rsidRPr="005F08EF">
        <w:rPr>
          <w:rFonts w:ascii="Atkinson Hyperlegible" w:hAnsi="Atkinson Hyperlegible" w:cs="Arial"/>
          <w:sz w:val="24"/>
          <w:szCs w:val="24"/>
        </w:rPr>
        <w:t>or example</w:t>
      </w:r>
      <w:r w:rsidR="00B9258C" w:rsidRPr="005F08EF">
        <w:rPr>
          <w:rFonts w:ascii="Atkinson Hyperlegible" w:hAnsi="Atkinson Hyperlegible" w:cs="Arial"/>
          <w:sz w:val="24"/>
          <w:szCs w:val="24"/>
        </w:rPr>
        <w:t>, we can</w:t>
      </w:r>
      <w:r w:rsidR="00CE796C" w:rsidRPr="005F08EF">
        <w:rPr>
          <w:rFonts w:ascii="Atkinson Hyperlegible" w:hAnsi="Atkinson Hyperlegible" w:cs="Arial"/>
          <w:sz w:val="24"/>
          <w:szCs w:val="24"/>
        </w:rPr>
        <w:t xml:space="preserve"> creat</w:t>
      </w:r>
      <w:r w:rsidR="00613B64" w:rsidRPr="005F08EF">
        <w:rPr>
          <w:rFonts w:ascii="Atkinson Hyperlegible" w:hAnsi="Atkinson Hyperlegible" w:cs="Arial"/>
          <w:sz w:val="24"/>
          <w:szCs w:val="24"/>
        </w:rPr>
        <w:t>e</w:t>
      </w:r>
      <w:r w:rsidR="00CE796C" w:rsidRPr="005F08EF">
        <w:rPr>
          <w:rFonts w:ascii="Atkinson Hyperlegible" w:hAnsi="Atkinson Hyperlegible" w:cs="Arial"/>
          <w:sz w:val="24"/>
          <w:szCs w:val="24"/>
        </w:rPr>
        <w:t xml:space="preserve"> social media carousels</w:t>
      </w:r>
      <w:r w:rsidR="00E01AFA" w:rsidRPr="005F08EF">
        <w:rPr>
          <w:rFonts w:ascii="Atkinson Hyperlegible" w:hAnsi="Atkinson Hyperlegible" w:cs="Arial"/>
          <w:sz w:val="24"/>
          <w:szCs w:val="24"/>
        </w:rPr>
        <w:t xml:space="preserve">, </w:t>
      </w:r>
      <w:r w:rsidR="00004BE6" w:rsidRPr="005F08EF">
        <w:rPr>
          <w:rFonts w:ascii="Atkinson Hyperlegible" w:hAnsi="Atkinson Hyperlegible" w:cs="Arial"/>
          <w:sz w:val="24"/>
          <w:szCs w:val="24"/>
        </w:rPr>
        <w:t xml:space="preserve">create videos for YouTube, appear on podcasts, write editorials for news media, </w:t>
      </w:r>
      <w:r w:rsidR="005F08EF">
        <w:rPr>
          <w:rFonts w:ascii="Atkinson Hyperlegible" w:hAnsi="Atkinson Hyperlegible" w:cs="Arial"/>
          <w:sz w:val="24"/>
          <w:szCs w:val="24"/>
        </w:rPr>
        <w:t xml:space="preserve">produce infographics, </w:t>
      </w:r>
      <w:r w:rsidR="00E01AFA" w:rsidRPr="005F08EF">
        <w:rPr>
          <w:rFonts w:ascii="Atkinson Hyperlegible" w:hAnsi="Atkinson Hyperlegible" w:cs="Arial"/>
          <w:sz w:val="24"/>
          <w:szCs w:val="24"/>
        </w:rPr>
        <w:t xml:space="preserve">or </w:t>
      </w:r>
      <w:r w:rsidR="004E490E" w:rsidRPr="005F08EF">
        <w:rPr>
          <w:rFonts w:ascii="Atkinson Hyperlegible" w:hAnsi="Atkinson Hyperlegible" w:cs="Arial"/>
          <w:sz w:val="24"/>
          <w:szCs w:val="24"/>
        </w:rPr>
        <w:t>host</w:t>
      </w:r>
      <w:r w:rsidR="00E01AFA" w:rsidRPr="005F08EF">
        <w:rPr>
          <w:rFonts w:ascii="Atkinson Hyperlegible" w:hAnsi="Atkinson Hyperlegible" w:cs="Arial"/>
          <w:sz w:val="24"/>
          <w:szCs w:val="24"/>
        </w:rPr>
        <w:t xml:space="preserve"> plays, photo exhibits or other arts-based </w:t>
      </w:r>
      <w:r w:rsidR="00613B64" w:rsidRPr="005F08EF">
        <w:rPr>
          <w:rFonts w:ascii="Atkinson Hyperlegible" w:hAnsi="Atkinson Hyperlegible" w:cs="Arial"/>
          <w:sz w:val="24"/>
          <w:szCs w:val="24"/>
        </w:rPr>
        <w:t xml:space="preserve">methods of sharing our results with different audiences. </w:t>
      </w:r>
    </w:p>
    <w:p w14:paraId="0C9D6CB4" w14:textId="24C718B6" w:rsidR="004E490E" w:rsidRPr="005F08EF" w:rsidRDefault="004E490E" w:rsidP="00967827">
      <w:pPr>
        <w:rPr>
          <w:rFonts w:ascii="Atkinson Hyperlegible" w:hAnsi="Atkinson Hyperlegible" w:cs="Arial"/>
          <w:sz w:val="24"/>
          <w:szCs w:val="24"/>
        </w:rPr>
      </w:pPr>
      <w:r w:rsidRPr="005F08EF">
        <w:rPr>
          <w:rFonts w:ascii="Atkinson Hyperlegible" w:hAnsi="Atkinson Hyperlegible" w:cs="Arial"/>
          <w:sz w:val="24"/>
          <w:szCs w:val="24"/>
        </w:rPr>
        <w:t xml:space="preserve">A cornerstone of addressing gender inequities in research involves knowledge translation – this refers to a myriad of strategies that you can use to put your research into action, </w:t>
      </w:r>
      <w:r w:rsidR="001F5E68" w:rsidRPr="005F08EF">
        <w:rPr>
          <w:rFonts w:ascii="Atkinson Hyperlegible" w:hAnsi="Atkinson Hyperlegible" w:cs="Arial"/>
          <w:sz w:val="24"/>
          <w:szCs w:val="24"/>
        </w:rPr>
        <w:t xml:space="preserve">applying the knowledge into a variety of settings and circumstances. If your findings have implications for people of marginalized genders, among others, consider </w:t>
      </w:r>
      <w:r w:rsidR="00A8007A" w:rsidRPr="005F08EF">
        <w:rPr>
          <w:rFonts w:ascii="Atkinson Hyperlegible" w:hAnsi="Atkinson Hyperlegible" w:cs="Arial"/>
          <w:sz w:val="24"/>
          <w:szCs w:val="24"/>
        </w:rPr>
        <w:t>how you can use those findings</w:t>
      </w:r>
      <w:r w:rsidR="0085649B" w:rsidRPr="005F08EF">
        <w:rPr>
          <w:rFonts w:ascii="Atkinson Hyperlegible" w:hAnsi="Atkinson Hyperlegible" w:cs="Arial"/>
          <w:sz w:val="24"/>
          <w:szCs w:val="24"/>
        </w:rPr>
        <w:t xml:space="preserve">. </w:t>
      </w:r>
    </w:p>
    <w:p w14:paraId="03595DD1" w14:textId="5F899200" w:rsidR="00EB4E98" w:rsidRPr="005F08EF" w:rsidRDefault="00EB4E98" w:rsidP="00967827">
      <w:pPr>
        <w:rPr>
          <w:rFonts w:ascii="Atkinson Hyperlegible" w:hAnsi="Atkinson Hyperlegible" w:cs="Arial"/>
          <w:sz w:val="24"/>
          <w:szCs w:val="24"/>
        </w:rPr>
      </w:pPr>
      <w:r w:rsidRPr="005F08EF">
        <w:rPr>
          <w:rFonts w:ascii="Atkinson Hyperlegible" w:hAnsi="Atkinson Hyperlegible" w:cs="Arial"/>
          <w:sz w:val="24"/>
          <w:szCs w:val="24"/>
        </w:rPr>
        <w:t>Finally, it is important that you refer to everyone involved in your research accurately and appropriately during dissemination</w:t>
      </w:r>
      <w:r w:rsidR="00AB34A0" w:rsidRPr="005F08EF">
        <w:rPr>
          <w:rFonts w:ascii="Atkinson Hyperlegible" w:hAnsi="Atkinson Hyperlegible" w:cs="Arial"/>
          <w:sz w:val="24"/>
          <w:szCs w:val="24"/>
        </w:rPr>
        <w:t>. This includes using the correct honorifics, pronouns, names and other language when talking about your research team members, consultants, community partners, key</w:t>
      </w:r>
      <w:r w:rsidR="00850A66" w:rsidRPr="005F08EF">
        <w:rPr>
          <w:rFonts w:ascii="Atkinson Hyperlegible" w:hAnsi="Atkinson Hyperlegible" w:cs="Arial"/>
          <w:sz w:val="24"/>
          <w:szCs w:val="24"/>
        </w:rPr>
        <w:t xml:space="preserve"> </w:t>
      </w:r>
      <w:r w:rsidR="00AB34A0" w:rsidRPr="005F08EF">
        <w:rPr>
          <w:rFonts w:ascii="Atkinson Hyperlegible" w:hAnsi="Atkinson Hyperlegible" w:cs="Arial"/>
          <w:sz w:val="24"/>
          <w:szCs w:val="24"/>
        </w:rPr>
        <w:t xml:space="preserve">stakeholders and participants. </w:t>
      </w:r>
      <w:r w:rsidR="00850A66" w:rsidRPr="005F08EF">
        <w:rPr>
          <w:rFonts w:ascii="Atkinson Hyperlegible" w:hAnsi="Atkinson Hyperlegible" w:cs="Arial"/>
          <w:sz w:val="24"/>
          <w:szCs w:val="24"/>
        </w:rPr>
        <w:t xml:space="preserve">For gender equity, professional titles matter – there is a gender bias in who gets named according to their titles. </w:t>
      </w:r>
      <w:r w:rsidR="004F00F7" w:rsidRPr="005F08EF">
        <w:rPr>
          <w:rFonts w:ascii="Atkinson Hyperlegible" w:hAnsi="Atkinson Hyperlegible" w:cs="Arial"/>
          <w:sz w:val="24"/>
          <w:szCs w:val="24"/>
        </w:rPr>
        <w:t xml:space="preserve">People of marginalized genders are less likely to be </w:t>
      </w:r>
      <w:r w:rsidR="00F328AD" w:rsidRPr="005F08EF">
        <w:rPr>
          <w:rFonts w:ascii="Atkinson Hyperlegible" w:hAnsi="Atkinson Hyperlegible" w:cs="Arial"/>
          <w:sz w:val="24"/>
          <w:szCs w:val="24"/>
        </w:rPr>
        <w:t>acknowledged as experts, including where their professional titles are omitted from their form of address</w:t>
      </w:r>
      <w:r w:rsidR="00F328AD" w:rsidRPr="005F08EF">
        <w:rPr>
          <w:rStyle w:val="FootnoteReference"/>
          <w:rFonts w:ascii="Atkinson Hyperlegible" w:hAnsi="Atkinson Hyperlegible" w:cs="Arial"/>
          <w:sz w:val="24"/>
          <w:szCs w:val="24"/>
        </w:rPr>
        <w:footnoteReference w:id="30"/>
      </w:r>
      <w:r w:rsidR="00987A96" w:rsidRPr="005F08EF">
        <w:rPr>
          <w:rFonts w:ascii="Atkinson Hyperlegible" w:hAnsi="Atkinson Hyperlegible" w:cs="Arial"/>
          <w:sz w:val="24"/>
          <w:szCs w:val="24"/>
          <w:vertAlign w:val="superscript"/>
        </w:rPr>
        <w:t>,</w:t>
      </w:r>
      <w:r w:rsidR="00987A96" w:rsidRPr="005F08EF">
        <w:rPr>
          <w:rStyle w:val="FootnoteReference"/>
          <w:rFonts w:ascii="Atkinson Hyperlegible" w:hAnsi="Atkinson Hyperlegible" w:cs="Arial"/>
          <w:sz w:val="24"/>
          <w:szCs w:val="24"/>
        </w:rPr>
        <w:footnoteReference w:id="31"/>
      </w:r>
      <w:r w:rsidR="004235FC" w:rsidRPr="005F08EF">
        <w:rPr>
          <w:rFonts w:ascii="Atkinson Hyperlegible" w:hAnsi="Atkinson Hyperlegible" w:cs="Arial"/>
          <w:sz w:val="24"/>
          <w:szCs w:val="24"/>
          <w:vertAlign w:val="superscript"/>
        </w:rPr>
        <w:t>,</w:t>
      </w:r>
      <w:r w:rsidR="004235FC" w:rsidRPr="005F08EF">
        <w:rPr>
          <w:rStyle w:val="FootnoteReference"/>
          <w:rFonts w:ascii="Atkinson Hyperlegible" w:hAnsi="Atkinson Hyperlegible" w:cs="Arial"/>
          <w:sz w:val="24"/>
          <w:szCs w:val="24"/>
        </w:rPr>
        <w:footnoteReference w:id="32"/>
      </w:r>
      <w:r w:rsidR="00F328AD" w:rsidRPr="005F08EF">
        <w:rPr>
          <w:rFonts w:ascii="Atkinson Hyperlegible" w:hAnsi="Atkinson Hyperlegible" w:cs="Arial"/>
          <w:sz w:val="24"/>
          <w:szCs w:val="24"/>
        </w:rPr>
        <w:t xml:space="preserve"> – we are more likely to call a cis man with a doctorate, “Dr.” than a doctorate-holding cis woman or trans person</w:t>
      </w:r>
      <w:r w:rsidR="000D4E4C" w:rsidRPr="005F08EF">
        <w:rPr>
          <w:rFonts w:ascii="Atkinson Hyperlegible" w:hAnsi="Atkinson Hyperlegible" w:cs="Arial"/>
          <w:sz w:val="24"/>
          <w:szCs w:val="24"/>
        </w:rPr>
        <w:t>.</w:t>
      </w:r>
    </w:p>
    <w:p w14:paraId="2C337A9C" w14:textId="5DFB2648" w:rsidR="0085649B" w:rsidRPr="005F08EF" w:rsidRDefault="0085649B" w:rsidP="00967827">
      <w:pPr>
        <w:rPr>
          <w:rFonts w:ascii="Atkinson Hyperlegible" w:hAnsi="Atkinson Hyperlegible" w:cs="Arial"/>
          <w:sz w:val="24"/>
          <w:szCs w:val="24"/>
        </w:rPr>
      </w:pPr>
      <w:r w:rsidRPr="005F08EF">
        <w:rPr>
          <w:rFonts w:ascii="Atkinson Hyperlegible" w:hAnsi="Atkinson Hyperlegible" w:cs="Arial"/>
          <w:sz w:val="24"/>
          <w:szCs w:val="24"/>
        </w:rPr>
        <w:t>Questions to ask yourself</w:t>
      </w:r>
      <w:r w:rsidR="00337139">
        <w:rPr>
          <w:rFonts w:ascii="Atkinson Hyperlegible" w:hAnsi="Atkinson Hyperlegible" w:cs="Arial"/>
          <w:sz w:val="24"/>
          <w:szCs w:val="24"/>
        </w:rPr>
        <w:t>:</w:t>
      </w:r>
    </w:p>
    <w:p w14:paraId="324A1721" w14:textId="1FBCBDB9" w:rsidR="0085649B" w:rsidRPr="005F08EF" w:rsidRDefault="0085649B" w:rsidP="0085649B">
      <w:pPr>
        <w:pStyle w:val="ListParagraph"/>
        <w:numPr>
          <w:ilvl w:val="0"/>
          <w:numId w:val="13"/>
        </w:numPr>
        <w:rPr>
          <w:rFonts w:ascii="Atkinson Hyperlegible" w:hAnsi="Atkinson Hyperlegible" w:cs="Arial"/>
          <w:sz w:val="24"/>
          <w:szCs w:val="24"/>
        </w:rPr>
      </w:pPr>
      <w:r w:rsidRPr="005F08EF">
        <w:rPr>
          <w:rFonts w:ascii="Atkinson Hyperlegible" w:hAnsi="Atkinson Hyperlegible" w:cs="Arial"/>
          <w:sz w:val="24"/>
          <w:szCs w:val="24"/>
        </w:rPr>
        <w:t xml:space="preserve">How am I going to disseminate my research findings? Will my participants receive </w:t>
      </w:r>
      <w:r w:rsidR="006E3CF5" w:rsidRPr="005F08EF">
        <w:rPr>
          <w:rFonts w:ascii="Atkinson Hyperlegible" w:hAnsi="Atkinson Hyperlegible" w:cs="Arial"/>
          <w:sz w:val="24"/>
          <w:szCs w:val="24"/>
        </w:rPr>
        <w:t xml:space="preserve">the research findings? Will the findings be shared with the public more broadly? Are there particular dissemination strategies that would be appropriate for different audiences? </w:t>
      </w:r>
      <w:r w:rsidR="006E3CF5" w:rsidRPr="005F08EF">
        <w:rPr>
          <w:rFonts w:ascii="Atkinson Hyperlegible" w:hAnsi="Atkinson Hyperlegible" w:cs="Arial"/>
          <w:sz w:val="24"/>
          <w:szCs w:val="24"/>
        </w:rPr>
        <w:br/>
      </w:r>
    </w:p>
    <w:p w14:paraId="51861411" w14:textId="1691FAB4" w:rsidR="006E3CF5" w:rsidRPr="005F08EF" w:rsidRDefault="006E3CF5" w:rsidP="0085649B">
      <w:pPr>
        <w:pStyle w:val="ListParagraph"/>
        <w:numPr>
          <w:ilvl w:val="0"/>
          <w:numId w:val="13"/>
        </w:numPr>
        <w:rPr>
          <w:rFonts w:ascii="Atkinson Hyperlegible" w:hAnsi="Atkinson Hyperlegible" w:cs="Arial"/>
          <w:sz w:val="24"/>
          <w:szCs w:val="24"/>
        </w:rPr>
      </w:pPr>
      <w:r w:rsidRPr="005F08EF">
        <w:rPr>
          <w:rFonts w:ascii="Atkinson Hyperlegible" w:hAnsi="Atkinson Hyperlegible" w:cs="Arial"/>
          <w:sz w:val="24"/>
          <w:szCs w:val="24"/>
        </w:rPr>
        <w:t>What are my knowledge translation strategies</w:t>
      </w:r>
      <w:r w:rsidR="0044682B" w:rsidRPr="005F08EF">
        <w:rPr>
          <w:rFonts w:ascii="Atkinson Hyperlegible" w:hAnsi="Atkinson Hyperlegible" w:cs="Arial"/>
          <w:sz w:val="24"/>
          <w:szCs w:val="24"/>
        </w:rPr>
        <w:t xml:space="preserve"> and what are the practical uses of my research findings</w:t>
      </w:r>
      <w:r w:rsidRPr="005F08EF">
        <w:rPr>
          <w:rFonts w:ascii="Atkinson Hyperlegible" w:hAnsi="Atkinson Hyperlegible" w:cs="Arial"/>
          <w:sz w:val="24"/>
          <w:szCs w:val="24"/>
        </w:rPr>
        <w:t xml:space="preserve">? </w:t>
      </w:r>
      <w:r w:rsidR="00D32BDE" w:rsidRPr="005F08EF">
        <w:rPr>
          <w:rFonts w:ascii="Atkinson Hyperlegible" w:hAnsi="Atkinson Hyperlegible" w:cs="Arial"/>
          <w:sz w:val="24"/>
          <w:szCs w:val="24"/>
        </w:rPr>
        <w:t xml:space="preserve">Can my research findings be used to change </w:t>
      </w:r>
      <w:r w:rsidR="0044682B" w:rsidRPr="005F08EF">
        <w:rPr>
          <w:rFonts w:ascii="Atkinson Hyperlegible" w:hAnsi="Atkinson Hyperlegible" w:cs="Arial"/>
          <w:sz w:val="24"/>
          <w:szCs w:val="24"/>
        </w:rPr>
        <w:t xml:space="preserve">laws, </w:t>
      </w:r>
      <w:r w:rsidR="00D32BDE" w:rsidRPr="005F08EF">
        <w:rPr>
          <w:rFonts w:ascii="Atkinson Hyperlegible" w:hAnsi="Atkinson Hyperlegible" w:cs="Arial"/>
          <w:sz w:val="24"/>
          <w:szCs w:val="24"/>
        </w:rPr>
        <w:t>polic</w:t>
      </w:r>
      <w:r w:rsidR="0044682B" w:rsidRPr="005F08EF">
        <w:rPr>
          <w:rFonts w:ascii="Atkinson Hyperlegible" w:hAnsi="Atkinson Hyperlegible" w:cs="Arial"/>
          <w:sz w:val="24"/>
          <w:szCs w:val="24"/>
        </w:rPr>
        <w:t>ies,</w:t>
      </w:r>
      <w:r w:rsidR="00D32BDE" w:rsidRPr="005F08EF">
        <w:rPr>
          <w:rFonts w:ascii="Atkinson Hyperlegible" w:hAnsi="Atkinson Hyperlegible" w:cs="Arial"/>
          <w:sz w:val="24"/>
          <w:szCs w:val="24"/>
        </w:rPr>
        <w:t xml:space="preserve"> or practice</w:t>
      </w:r>
      <w:r w:rsidR="0044682B" w:rsidRPr="005F08EF">
        <w:rPr>
          <w:rFonts w:ascii="Atkinson Hyperlegible" w:hAnsi="Atkinson Hyperlegible" w:cs="Arial"/>
          <w:sz w:val="24"/>
          <w:szCs w:val="24"/>
        </w:rPr>
        <w:t>s? Can they be used</w:t>
      </w:r>
      <w:r w:rsidR="00D32BDE" w:rsidRPr="005F08EF">
        <w:rPr>
          <w:rFonts w:ascii="Atkinson Hyperlegible" w:hAnsi="Atkinson Hyperlegible" w:cs="Arial"/>
          <w:sz w:val="24"/>
          <w:szCs w:val="24"/>
        </w:rPr>
        <w:t xml:space="preserve"> in the design of a particular intervention, tool or technology? </w:t>
      </w:r>
      <w:r w:rsidR="0044682B" w:rsidRPr="005F08EF">
        <w:rPr>
          <w:rFonts w:ascii="Atkinson Hyperlegible" w:hAnsi="Atkinson Hyperlegible" w:cs="Arial"/>
          <w:sz w:val="24"/>
          <w:szCs w:val="24"/>
        </w:rPr>
        <w:t xml:space="preserve">What are the practical uses of my research findings? How are people of </w:t>
      </w:r>
      <w:r w:rsidR="0044682B" w:rsidRPr="005F08EF">
        <w:rPr>
          <w:rFonts w:ascii="Atkinson Hyperlegible" w:hAnsi="Atkinson Hyperlegible" w:cs="Arial"/>
          <w:sz w:val="24"/>
          <w:szCs w:val="24"/>
        </w:rPr>
        <w:lastRenderedPageBreak/>
        <w:t xml:space="preserve">marginalized genders going to be </w:t>
      </w:r>
      <w:r w:rsidR="00DB721F" w:rsidRPr="005F08EF">
        <w:rPr>
          <w:rFonts w:ascii="Atkinson Hyperlegible" w:hAnsi="Atkinson Hyperlegible" w:cs="Arial"/>
          <w:sz w:val="24"/>
          <w:szCs w:val="24"/>
        </w:rPr>
        <w:t xml:space="preserve">involved in knowledge translation? </w:t>
      </w:r>
      <w:r w:rsidR="004235FC" w:rsidRPr="005F08EF">
        <w:rPr>
          <w:rFonts w:ascii="Atkinson Hyperlegible" w:hAnsi="Atkinson Hyperlegible" w:cs="Arial"/>
          <w:sz w:val="24"/>
          <w:szCs w:val="24"/>
        </w:rPr>
        <w:br/>
      </w:r>
    </w:p>
    <w:p w14:paraId="16F6D68F" w14:textId="479CAFD1" w:rsidR="004235FC" w:rsidRPr="005F08EF" w:rsidRDefault="004235FC" w:rsidP="0085649B">
      <w:pPr>
        <w:pStyle w:val="ListParagraph"/>
        <w:numPr>
          <w:ilvl w:val="0"/>
          <w:numId w:val="13"/>
        </w:numPr>
        <w:rPr>
          <w:rFonts w:ascii="Atkinson Hyperlegible" w:hAnsi="Atkinson Hyperlegible" w:cs="Arial"/>
          <w:sz w:val="24"/>
          <w:szCs w:val="24"/>
        </w:rPr>
      </w:pPr>
      <w:r w:rsidRPr="005F08EF">
        <w:rPr>
          <w:rFonts w:ascii="Atkinson Hyperlegible" w:hAnsi="Atkinson Hyperlegible" w:cs="Arial"/>
          <w:sz w:val="24"/>
          <w:szCs w:val="24"/>
        </w:rPr>
        <w:t>Am I confident that I can refer to all people involved in my research project appropriately and accurately, in publications, reports and presentations? This includes pronouns, honorifics, names, etc.</w:t>
      </w:r>
    </w:p>
    <w:p w14:paraId="33C36C67" w14:textId="4A69B5A0" w:rsidR="00DB721F" w:rsidRPr="005F08EF" w:rsidRDefault="00DB721F" w:rsidP="00DB721F">
      <w:pPr>
        <w:rPr>
          <w:rFonts w:ascii="Atkinson Hyperlegible" w:hAnsi="Atkinson Hyperlegible" w:cs="Arial"/>
          <w:sz w:val="24"/>
          <w:szCs w:val="24"/>
        </w:rPr>
      </w:pPr>
      <w:r w:rsidRPr="005F08EF">
        <w:rPr>
          <w:rFonts w:ascii="Atkinson Hyperlegible" w:hAnsi="Atkinson Hyperlegible" w:cs="Arial"/>
          <w:sz w:val="24"/>
          <w:szCs w:val="24"/>
        </w:rPr>
        <w:t xml:space="preserve">Remember, since people of marginalized genders may experience barriers to equitable participation in the research process – both as research team members, and as participants – dynamic and varied dissemination and knowledge translation strategies can help ensure that these people can nevertheless learn about, and benefit from your research. </w:t>
      </w:r>
    </w:p>
    <w:p w14:paraId="54305DE4" w14:textId="77777777" w:rsidR="00AC1547" w:rsidRDefault="00AC1547" w:rsidP="00AC1547"/>
    <w:p w14:paraId="2B601DA9" w14:textId="77777777" w:rsidR="00AC1547" w:rsidRDefault="00AC1547" w:rsidP="00AC1547"/>
    <w:p w14:paraId="469F2EB5" w14:textId="77777777" w:rsidR="00AC1547" w:rsidRDefault="00AC1547" w:rsidP="00AC1547"/>
    <w:p w14:paraId="2F3D26AA" w14:textId="77777777" w:rsidR="00AC1547" w:rsidRDefault="00AC1547" w:rsidP="00AC1547"/>
    <w:p w14:paraId="39FD8F99" w14:textId="77777777" w:rsidR="00AC1547" w:rsidRDefault="00AC1547" w:rsidP="00AC1547"/>
    <w:p w14:paraId="30350B17" w14:textId="77777777" w:rsidR="00AC1547" w:rsidRDefault="00AC1547" w:rsidP="00AC1547"/>
    <w:p w14:paraId="137CA9CC" w14:textId="77777777" w:rsidR="00AC1547" w:rsidRDefault="00AC1547" w:rsidP="00AC1547"/>
    <w:p w14:paraId="5199DB5B" w14:textId="77777777" w:rsidR="00AC1547" w:rsidRDefault="00AC1547" w:rsidP="00AC1547">
      <w:pPr>
        <w:rPr>
          <w:rFonts w:ascii="Atkinson Hyperlegible" w:eastAsia="Times New Roman" w:hAnsi="Atkinson Hyperlegible" w:cs="Times New Roman"/>
          <w:b/>
          <w:bCs/>
          <w:kern w:val="0"/>
          <w:sz w:val="28"/>
          <w:szCs w:val="28"/>
          <w14:ligatures w14:val="none"/>
        </w:rPr>
      </w:pPr>
    </w:p>
    <w:p w14:paraId="2F85D3D1" w14:textId="51C7E568" w:rsidR="00AC1547" w:rsidRDefault="00AC1547" w:rsidP="00AC1547"/>
    <w:p w14:paraId="6D2C2CA8" w14:textId="77777777" w:rsidR="00FE4CC7" w:rsidRDefault="00FE4CC7">
      <w:pPr>
        <w:rPr>
          <w:rFonts w:ascii="Atkinson Hyperlegible" w:eastAsia="Times New Roman" w:hAnsi="Atkinson Hyperlegible" w:cs="Times New Roman"/>
          <w:b/>
          <w:bCs/>
          <w:kern w:val="0"/>
          <w:sz w:val="28"/>
          <w:szCs w:val="28"/>
          <w14:ligatures w14:val="none"/>
        </w:rPr>
      </w:pPr>
      <w:r>
        <w:rPr>
          <w:rFonts w:ascii="Atkinson Hyperlegible" w:eastAsia="Times New Roman" w:hAnsi="Atkinson Hyperlegible" w:cs="Times New Roman"/>
          <w:b/>
          <w:bCs/>
          <w:kern w:val="0"/>
          <w:sz w:val="28"/>
          <w:szCs w:val="28"/>
          <w14:ligatures w14:val="none"/>
        </w:rPr>
        <w:br w:type="page"/>
      </w:r>
    </w:p>
    <w:p w14:paraId="7F7551A0" w14:textId="73DC801F" w:rsidR="00A95B50" w:rsidRPr="005F022F" w:rsidRDefault="00A95B50" w:rsidP="005F022F">
      <w:pPr>
        <w:keepNext/>
        <w:keepLines/>
        <w:spacing w:after="240" w:line="240" w:lineRule="auto"/>
        <w:outlineLvl w:val="0"/>
        <w:rPr>
          <w:rFonts w:ascii="Atkinson Hyperlegible" w:eastAsia="Times New Roman" w:hAnsi="Atkinson Hyperlegible" w:cs="Times New Roman"/>
          <w:b/>
          <w:bCs/>
          <w:kern w:val="0"/>
          <w:sz w:val="28"/>
          <w:szCs w:val="28"/>
          <w14:ligatures w14:val="none"/>
        </w:rPr>
      </w:pPr>
      <w:bookmarkStart w:id="12" w:name="_Toc162357803"/>
      <w:r w:rsidRPr="005F022F">
        <w:rPr>
          <w:rFonts w:ascii="Atkinson Hyperlegible" w:eastAsia="Times New Roman" w:hAnsi="Atkinson Hyperlegible" w:cs="Times New Roman"/>
          <w:b/>
          <w:bCs/>
          <w:kern w:val="0"/>
          <w:sz w:val="28"/>
          <w:szCs w:val="28"/>
          <w14:ligatures w14:val="none"/>
        </w:rPr>
        <w:lastRenderedPageBreak/>
        <w:t>Research Design</w:t>
      </w:r>
      <w:bookmarkEnd w:id="12"/>
    </w:p>
    <w:p w14:paraId="78CDB39D" w14:textId="6293828E" w:rsidR="00A95B50" w:rsidRDefault="004D4903" w:rsidP="00DB721F">
      <w:pPr>
        <w:rPr>
          <w:rFonts w:ascii="Atkinson Hyperlegible" w:hAnsi="Atkinson Hyperlegible" w:cs="Arial"/>
          <w:sz w:val="24"/>
          <w:szCs w:val="24"/>
        </w:rPr>
      </w:pPr>
      <w:r w:rsidRPr="00337139">
        <w:rPr>
          <w:rFonts w:ascii="Atkinson Hyperlegible" w:hAnsi="Atkinson Hyperlegible" w:cs="Arial"/>
          <w:sz w:val="24"/>
          <w:szCs w:val="24"/>
        </w:rPr>
        <w:t xml:space="preserve">Having considered how research is conducted and who is conducting it, this section will consider research design itself, including various considerations relating to methods and measurement. </w:t>
      </w:r>
      <w:r w:rsidR="003A497A" w:rsidRPr="00337139">
        <w:rPr>
          <w:rFonts w:ascii="Atkinson Hyperlegible" w:hAnsi="Atkinson Hyperlegible" w:cs="Arial"/>
          <w:sz w:val="24"/>
          <w:szCs w:val="24"/>
        </w:rPr>
        <w:t xml:space="preserve">It will discuss how to determine which facets of gender are relevant to your research, </w:t>
      </w:r>
      <w:r w:rsidR="006D7212" w:rsidRPr="00337139">
        <w:rPr>
          <w:rFonts w:ascii="Atkinson Hyperlegible" w:hAnsi="Atkinson Hyperlegible" w:cs="Arial"/>
          <w:sz w:val="24"/>
          <w:szCs w:val="24"/>
        </w:rPr>
        <w:t>as well as a discussion of SGBA+ (Sex and Gender-Based Analysis+)</w:t>
      </w:r>
      <w:r w:rsidR="003A497A" w:rsidRPr="00337139">
        <w:rPr>
          <w:rFonts w:ascii="Atkinson Hyperlegible" w:hAnsi="Atkinson Hyperlegible" w:cs="Arial"/>
          <w:sz w:val="24"/>
          <w:szCs w:val="24"/>
        </w:rPr>
        <w:t xml:space="preserve">. </w:t>
      </w:r>
      <w:r w:rsidR="00374283" w:rsidRPr="00337139">
        <w:rPr>
          <w:rFonts w:ascii="Atkinson Hyperlegible" w:hAnsi="Atkinson Hyperlegible" w:cs="Arial"/>
          <w:sz w:val="24"/>
          <w:szCs w:val="24"/>
        </w:rPr>
        <w:t xml:space="preserve">For more information about research design considerations, check out the Centre for Gender and Sexual Health Equity’s </w:t>
      </w:r>
      <w:hyperlink r:id="rId22" w:history="1">
        <w:r w:rsidR="00374283" w:rsidRPr="00337139">
          <w:rPr>
            <w:rStyle w:val="Hyperlink"/>
            <w:rFonts w:ascii="Atkinson Hyperlegible" w:hAnsi="Atkinson Hyperlegible" w:cs="Arial"/>
            <w:sz w:val="24"/>
            <w:szCs w:val="24"/>
          </w:rPr>
          <w:t>“Gender and Sex in Methods and Measurement” Research Equity Toolkit</w:t>
        </w:r>
      </w:hyperlink>
      <w:r w:rsidR="00374283" w:rsidRPr="00337139">
        <w:rPr>
          <w:rFonts w:ascii="Atkinson Hyperlegible" w:hAnsi="Atkinson Hyperlegible" w:cs="Arial"/>
          <w:sz w:val="24"/>
          <w:szCs w:val="24"/>
        </w:rPr>
        <w:t xml:space="preserve">. The CGSHE toolkit was written by the author of this Royal Roads tool, in collaboration with an expert advisory committee, and explores many of the </w:t>
      </w:r>
      <w:r w:rsidR="00CF18E4" w:rsidRPr="00337139">
        <w:rPr>
          <w:rFonts w:ascii="Atkinson Hyperlegible" w:hAnsi="Atkinson Hyperlegible" w:cs="Arial"/>
          <w:sz w:val="24"/>
          <w:szCs w:val="24"/>
        </w:rPr>
        <w:t>research design challenges identified here in more depth.</w:t>
      </w:r>
    </w:p>
    <w:p w14:paraId="6A7FA773" w14:textId="164C58BE" w:rsidR="004311BD" w:rsidRPr="00337139" w:rsidRDefault="008A544C" w:rsidP="004311BD">
      <w:pPr>
        <w:pStyle w:val="Heading2"/>
        <w:rPr>
          <w:rFonts w:ascii="Atkinson Hyperlegible" w:hAnsi="Atkinson Hyperlegible"/>
          <w:sz w:val="24"/>
          <w:szCs w:val="24"/>
        </w:rPr>
      </w:pPr>
      <w:bookmarkStart w:id="13" w:name="_Toc162357804"/>
      <w:r w:rsidRPr="00337139">
        <w:rPr>
          <w:rFonts w:ascii="Atkinson Hyperlegible" w:hAnsi="Atkinson Hyperlegible"/>
          <w:sz w:val="24"/>
          <w:szCs w:val="24"/>
        </w:rPr>
        <w:t>Determining the Relevance of Gender</w:t>
      </w:r>
      <w:bookmarkEnd w:id="13"/>
    </w:p>
    <w:p w14:paraId="214CEFD4" w14:textId="77777777" w:rsidR="00A15656" w:rsidRPr="00337139" w:rsidRDefault="00494F19" w:rsidP="004311BD">
      <w:pPr>
        <w:rPr>
          <w:rFonts w:ascii="Atkinson Hyperlegible" w:hAnsi="Atkinson Hyperlegible" w:cs="Arial"/>
          <w:i/>
          <w:iCs/>
          <w:sz w:val="24"/>
          <w:szCs w:val="24"/>
        </w:rPr>
      </w:pPr>
      <w:r w:rsidRPr="00337139">
        <w:rPr>
          <w:rFonts w:ascii="Atkinson Hyperlegible" w:hAnsi="Atkinson Hyperlegible" w:cs="Arial"/>
          <w:sz w:val="24"/>
          <w:szCs w:val="24"/>
        </w:rPr>
        <w:t xml:space="preserve">No matter the topic of your research, </w:t>
      </w:r>
      <w:r w:rsidRPr="00337139">
        <w:rPr>
          <w:rFonts w:ascii="Atkinson Hyperlegible" w:hAnsi="Atkinson Hyperlegible" w:cs="Arial"/>
          <w:i/>
          <w:iCs/>
          <w:sz w:val="24"/>
          <w:szCs w:val="24"/>
        </w:rPr>
        <w:t>gender matters</w:t>
      </w:r>
      <w:r w:rsidR="00A15656" w:rsidRPr="00337139">
        <w:rPr>
          <w:rFonts w:ascii="Atkinson Hyperlegible" w:hAnsi="Atkinson Hyperlegible" w:cs="Arial"/>
          <w:i/>
          <w:iCs/>
          <w:sz w:val="24"/>
          <w:szCs w:val="24"/>
        </w:rPr>
        <w:t>.</w:t>
      </w:r>
    </w:p>
    <w:p w14:paraId="776D02CA" w14:textId="6B43B578" w:rsidR="00226DA9" w:rsidRPr="00337139" w:rsidRDefault="00A15656" w:rsidP="004311BD">
      <w:pPr>
        <w:rPr>
          <w:rFonts w:ascii="Atkinson Hyperlegible" w:hAnsi="Atkinson Hyperlegible" w:cs="Arial"/>
          <w:sz w:val="24"/>
          <w:szCs w:val="24"/>
        </w:rPr>
      </w:pPr>
      <w:r w:rsidRPr="00337139">
        <w:rPr>
          <w:rFonts w:ascii="Atkinson Hyperlegible" w:hAnsi="Atkinson Hyperlegible" w:cs="Arial"/>
          <w:sz w:val="24"/>
          <w:szCs w:val="24"/>
        </w:rPr>
        <w:t xml:space="preserve">Gender </w:t>
      </w:r>
      <w:r w:rsidR="00503810" w:rsidRPr="00337139">
        <w:rPr>
          <w:rFonts w:ascii="Atkinson Hyperlegible" w:hAnsi="Atkinson Hyperlegible" w:cs="Arial"/>
          <w:sz w:val="24"/>
          <w:szCs w:val="24"/>
        </w:rPr>
        <w:t xml:space="preserve">might matter </w:t>
      </w:r>
      <w:r w:rsidR="00494F19" w:rsidRPr="00337139">
        <w:rPr>
          <w:rFonts w:ascii="Atkinson Hyperlegible" w:hAnsi="Atkinson Hyperlegible" w:cs="Arial"/>
          <w:sz w:val="24"/>
          <w:szCs w:val="24"/>
        </w:rPr>
        <w:t xml:space="preserve">only insofar as you will need to accurately </w:t>
      </w:r>
      <w:r w:rsidR="00006480" w:rsidRPr="00337139">
        <w:rPr>
          <w:rFonts w:ascii="Atkinson Hyperlegible" w:hAnsi="Atkinson Hyperlegible" w:cs="Arial"/>
          <w:sz w:val="24"/>
          <w:szCs w:val="24"/>
        </w:rPr>
        <w:t>describe and</w:t>
      </w:r>
      <w:r w:rsidR="00C239C6" w:rsidRPr="00337139">
        <w:rPr>
          <w:rFonts w:ascii="Atkinson Hyperlegible" w:hAnsi="Atkinson Hyperlegible" w:cs="Arial"/>
          <w:sz w:val="24"/>
          <w:szCs w:val="24"/>
        </w:rPr>
        <w:t xml:space="preserve"> use the correct </w:t>
      </w:r>
      <w:r w:rsidR="00B63EA0" w:rsidRPr="00337139">
        <w:rPr>
          <w:rFonts w:ascii="Atkinson Hyperlegible" w:hAnsi="Atkinson Hyperlegible" w:cs="Arial"/>
          <w:sz w:val="24"/>
          <w:szCs w:val="24"/>
        </w:rPr>
        <w:t xml:space="preserve">honorifics and </w:t>
      </w:r>
      <w:r w:rsidR="00C239C6" w:rsidRPr="00337139">
        <w:rPr>
          <w:rFonts w:ascii="Atkinson Hyperlegible" w:hAnsi="Atkinson Hyperlegible" w:cs="Arial"/>
          <w:sz w:val="24"/>
          <w:szCs w:val="24"/>
        </w:rPr>
        <w:t>pronouns for</w:t>
      </w:r>
      <w:r w:rsidR="00494F19" w:rsidRPr="00337139">
        <w:rPr>
          <w:rFonts w:ascii="Atkinson Hyperlegible" w:hAnsi="Atkinson Hyperlegible" w:cs="Arial"/>
          <w:sz w:val="24"/>
          <w:szCs w:val="24"/>
        </w:rPr>
        <w:t xml:space="preserve"> the people on your team, the people who you consult with, and the people </w:t>
      </w:r>
      <w:r w:rsidR="00226DA9" w:rsidRPr="00337139">
        <w:rPr>
          <w:rFonts w:ascii="Atkinson Hyperlegible" w:hAnsi="Atkinson Hyperlegible" w:cs="Arial"/>
          <w:sz w:val="24"/>
          <w:szCs w:val="24"/>
        </w:rPr>
        <w:t xml:space="preserve">who </w:t>
      </w:r>
      <w:r w:rsidR="00494F19" w:rsidRPr="00337139">
        <w:rPr>
          <w:rFonts w:ascii="Atkinson Hyperlegible" w:hAnsi="Atkinson Hyperlegible" w:cs="Arial"/>
          <w:sz w:val="24"/>
          <w:szCs w:val="24"/>
        </w:rPr>
        <w:t>participa</w:t>
      </w:r>
      <w:r w:rsidR="00226DA9" w:rsidRPr="00337139">
        <w:rPr>
          <w:rFonts w:ascii="Atkinson Hyperlegible" w:hAnsi="Atkinson Hyperlegible" w:cs="Arial"/>
          <w:sz w:val="24"/>
          <w:szCs w:val="24"/>
        </w:rPr>
        <w:t xml:space="preserve">te </w:t>
      </w:r>
      <w:r w:rsidR="00494F19" w:rsidRPr="00337139">
        <w:rPr>
          <w:rFonts w:ascii="Atkinson Hyperlegible" w:hAnsi="Atkinson Hyperlegible" w:cs="Arial"/>
          <w:sz w:val="24"/>
          <w:szCs w:val="24"/>
        </w:rPr>
        <w:t xml:space="preserve">in your research </w:t>
      </w:r>
      <w:r w:rsidR="00226DA9" w:rsidRPr="00337139">
        <w:rPr>
          <w:rFonts w:ascii="Atkinson Hyperlegible" w:hAnsi="Atkinson Hyperlegible" w:cs="Arial"/>
          <w:sz w:val="24"/>
          <w:szCs w:val="24"/>
        </w:rPr>
        <w:t xml:space="preserve">in any way. You will therefore need to ensure that you are asking everyone involved in your research how they identify, and how they would like to be referred to, in publications, reports, presentations, etc. </w:t>
      </w:r>
    </w:p>
    <w:p w14:paraId="2790BBBF" w14:textId="3308C4DC" w:rsidR="00A15E56" w:rsidRPr="00337139" w:rsidRDefault="005B46E6" w:rsidP="004311BD">
      <w:pPr>
        <w:rPr>
          <w:rFonts w:ascii="Atkinson Hyperlegible" w:hAnsi="Atkinson Hyperlegible" w:cs="Arial"/>
          <w:sz w:val="24"/>
          <w:szCs w:val="24"/>
        </w:rPr>
      </w:pPr>
      <w:r w:rsidRPr="00337139">
        <w:rPr>
          <w:rFonts w:ascii="Atkinson Hyperlegible" w:hAnsi="Atkinson Hyperlegible" w:cs="Arial"/>
          <w:sz w:val="24"/>
          <w:szCs w:val="24"/>
        </w:rPr>
        <w:t>Beyond referring to everyone appropriately and accurately, you may need to determine whether and to what extent gender matters to your research study</w:t>
      </w:r>
      <w:r w:rsidR="00437BEB" w:rsidRPr="00337139">
        <w:rPr>
          <w:rFonts w:ascii="Atkinson Hyperlegible" w:hAnsi="Atkinson Hyperlegible" w:cs="Arial"/>
          <w:sz w:val="24"/>
          <w:szCs w:val="24"/>
        </w:rPr>
        <w:t xml:space="preserve"> itself. This involves</w:t>
      </w:r>
      <w:r w:rsidR="00567653" w:rsidRPr="00337139">
        <w:rPr>
          <w:rFonts w:ascii="Atkinson Hyperlegible" w:hAnsi="Atkinson Hyperlegible" w:cs="Arial"/>
          <w:sz w:val="24"/>
          <w:szCs w:val="24"/>
        </w:rPr>
        <w:t>:</w:t>
      </w:r>
    </w:p>
    <w:p w14:paraId="0DA48470" w14:textId="27923F2B" w:rsidR="00567653" w:rsidRPr="00337139" w:rsidRDefault="00567653" w:rsidP="00567653">
      <w:pPr>
        <w:pStyle w:val="ListParagraph"/>
        <w:numPr>
          <w:ilvl w:val="0"/>
          <w:numId w:val="17"/>
        </w:numPr>
        <w:rPr>
          <w:rFonts w:ascii="Atkinson Hyperlegible" w:hAnsi="Atkinson Hyperlegible" w:cs="Arial"/>
          <w:sz w:val="24"/>
          <w:szCs w:val="24"/>
        </w:rPr>
      </w:pPr>
      <w:r w:rsidRPr="00337139">
        <w:rPr>
          <w:rFonts w:ascii="Atkinson Hyperlegible" w:hAnsi="Atkinson Hyperlegible" w:cs="Arial"/>
          <w:i/>
          <w:iCs/>
          <w:sz w:val="24"/>
          <w:szCs w:val="24"/>
        </w:rPr>
        <w:t>Research</w:t>
      </w:r>
      <w:r w:rsidRPr="00337139">
        <w:rPr>
          <w:rFonts w:ascii="Atkinson Hyperlegible" w:hAnsi="Atkinson Hyperlegible" w:cs="Arial"/>
          <w:sz w:val="24"/>
          <w:szCs w:val="24"/>
        </w:rPr>
        <w:t xml:space="preserve"> </w:t>
      </w:r>
      <w:r w:rsidR="00257F37" w:rsidRPr="00337139">
        <w:rPr>
          <w:rFonts w:ascii="Atkinson Hyperlegible" w:hAnsi="Atkinson Hyperlegible" w:cs="Arial"/>
          <w:sz w:val="24"/>
          <w:szCs w:val="24"/>
        </w:rPr>
        <w:t>–</w:t>
      </w:r>
      <w:r w:rsidRPr="00337139">
        <w:rPr>
          <w:rFonts w:ascii="Atkinson Hyperlegible" w:hAnsi="Atkinson Hyperlegible" w:cs="Arial"/>
          <w:sz w:val="24"/>
          <w:szCs w:val="24"/>
        </w:rPr>
        <w:t xml:space="preserve"> </w:t>
      </w:r>
      <w:r w:rsidR="00257F37" w:rsidRPr="00337139">
        <w:rPr>
          <w:rFonts w:ascii="Atkinson Hyperlegible" w:hAnsi="Atkinson Hyperlegible" w:cs="Arial"/>
          <w:sz w:val="24"/>
          <w:szCs w:val="24"/>
        </w:rPr>
        <w:t xml:space="preserve">You can start by looking up your research topic or area of </w:t>
      </w:r>
      <w:r w:rsidR="002A230B" w:rsidRPr="00337139">
        <w:rPr>
          <w:rFonts w:ascii="Atkinson Hyperlegible" w:hAnsi="Atkinson Hyperlegible" w:cs="Arial"/>
          <w:sz w:val="24"/>
          <w:szCs w:val="24"/>
        </w:rPr>
        <w:t>interest and</w:t>
      </w:r>
      <w:r w:rsidR="00257F37" w:rsidRPr="00337139">
        <w:rPr>
          <w:rFonts w:ascii="Atkinson Hyperlegible" w:hAnsi="Atkinson Hyperlegible" w:cs="Arial"/>
          <w:sz w:val="24"/>
          <w:szCs w:val="24"/>
        </w:rPr>
        <w:t xml:space="preserve"> adding the word ‘gender’ to your search, an seeing what comes up. There may be relevant gender-related factors, issues, </w:t>
      </w:r>
      <w:r w:rsidR="00912A35" w:rsidRPr="00337139">
        <w:rPr>
          <w:rFonts w:ascii="Atkinson Hyperlegible" w:hAnsi="Atkinson Hyperlegible" w:cs="Arial"/>
          <w:sz w:val="24"/>
          <w:szCs w:val="24"/>
        </w:rPr>
        <w:t>barriers, challenges, etc. that you haven’t yet considered and which you may want to incorporate into your project.</w:t>
      </w:r>
      <w:r w:rsidR="00912A35" w:rsidRPr="00337139">
        <w:rPr>
          <w:rFonts w:ascii="Atkinson Hyperlegible" w:hAnsi="Atkinson Hyperlegible" w:cs="Arial"/>
          <w:sz w:val="24"/>
          <w:szCs w:val="24"/>
        </w:rPr>
        <w:br/>
      </w:r>
    </w:p>
    <w:p w14:paraId="0AF69A5E" w14:textId="6CA731D4" w:rsidR="004311BD" w:rsidRPr="00337139" w:rsidRDefault="00F54A81" w:rsidP="00994BEF">
      <w:pPr>
        <w:pStyle w:val="ListParagraph"/>
        <w:numPr>
          <w:ilvl w:val="0"/>
          <w:numId w:val="17"/>
        </w:numPr>
        <w:rPr>
          <w:rFonts w:ascii="Atkinson Hyperlegible" w:hAnsi="Atkinson Hyperlegible" w:cs="Arial"/>
          <w:sz w:val="24"/>
          <w:szCs w:val="24"/>
        </w:rPr>
      </w:pPr>
      <w:r w:rsidRPr="00337139">
        <w:rPr>
          <w:rFonts w:ascii="Atkinson Hyperlegible" w:hAnsi="Atkinson Hyperlegible" w:cs="Arial"/>
          <w:i/>
          <w:iCs/>
          <w:sz w:val="24"/>
          <w:szCs w:val="24"/>
        </w:rPr>
        <w:t>Choosing the Correct Aspect of Gender</w:t>
      </w:r>
      <w:r w:rsidR="00912A35" w:rsidRPr="00337139">
        <w:rPr>
          <w:rFonts w:ascii="Atkinson Hyperlegible" w:hAnsi="Atkinson Hyperlegible" w:cs="Arial"/>
          <w:i/>
          <w:iCs/>
          <w:sz w:val="24"/>
          <w:szCs w:val="24"/>
        </w:rPr>
        <w:t xml:space="preserve"> </w:t>
      </w:r>
      <w:r w:rsidR="00725475" w:rsidRPr="00337139">
        <w:rPr>
          <w:rFonts w:ascii="Atkinson Hyperlegible" w:hAnsi="Atkinson Hyperlegible" w:cs="Arial"/>
          <w:i/>
          <w:iCs/>
          <w:sz w:val="24"/>
          <w:szCs w:val="24"/>
        </w:rPr>
        <w:t>to Measure</w:t>
      </w:r>
      <w:r w:rsidR="00725475" w:rsidRPr="00337139">
        <w:rPr>
          <w:rFonts w:ascii="Atkinson Hyperlegible" w:hAnsi="Atkinson Hyperlegible" w:cs="Arial"/>
          <w:sz w:val="24"/>
          <w:szCs w:val="24"/>
        </w:rPr>
        <w:t xml:space="preserve"> </w:t>
      </w:r>
      <w:r w:rsidR="00912A35" w:rsidRPr="00337139">
        <w:rPr>
          <w:rFonts w:ascii="Atkinson Hyperlegible" w:hAnsi="Atkinson Hyperlegible" w:cs="Arial"/>
          <w:sz w:val="24"/>
          <w:szCs w:val="24"/>
        </w:rPr>
        <w:t xml:space="preserve">– You will need to make sure that you are looking at </w:t>
      </w:r>
      <w:r w:rsidR="00900D64" w:rsidRPr="00337139">
        <w:rPr>
          <w:rFonts w:ascii="Atkinson Hyperlegible" w:hAnsi="Atkinson Hyperlegible" w:cs="Arial"/>
          <w:sz w:val="24"/>
          <w:szCs w:val="24"/>
        </w:rPr>
        <w:t>the most appropriate, and</w:t>
      </w:r>
      <w:r w:rsidR="00912A35" w:rsidRPr="00337139">
        <w:rPr>
          <w:rFonts w:ascii="Atkinson Hyperlegible" w:hAnsi="Atkinson Hyperlegible" w:cs="Arial"/>
          <w:sz w:val="24"/>
          <w:szCs w:val="24"/>
        </w:rPr>
        <w:t xml:space="preserve"> precise part</w:t>
      </w:r>
      <w:r w:rsidR="00900D64" w:rsidRPr="00337139">
        <w:rPr>
          <w:rFonts w:ascii="Atkinson Hyperlegible" w:hAnsi="Atkinson Hyperlegible" w:cs="Arial"/>
          <w:sz w:val="24"/>
          <w:szCs w:val="24"/>
        </w:rPr>
        <w:t>(s</w:t>
      </w:r>
      <w:r w:rsidRPr="00337139">
        <w:rPr>
          <w:rFonts w:ascii="Atkinson Hyperlegible" w:hAnsi="Atkinson Hyperlegible" w:cs="Arial"/>
          <w:sz w:val="24"/>
          <w:szCs w:val="24"/>
        </w:rPr>
        <w:t>)</w:t>
      </w:r>
      <w:r w:rsidR="00912A35" w:rsidRPr="00337139">
        <w:rPr>
          <w:rFonts w:ascii="Atkinson Hyperlegible" w:hAnsi="Atkinson Hyperlegible" w:cs="Arial"/>
          <w:sz w:val="24"/>
          <w:szCs w:val="24"/>
        </w:rPr>
        <w:t xml:space="preserve"> of gender</w:t>
      </w:r>
      <w:r w:rsidR="00900D64" w:rsidRPr="00337139">
        <w:rPr>
          <w:rFonts w:ascii="Atkinson Hyperlegible" w:hAnsi="Atkinson Hyperlegible" w:cs="Arial"/>
          <w:sz w:val="24"/>
          <w:szCs w:val="24"/>
        </w:rPr>
        <w:t xml:space="preserve">. Remember, gender is a concept that can refer to identity, expression, modality, norms, stereotypes, etc. It could be that your research project prompts a careful consideration of how and why gender identity matters – for example, if you are </w:t>
      </w:r>
      <w:r w:rsidR="00AF01E7" w:rsidRPr="00337139">
        <w:rPr>
          <w:rFonts w:ascii="Atkinson Hyperlegible" w:hAnsi="Atkinson Hyperlegible" w:cs="Arial"/>
          <w:sz w:val="24"/>
          <w:szCs w:val="24"/>
        </w:rPr>
        <w:t xml:space="preserve">interested in climate justice, you may be interested in how people of different genders, including people of marginalized genders, are disproportionately impacted by climate crises. Gender identity may be the most appropriate thing for you to measure in your project. Or, if you are interested in </w:t>
      </w:r>
      <w:r w:rsidR="00E214D0" w:rsidRPr="00337139">
        <w:rPr>
          <w:rFonts w:ascii="Atkinson Hyperlegible" w:hAnsi="Atkinson Hyperlegible" w:cs="Arial"/>
          <w:sz w:val="24"/>
          <w:szCs w:val="24"/>
        </w:rPr>
        <w:t>professional coaching, you may be interested in exploring how clients react and respon</w:t>
      </w:r>
      <w:r w:rsidR="00541215" w:rsidRPr="00337139">
        <w:rPr>
          <w:rFonts w:ascii="Atkinson Hyperlegible" w:hAnsi="Atkinson Hyperlegible" w:cs="Arial"/>
          <w:sz w:val="24"/>
          <w:szCs w:val="24"/>
        </w:rPr>
        <w:t>d</w:t>
      </w:r>
      <w:r w:rsidR="00E214D0" w:rsidRPr="00337139">
        <w:rPr>
          <w:rFonts w:ascii="Atkinson Hyperlegible" w:hAnsi="Atkinson Hyperlegible" w:cs="Arial"/>
          <w:sz w:val="24"/>
          <w:szCs w:val="24"/>
        </w:rPr>
        <w:t xml:space="preserve"> </w:t>
      </w:r>
      <w:r w:rsidR="00E214D0" w:rsidRPr="00337139">
        <w:rPr>
          <w:rFonts w:ascii="Atkinson Hyperlegible" w:hAnsi="Atkinson Hyperlegible" w:cs="Arial"/>
          <w:sz w:val="24"/>
          <w:szCs w:val="24"/>
        </w:rPr>
        <w:lastRenderedPageBreak/>
        <w:t xml:space="preserve">to </w:t>
      </w:r>
      <w:r w:rsidR="00541215" w:rsidRPr="00337139">
        <w:rPr>
          <w:rFonts w:ascii="Atkinson Hyperlegible" w:hAnsi="Atkinson Hyperlegible" w:cs="Arial"/>
          <w:sz w:val="24"/>
          <w:szCs w:val="24"/>
        </w:rPr>
        <w:t xml:space="preserve">different </w:t>
      </w:r>
      <w:r w:rsidR="00E214D0" w:rsidRPr="00337139">
        <w:rPr>
          <w:rFonts w:ascii="Atkinson Hyperlegible" w:hAnsi="Atkinson Hyperlegible" w:cs="Arial"/>
          <w:sz w:val="24"/>
          <w:szCs w:val="24"/>
        </w:rPr>
        <w:t>coaches</w:t>
      </w:r>
      <w:r w:rsidR="00541215" w:rsidRPr="00337139">
        <w:rPr>
          <w:rFonts w:ascii="Atkinson Hyperlegible" w:hAnsi="Atkinson Hyperlegible" w:cs="Arial"/>
          <w:sz w:val="24"/>
          <w:szCs w:val="24"/>
        </w:rPr>
        <w:t xml:space="preserve">. In this instance, maybe both gender identity (how coaches and clients identity) and gender expression (how coaches and clients express their genders) matter. In this case, </w:t>
      </w:r>
      <w:r w:rsidR="00994BEF" w:rsidRPr="00337139">
        <w:rPr>
          <w:rFonts w:ascii="Atkinson Hyperlegible" w:hAnsi="Atkinson Hyperlegible" w:cs="Arial"/>
          <w:sz w:val="24"/>
          <w:szCs w:val="24"/>
        </w:rPr>
        <w:t xml:space="preserve">it may be the appropriate and warranted for you to measure both identity and expression in your project. </w:t>
      </w:r>
      <w:r w:rsidR="00503810" w:rsidRPr="00337139">
        <w:rPr>
          <w:rFonts w:ascii="Atkinson Hyperlegible" w:hAnsi="Atkinson Hyperlegible" w:cs="Arial"/>
          <w:sz w:val="24"/>
          <w:szCs w:val="24"/>
        </w:rPr>
        <w:br/>
      </w:r>
    </w:p>
    <w:p w14:paraId="7A2B5D4C" w14:textId="3B9BFE21" w:rsidR="00503810" w:rsidRPr="00337139" w:rsidRDefault="00503810" w:rsidP="00994BEF">
      <w:pPr>
        <w:pStyle w:val="ListParagraph"/>
        <w:numPr>
          <w:ilvl w:val="0"/>
          <w:numId w:val="17"/>
        </w:numPr>
        <w:rPr>
          <w:rFonts w:ascii="Atkinson Hyperlegible" w:hAnsi="Atkinson Hyperlegible" w:cs="Arial"/>
          <w:sz w:val="24"/>
          <w:szCs w:val="24"/>
        </w:rPr>
      </w:pPr>
      <w:r w:rsidRPr="00337139">
        <w:rPr>
          <w:rFonts w:ascii="Atkinson Hyperlegible" w:hAnsi="Atkinson Hyperlegible" w:cs="Arial"/>
          <w:i/>
          <w:iCs/>
          <w:sz w:val="24"/>
          <w:szCs w:val="24"/>
        </w:rPr>
        <w:t>Measuring that Aspect of Gender Appropriately</w:t>
      </w:r>
      <w:r w:rsidRPr="00337139">
        <w:rPr>
          <w:rFonts w:ascii="Atkinson Hyperlegible" w:hAnsi="Atkinson Hyperlegible" w:cs="Arial"/>
          <w:sz w:val="24"/>
          <w:szCs w:val="24"/>
        </w:rPr>
        <w:t xml:space="preserve"> – There are lots of different ways to measure aspects of gender</w:t>
      </w:r>
      <w:r w:rsidR="005213A4" w:rsidRPr="00337139">
        <w:rPr>
          <w:rFonts w:ascii="Atkinson Hyperlegible" w:hAnsi="Atkinson Hyperlegible" w:cs="Arial"/>
          <w:sz w:val="24"/>
          <w:szCs w:val="24"/>
        </w:rPr>
        <w:t xml:space="preserve">. The process of choosing the most appropriate way will depend on </w:t>
      </w:r>
      <w:r w:rsidR="005B496D" w:rsidRPr="00337139">
        <w:rPr>
          <w:rFonts w:ascii="Atkinson Hyperlegible" w:hAnsi="Atkinson Hyperlegible" w:cs="Arial"/>
          <w:sz w:val="24"/>
          <w:szCs w:val="24"/>
        </w:rPr>
        <w:t>several</w:t>
      </w:r>
      <w:r w:rsidR="005213A4" w:rsidRPr="00337139">
        <w:rPr>
          <w:rFonts w:ascii="Atkinson Hyperlegible" w:hAnsi="Atkinson Hyperlegible" w:cs="Arial"/>
          <w:sz w:val="24"/>
          <w:szCs w:val="24"/>
        </w:rPr>
        <w:t xml:space="preserve"> factors</w:t>
      </w:r>
      <w:r w:rsidR="005B496D" w:rsidRPr="00337139">
        <w:rPr>
          <w:rFonts w:ascii="Atkinson Hyperlegible" w:hAnsi="Atkinson Hyperlegible" w:cs="Arial"/>
          <w:sz w:val="24"/>
          <w:szCs w:val="24"/>
        </w:rPr>
        <w:t xml:space="preserve">, and a discussion of these factors and options is beyond the scope of this toolkit. Check </w:t>
      </w:r>
      <w:hyperlink r:id="rId23" w:history="1">
        <w:r w:rsidR="005B496D" w:rsidRPr="00006480">
          <w:t xml:space="preserve">out </w:t>
        </w:r>
        <w:r w:rsidR="005B496D" w:rsidRPr="00337139">
          <w:rPr>
            <w:rStyle w:val="Hyperlink"/>
            <w:rFonts w:ascii="Atkinson Hyperlegible" w:hAnsi="Atkinson Hyperlegible" w:cs="Arial"/>
            <w:sz w:val="24"/>
            <w:szCs w:val="24"/>
          </w:rPr>
          <w:t>Tool #4 of the CGSHE Gender and Sex in Methods and Measurement Research Equity Toolkit</w:t>
        </w:r>
      </w:hyperlink>
      <w:r w:rsidR="005B496D" w:rsidRPr="00337139">
        <w:rPr>
          <w:rFonts w:ascii="Atkinson Hyperlegible" w:hAnsi="Atkinson Hyperlegible" w:cs="Arial"/>
          <w:sz w:val="24"/>
          <w:szCs w:val="24"/>
        </w:rPr>
        <w:t xml:space="preserve"> for an in-depth discussion of how to ask participants about, and measure gender. </w:t>
      </w:r>
      <w:r w:rsidR="000F21F3" w:rsidRPr="00337139">
        <w:rPr>
          <w:rFonts w:ascii="Atkinson Hyperlegible" w:hAnsi="Atkinson Hyperlegible" w:cs="Arial"/>
          <w:sz w:val="24"/>
          <w:szCs w:val="24"/>
        </w:rPr>
        <w:br/>
      </w:r>
    </w:p>
    <w:p w14:paraId="65F3233E" w14:textId="54072CC9" w:rsidR="000F21F3" w:rsidRPr="00337139" w:rsidRDefault="000F21F3" w:rsidP="00994BEF">
      <w:pPr>
        <w:pStyle w:val="ListParagraph"/>
        <w:numPr>
          <w:ilvl w:val="0"/>
          <w:numId w:val="17"/>
        </w:numPr>
        <w:rPr>
          <w:rFonts w:ascii="Atkinson Hyperlegible" w:hAnsi="Atkinson Hyperlegible" w:cs="Arial"/>
          <w:sz w:val="24"/>
          <w:szCs w:val="24"/>
        </w:rPr>
      </w:pPr>
      <w:r w:rsidRPr="00337139">
        <w:rPr>
          <w:rFonts w:ascii="Atkinson Hyperlegible" w:hAnsi="Atkinson Hyperlegible" w:cs="Arial"/>
          <w:i/>
          <w:iCs/>
          <w:sz w:val="24"/>
          <w:szCs w:val="24"/>
        </w:rPr>
        <w:t>Recruiting A Variety of People</w:t>
      </w:r>
      <w:r w:rsidRPr="00337139">
        <w:rPr>
          <w:rFonts w:ascii="Atkinson Hyperlegible" w:hAnsi="Atkinson Hyperlegible" w:cs="Arial"/>
          <w:sz w:val="24"/>
          <w:szCs w:val="24"/>
        </w:rPr>
        <w:t xml:space="preserve"> – If you’ve determined that one or more aspects of gender matter in your work, you will want to ensure that you are recruiting study participants who identify, express</w:t>
      </w:r>
      <w:r w:rsidR="000163B5" w:rsidRPr="00337139">
        <w:rPr>
          <w:rFonts w:ascii="Atkinson Hyperlegible" w:hAnsi="Atkinson Hyperlegible" w:cs="Arial"/>
          <w:sz w:val="24"/>
          <w:szCs w:val="24"/>
        </w:rPr>
        <w:t>,</w:t>
      </w:r>
      <w:r w:rsidRPr="00337139">
        <w:rPr>
          <w:rFonts w:ascii="Atkinson Hyperlegible" w:hAnsi="Atkinson Hyperlegible" w:cs="Arial"/>
          <w:sz w:val="24"/>
          <w:szCs w:val="24"/>
        </w:rPr>
        <w:t xml:space="preserve"> or experience their gender accordingly. </w:t>
      </w:r>
      <w:r w:rsidR="00006480">
        <w:rPr>
          <w:rFonts w:ascii="Atkinson Hyperlegible" w:hAnsi="Atkinson Hyperlegible" w:cs="Arial"/>
          <w:sz w:val="24"/>
          <w:szCs w:val="24"/>
        </w:rPr>
        <w:t xml:space="preserve">For example, </w:t>
      </w:r>
      <w:r w:rsidR="000B6ADC">
        <w:rPr>
          <w:rFonts w:ascii="Atkinson Hyperlegible" w:hAnsi="Atkinson Hyperlegible" w:cs="Arial"/>
          <w:sz w:val="24"/>
          <w:szCs w:val="24"/>
        </w:rPr>
        <w:t xml:space="preserve">building on the example above, a study looking at the impacts of gender identity and expression on </w:t>
      </w:r>
      <w:r w:rsidR="00BD02A0">
        <w:rPr>
          <w:rFonts w:ascii="Atkinson Hyperlegible" w:hAnsi="Atkinson Hyperlegible" w:cs="Arial"/>
          <w:sz w:val="24"/>
          <w:szCs w:val="24"/>
        </w:rPr>
        <w:t>professional coaching effectiveness would need to ensure that cis women</w:t>
      </w:r>
      <w:r w:rsidR="004F457A">
        <w:rPr>
          <w:rFonts w:ascii="Atkinson Hyperlegible" w:hAnsi="Atkinson Hyperlegible" w:cs="Arial"/>
          <w:sz w:val="24"/>
          <w:szCs w:val="24"/>
        </w:rPr>
        <w:t xml:space="preserve"> and</w:t>
      </w:r>
      <w:r w:rsidR="00BD02A0">
        <w:rPr>
          <w:rFonts w:ascii="Atkinson Hyperlegible" w:hAnsi="Atkinson Hyperlegible" w:cs="Arial"/>
          <w:sz w:val="24"/>
          <w:szCs w:val="24"/>
        </w:rPr>
        <w:t xml:space="preserve"> men, trans people of all genders, nonbinary people and others are included in the study. It would also be imperative to ensure these participants </w:t>
      </w:r>
      <w:r w:rsidR="001402E2">
        <w:rPr>
          <w:rFonts w:ascii="Atkinson Hyperlegible" w:hAnsi="Atkinson Hyperlegible" w:cs="Arial"/>
          <w:sz w:val="24"/>
          <w:szCs w:val="24"/>
        </w:rPr>
        <w:t xml:space="preserve">are masculine, feminine, androgynous, gender conforming, and gender nonconforming. </w:t>
      </w:r>
    </w:p>
    <w:p w14:paraId="5F4AFB08" w14:textId="42CE46A3" w:rsidR="00994BEF" w:rsidRPr="00337139" w:rsidRDefault="001030DA" w:rsidP="00994BEF">
      <w:pPr>
        <w:rPr>
          <w:rFonts w:ascii="Atkinson Hyperlegible" w:hAnsi="Atkinson Hyperlegible" w:cs="Arial"/>
          <w:sz w:val="24"/>
          <w:szCs w:val="24"/>
        </w:rPr>
      </w:pPr>
      <w:r w:rsidRPr="00337139">
        <w:rPr>
          <w:rFonts w:ascii="Atkinson Hyperlegible" w:hAnsi="Atkinson Hyperlegible" w:cs="Arial"/>
          <w:sz w:val="24"/>
          <w:szCs w:val="24"/>
        </w:rPr>
        <w:t>Questions to ask yourself</w:t>
      </w:r>
      <w:r w:rsidR="00FD1B42">
        <w:rPr>
          <w:rFonts w:ascii="Atkinson Hyperlegible" w:hAnsi="Atkinson Hyperlegible" w:cs="Arial"/>
          <w:sz w:val="24"/>
          <w:szCs w:val="24"/>
        </w:rPr>
        <w:t>:</w:t>
      </w:r>
    </w:p>
    <w:p w14:paraId="58D63F3B" w14:textId="5E69776F" w:rsidR="001030DA" w:rsidRPr="00337139" w:rsidRDefault="001030DA" w:rsidP="001030DA">
      <w:pPr>
        <w:pStyle w:val="ListParagraph"/>
        <w:numPr>
          <w:ilvl w:val="0"/>
          <w:numId w:val="18"/>
        </w:numPr>
        <w:rPr>
          <w:rFonts w:ascii="Atkinson Hyperlegible" w:hAnsi="Atkinson Hyperlegible" w:cs="Arial"/>
          <w:sz w:val="24"/>
          <w:szCs w:val="24"/>
        </w:rPr>
      </w:pPr>
      <w:r w:rsidRPr="00337139">
        <w:rPr>
          <w:rFonts w:ascii="Atkinson Hyperlegible" w:hAnsi="Atkinson Hyperlegible" w:cs="Arial"/>
          <w:sz w:val="24"/>
          <w:szCs w:val="24"/>
        </w:rPr>
        <w:t xml:space="preserve">How and why does gender (as identity, expression, modality, etc.) matter in my project? </w:t>
      </w:r>
      <w:r w:rsidR="00796351" w:rsidRPr="00337139">
        <w:rPr>
          <w:rFonts w:ascii="Atkinson Hyperlegible" w:hAnsi="Atkinson Hyperlegible" w:cs="Arial"/>
          <w:sz w:val="24"/>
          <w:szCs w:val="24"/>
        </w:rPr>
        <w:br/>
      </w:r>
    </w:p>
    <w:p w14:paraId="7095853A" w14:textId="4D59F012" w:rsidR="002A230B" w:rsidRPr="00337139" w:rsidRDefault="00796351" w:rsidP="009B42F6">
      <w:pPr>
        <w:pStyle w:val="ListParagraph"/>
        <w:numPr>
          <w:ilvl w:val="0"/>
          <w:numId w:val="18"/>
        </w:numPr>
        <w:rPr>
          <w:rFonts w:ascii="Atkinson Hyperlegible" w:hAnsi="Atkinson Hyperlegible" w:cs="Arial"/>
          <w:sz w:val="24"/>
          <w:szCs w:val="24"/>
        </w:rPr>
      </w:pPr>
      <w:r w:rsidRPr="00337139">
        <w:rPr>
          <w:rFonts w:ascii="Atkinson Hyperlegible" w:hAnsi="Atkinson Hyperlegible" w:cs="Arial"/>
          <w:sz w:val="24"/>
          <w:szCs w:val="24"/>
        </w:rPr>
        <w:t xml:space="preserve">Am I measuring the </w:t>
      </w:r>
      <w:r w:rsidRPr="00337139">
        <w:rPr>
          <w:rFonts w:ascii="Atkinson Hyperlegible" w:hAnsi="Atkinson Hyperlegible" w:cs="Arial"/>
          <w:i/>
          <w:iCs/>
          <w:sz w:val="24"/>
          <w:szCs w:val="24"/>
        </w:rPr>
        <w:t xml:space="preserve">correct </w:t>
      </w:r>
      <w:r w:rsidRPr="00337139">
        <w:rPr>
          <w:rFonts w:ascii="Atkinson Hyperlegible" w:hAnsi="Atkinson Hyperlegible" w:cs="Arial"/>
          <w:sz w:val="24"/>
          <w:szCs w:val="24"/>
        </w:rPr>
        <w:t xml:space="preserve">and </w:t>
      </w:r>
      <w:r w:rsidRPr="00337139">
        <w:rPr>
          <w:rFonts w:ascii="Atkinson Hyperlegible" w:hAnsi="Atkinson Hyperlegible" w:cs="Arial"/>
          <w:i/>
          <w:iCs/>
          <w:sz w:val="24"/>
          <w:szCs w:val="24"/>
        </w:rPr>
        <w:t>most appropriate</w:t>
      </w:r>
      <w:r w:rsidRPr="00337139">
        <w:rPr>
          <w:rFonts w:ascii="Atkinson Hyperlegible" w:hAnsi="Atkinson Hyperlegible" w:cs="Arial"/>
          <w:sz w:val="24"/>
          <w:szCs w:val="24"/>
        </w:rPr>
        <w:t xml:space="preserve"> aspect of gender to get an answer to my research question, to test my hypothesis, or to run analyses of interest. For example, if I think that professional coaching clients might be more </w:t>
      </w:r>
      <w:r w:rsidR="002A230B" w:rsidRPr="00337139">
        <w:rPr>
          <w:rFonts w:ascii="Atkinson Hyperlegible" w:hAnsi="Atkinson Hyperlegible" w:cs="Arial"/>
          <w:sz w:val="24"/>
          <w:szCs w:val="24"/>
        </w:rPr>
        <w:t xml:space="preserve">likely to heed the advice of coaches who are gender conforming, am I measuring gender </w:t>
      </w:r>
      <w:r w:rsidR="002A230B" w:rsidRPr="00337139">
        <w:rPr>
          <w:rFonts w:ascii="Atkinson Hyperlegible" w:hAnsi="Atkinson Hyperlegible" w:cs="Arial"/>
          <w:i/>
          <w:iCs/>
          <w:sz w:val="24"/>
          <w:szCs w:val="24"/>
        </w:rPr>
        <w:t>expression</w:t>
      </w:r>
      <w:r w:rsidR="002A230B" w:rsidRPr="00337139">
        <w:rPr>
          <w:rFonts w:ascii="Atkinson Hyperlegible" w:hAnsi="Atkinson Hyperlegible" w:cs="Arial"/>
          <w:sz w:val="24"/>
          <w:szCs w:val="24"/>
        </w:rPr>
        <w:t>, or am I inappropriately using gender identity as a stand-in for gender expression (e.g., am I assuming that all women are feminine, where ‘woman’ comes to stand in for ‘feminine’ in my analysis?)</w:t>
      </w:r>
      <w:r w:rsidR="005B496D" w:rsidRPr="00337139">
        <w:rPr>
          <w:rFonts w:ascii="Atkinson Hyperlegible" w:hAnsi="Atkinson Hyperlegible" w:cs="Arial"/>
          <w:sz w:val="24"/>
          <w:szCs w:val="24"/>
        </w:rPr>
        <w:br/>
      </w:r>
    </w:p>
    <w:p w14:paraId="68D4F8CE" w14:textId="3DD96779" w:rsidR="005B496D" w:rsidRPr="00337139" w:rsidRDefault="005B496D" w:rsidP="009B42F6">
      <w:pPr>
        <w:pStyle w:val="ListParagraph"/>
        <w:numPr>
          <w:ilvl w:val="0"/>
          <w:numId w:val="18"/>
        </w:numPr>
        <w:rPr>
          <w:rFonts w:ascii="Atkinson Hyperlegible" w:hAnsi="Atkinson Hyperlegible" w:cs="Arial"/>
          <w:sz w:val="24"/>
          <w:szCs w:val="24"/>
        </w:rPr>
      </w:pPr>
      <w:r w:rsidRPr="00337139">
        <w:rPr>
          <w:rFonts w:ascii="Atkinson Hyperlegible" w:hAnsi="Atkinson Hyperlegible" w:cs="Arial"/>
          <w:sz w:val="24"/>
          <w:szCs w:val="24"/>
        </w:rPr>
        <w:t xml:space="preserve">Am I aware of, and using, the most appropriate method for collecting that information from the participants in my project? Am I assuming how people identity, or asking them </w:t>
      </w:r>
      <w:r w:rsidRPr="00337139">
        <w:rPr>
          <w:rFonts w:ascii="Atkinson Hyperlegible" w:hAnsi="Atkinson Hyperlegible" w:cs="Arial"/>
          <w:sz w:val="24"/>
          <w:szCs w:val="24"/>
        </w:rPr>
        <w:lastRenderedPageBreak/>
        <w:t>directly? What questions am I asking? Can I provide a rationale for why I’m asking?</w:t>
      </w:r>
      <w:r w:rsidR="006D7212" w:rsidRPr="00337139">
        <w:rPr>
          <w:rFonts w:ascii="Atkinson Hyperlegible" w:hAnsi="Atkinson Hyperlegible" w:cs="Arial"/>
          <w:sz w:val="24"/>
          <w:szCs w:val="24"/>
        </w:rPr>
        <w:br/>
      </w:r>
    </w:p>
    <w:p w14:paraId="61596736" w14:textId="49E0152A" w:rsidR="006D7212" w:rsidRPr="00337139" w:rsidRDefault="006D7212" w:rsidP="009B42F6">
      <w:pPr>
        <w:pStyle w:val="ListParagraph"/>
        <w:numPr>
          <w:ilvl w:val="0"/>
          <w:numId w:val="18"/>
        </w:numPr>
        <w:rPr>
          <w:rFonts w:ascii="Atkinson Hyperlegible" w:hAnsi="Atkinson Hyperlegible" w:cs="Arial"/>
          <w:sz w:val="24"/>
          <w:szCs w:val="24"/>
        </w:rPr>
      </w:pPr>
      <w:r w:rsidRPr="00337139">
        <w:rPr>
          <w:rFonts w:ascii="Atkinson Hyperlegible" w:hAnsi="Atkinson Hyperlegible" w:cs="Arial"/>
          <w:sz w:val="24"/>
          <w:szCs w:val="24"/>
        </w:rPr>
        <w:t xml:space="preserve">Who am I recruiting to participate in my research? Who is being left out? How can I reach the people of marginalized genders who are being left out? </w:t>
      </w:r>
    </w:p>
    <w:p w14:paraId="2AE61C5E" w14:textId="52BA0B90" w:rsidR="00421AE9" w:rsidRDefault="005B496D" w:rsidP="005B496D">
      <w:pPr>
        <w:rPr>
          <w:rFonts w:ascii="Atkinson Hyperlegible" w:hAnsi="Atkinson Hyperlegible" w:cs="Arial"/>
          <w:sz w:val="24"/>
          <w:szCs w:val="24"/>
        </w:rPr>
      </w:pPr>
      <w:r w:rsidRPr="00337139">
        <w:rPr>
          <w:rFonts w:ascii="Atkinson Hyperlegible" w:hAnsi="Atkinson Hyperlegible" w:cs="Arial"/>
          <w:sz w:val="24"/>
          <w:szCs w:val="24"/>
        </w:rPr>
        <w:t xml:space="preserve">Remember, gender matters in research even when it may not seem to, at first blush. Part of gender equity </w:t>
      </w:r>
      <w:r w:rsidR="001B7ECB" w:rsidRPr="00337139">
        <w:rPr>
          <w:rFonts w:ascii="Atkinson Hyperlegible" w:hAnsi="Atkinson Hyperlegible" w:cs="Arial"/>
          <w:sz w:val="24"/>
          <w:szCs w:val="24"/>
        </w:rPr>
        <w:t xml:space="preserve">work </w:t>
      </w:r>
      <w:r w:rsidRPr="00337139">
        <w:rPr>
          <w:rFonts w:ascii="Atkinson Hyperlegible" w:hAnsi="Atkinson Hyperlegible" w:cs="Arial"/>
          <w:sz w:val="24"/>
          <w:szCs w:val="24"/>
        </w:rPr>
        <w:t>is mainstreaming – bringing something that you might have understood as irrelevant, or only a bit relevant, to the centre for your work. This might involve exploring</w:t>
      </w:r>
      <w:r w:rsidR="0046709A" w:rsidRPr="00337139">
        <w:rPr>
          <w:rFonts w:ascii="Atkinson Hyperlegible" w:hAnsi="Atkinson Hyperlegible" w:cs="Arial"/>
          <w:sz w:val="24"/>
          <w:szCs w:val="24"/>
        </w:rPr>
        <w:t xml:space="preserve">, perhaps for the first time, how and why gender matters in your </w:t>
      </w:r>
      <w:r w:rsidR="001B7ECB" w:rsidRPr="00337139">
        <w:rPr>
          <w:rFonts w:ascii="Atkinson Hyperlegible" w:hAnsi="Atkinson Hyperlegible" w:cs="Arial"/>
          <w:sz w:val="24"/>
          <w:szCs w:val="24"/>
        </w:rPr>
        <w:t>research</w:t>
      </w:r>
      <w:r w:rsidR="0046709A" w:rsidRPr="00337139">
        <w:rPr>
          <w:rFonts w:ascii="Atkinson Hyperlegible" w:hAnsi="Atkinson Hyperlegible" w:cs="Arial"/>
          <w:sz w:val="24"/>
          <w:szCs w:val="24"/>
        </w:rPr>
        <w:t xml:space="preserve">. </w:t>
      </w:r>
    </w:p>
    <w:p w14:paraId="544C65A8" w14:textId="25457D06" w:rsidR="006D7212" w:rsidRPr="00421AE9" w:rsidRDefault="006D7212" w:rsidP="006D7212">
      <w:pPr>
        <w:pStyle w:val="Heading2"/>
        <w:rPr>
          <w:rFonts w:ascii="Atkinson Hyperlegible" w:hAnsi="Atkinson Hyperlegible"/>
          <w:sz w:val="24"/>
          <w:szCs w:val="24"/>
        </w:rPr>
      </w:pPr>
      <w:bookmarkStart w:id="14" w:name="_Toc162357805"/>
      <w:r w:rsidRPr="00421AE9">
        <w:rPr>
          <w:rFonts w:ascii="Atkinson Hyperlegible" w:hAnsi="Atkinson Hyperlegible"/>
          <w:sz w:val="24"/>
          <w:szCs w:val="24"/>
        </w:rPr>
        <w:t>On GBA+</w:t>
      </w:r>
      <w:bookmarkEnd w:id="14"/>
    </w:p>
    <w:p w14:paraId="6F604277" w14:textId="3FC3279E" w:rsidR="00102821" w:rsidRPr="00421AE9" w:rsidRDefault="008A10D9" w:rsidP="005B496D">
      <w:pPr>
        <w:rPr>
          <w:rFonts w:ascii="Atkinson Hyperlegible" w:hAnsi="Atkinson Hyperlegible" w:cs="Arial"/>
          <w:sz w:val="24"/>
          <w:szCs w:val="24"/>
        </w:rPr>
      </w:pPr>
      <w:r w:rsidRPr="00421AE9">
        <w:rPr>
          <w:rFonts w:ascii="Atkinson Hyperlegible" w:hAnsi="Atkinson Hyperlegible" w:cs="Arial"/>
          <w:sz w:val="24"/>
          <w:szCs w:val="24"/>
        </w:rPr>
        <w:t xml:space="preserve">Gender-Based Analysis Plus </w:t>
      </w:r>
      <w:r w:rsidR="001B7ECB" w:rsidRPr="00421AE9">
        <w:rPr>
          <w:rFonts w:ascii="Atkinson Hyperlegible" w:hAnsi="Atkinson Hyperlegible" w:cs="Arial"/>
          <w:sz w:val="24"/>
          <w:szCs w:val="24"/>
        </w:rPr>
        <w:t xml:space="preserve">(sometimes called Sex- and Gender-Based Analysis Plus) </w:t>
      </w:r>
      <w:r w:rsidRPr="00421AE9">
        <w:rPr>
          <w:rFonts w:ascii="Atkinson Hyperlegible" w:hAnsi="Atkinson Hyperlegible" w:cs="Arial"/>
          <w:sz w:val="24"/>
          <w:szCs w:val="24"/>
        </w:rPr>
        <w:t>is an analytical approach that allows researchers to look at how different factors (such as age, gender, race, disability) affect people</w:t>
      </w:r>
      <w:r w:rsidR="009A0D5D" w:rsidRPr="00421AE9">
        <w:rPr>
          <w:rFonts w:ascii="Atkinson Hyperlegible" w:hAnsi="Atkinson Hyperlegible" w:cs="Arial"/>
          <w:sz w:val="24"/>
          <w:szCs w:val="24"/>
        </w:rPr>
        <w:t>, including their experiences of policies and programs</w:t>
      </w:r>
      <w:r w:rsidRPr="00421AE9">
        <w:rPr>
          <w:rFonts w:ascii="Atkinson Hyperlegible" w:hAnsi="Atkinson Hyperlegible" w:cs="Arial"/>
          <w:sz w:val="24"/>
          <w:szCs w:val="24"/>
        </w:rPr>
        <w:t xml:space="preserve">. </w:t>
      </w:r>
      <w:r w:rsidR="001D0276" w:rsidRPr="00421AE9">
        <w:rPr>
          <w:rFonts w:ascii="Atkinson Hyperlegible" w:hAnsi="Atkinson Hyperlegible" w:cs="Arial"/>
          <w:sz w:val="24"/>
          <w:szCs w:val="24"/>
        </w:rPr>
        <w:t xml:space="preserve">It is often used in </w:t>
      </w:r>
      <w:hyperlink r:id="rId24" w:history="1">
        <w:r w:rsidR="001D0276" w:rsidRPr="00421AE9">
          <w:rPr>
            <w:rStyle w:val="Hyperlink"/>
            <w:rFonts w:ascii="Atkinson Hyperlegible" w:hAnsi="Atkinson Hyperlegible" w:cs="Arial"/>
            <w:sz w:val="24"/>
            <w:szCs w:val="24"/>
          </w:rPr>
          <w:t>health research</w:t>
        </w:r>
      </w:hyperlink>
      <w:r w:rsidR="001D0276" w:rsidRPr="00421AE9">
        <w:rPr>
          <w:rFonts w:ascii="Atkinson Hyperlegible" w:hAnsi="Atkinson Hyperlegible" w:cs="Arial"/>
          <w:sz w:val="24"/>
          <w:szCs w:val="24"/>
        </w:rPr>
        <w:t>,</w:t>
      </w:r>
      <w:r w:rsidR="00102821" w:rsidRPr="00421AE9">
        <w:rPr>
          <w:rFonts w:ascii="Atkinson Hyperlegible" w:hAnsi="Atkinson Hyperlegible" w:cs="Arial"/>
          <w:sz w:val="24"/>
          <w:szCs w:val="24"/>
        </w:rPr>
        <w:t xml:space="preserve"> </w:t>
      </w:r>
      <w:r w:rsidR="001D0276" w:rsidRPr="00421AE9">
        <w:rPr>
          <w:rFonts w:ascii="Atkinson Hyperlegible" w:hAnsi="Atkinson Hyperlegible" w:cs="Arial"/>
          <w:sz w:val="24"/>
          <w:szCs w:val="24"/>
        </w:rPr>
        <w:t xml:space="preserve">but </w:t>
      </w:r>
      <w:r w:rsidR="00A85973" w:rsidRPr="00421AE9">
        <w:rPr>
          <w:rFonts w:ascii="Atkinson Hyperlegible" w:hAnsi="Atkinson Hyperlegible" w:cs="Arial"/>
          <w:sz w:val="24"/>
          <w:szCs w:val="24"/>
        </w:rPr>
        <w:t>is increasingly being used in other fields and disciplines</w:t>
      </w:r>
      <w:r w:rsidR="00102821" w:rsidRPr="00421AE9">
        <w:rPr>
          <w:rFonts w:ascii="Atkinson Hyperlegible" w:hAnsi="Atkinson Hyperlegible" w:cs="Arial"/>
          <w:sz w:val="24"/>
          <w:szCs w:val="24"/>
        </w:rPr>
        <w:t xml:space="preserve">. For example, the Government of Canada has a </w:t>
      </w:r>
      <w:hyperlink r:id="rId25" w:history="1">
        <w:r w:rsidR="00102821" w:rsidRPr="00421AE9">
          <w:rPr>
            <w:rStyle w:val="Hyperlink"/>
            <w:rFonts w:ascii="Atkinson Hyperlegible" w:hAnsi="Atkinson Hyperlegible" w:cs="Arial"/>
            <w:sz w:val="24"/>
            <w:szCs w:val="24"/>
          </w:rPr>
          <w:t>Natural Resource</w:t>
        </w:r>
        <w:r w:rsidR="00B6549A">
          <w:rPr>
            <w:rStyle w:val="Hyperlink"/>
            <w:rFonts w:ascii="Atkinson Hyperlegible" w:hAnsi="Atkinson Hyperlegible" w:cs="Arial"/>
            <w:sz w:val="24"/>
            <w:szCs w:val="24"/>
          </w:rPr>
          <w:t>s</w:t>
        </w:r>
        <w:r w:rsidR="00102821" w:rsidRPr="00421AE9">
          <w:rPr>
            <w:rStyle w:val="Hyperlink"/>
            <w:rFonts w:ascii="Atkinson Hyperlegible" w:hAnsi="Atkinson Hyperlegible" w:cs="Arial"/>
            <w:sz w:val="24"/>
            <w:szCs w:val="24"/>
          </w:rPr>
          <w:t xml:space="preserve"> Canada Gender-Based Analysis Responsibility Centre.</w:t>
        </w:r>
      </w:hyperlink>
      <w:r w:rsidR="00102821" w:rsidRPr="00421AE9">
        <w:rPr>
          <w:rFonts w:ascii="Atkinson Hyperlegible" w:hAnsi="Atkinson Hyperlegible" w:cs="Arial"/>
          <w:sz w:val="24"/>
          <w:szCs w:val="24"/>
        </w:rPr>
        <w:t xml:space="preserve"> The Natural Sciences and Engineering Research Council </w:t>
      </w:r>
      <w:hyperlink r:id="rId26" w:history="1">
        <w:r w:rsidR="00102821" w:rsidRPr="00421AE9">
          <w:rPr>
            <w:rStyle w:val="Hyperlink"/>
            <w:rFonts w:ascii="Atkinson Hyperlegible" w:hAnsi="Atkinson Hyperlegible" w:cs="Arial"/>
            <w:sz w:val="24"/>
            <w:szCs w:val="24"/>
          </w:rPr>
          <w:t xml:space="preserve">has </w:t>
        </w:r>
        <w:r w:rsidR="00774A5F" w:rsidRPr="00421AE9">
          <w:rPr>
            <w:rStyle w:val="Hyperlink"/>
            <w:rFonts w:ascii="Atkinson Hyperlegible" w:hAnsi="Atkinson Hyperlegible" w:cs="Arial"/>
            <w:sz w:val="24"/>
            <w:szCs w:val="24"/>
          </w:rPr>
          <w:t xml:space="preserve">a guide for </w:t>
        </w:r>
        <w:r w:rsidR="00BA207D" w:rsidRPr="00421AE9">
          <w:rPr>
            <w:rStyle w:val="Hyperlink"/>
            <w:rFonts w:ascii="Atkinson Hyperlegible" w:hAnsi="Atkinson Hyperlegible" w:cs="Arial"/>
            <w:sz w:val="24"/>
            <w:szCs w:val="24"/>
          </w:rPr>
          <w:t>people applying for their grants</w:t>
        </w:r>
      </w:hyperlink>
      <w:r w:rsidR="00774A5F" w:rsidRPr="00421AE9">
        <w:rPr>
          <w:rFonts w:ascii="Atkinson Hyperlegible" w:hAnsi="Atkinson Hyperlegible" w:cs="Arial"/>
          <w:sz w:val="24"/>
          <w:szCs w:val="24"/>
        </w:rPr>
        <w:t>, on how to include equity, diversity and inclusion</w:t>
      </w:r>
      <w:r w:rsidR="00BA207D" w:rsidRPr="00421AE9">
        <w:rPr>
          <w:rFonts w:ascii="Atkinson Hyperlegible" w:hAnsi="Atkinson Hyperlegible" w:cs="Arial"/>
          <w:sz w:val="24"/>
          <w:szCs w:val="24"/>
        </w:rPr>
        <w:t xml:space="preserve">, including an SGBA+ approach, into proposed research. </w:t>
      </w:r>
      <w:r w:rsidR="00D561FD" w:rsidRPr="00421AE9">
        <w:rPr>
          <w:rFonts w:ascii="Atkinson Hyperlegible" w:hAnsi="Atkinson Hyperlegible" w:cs="Arial"/>
          <w:sz w:val="24"/>
          <w:szCs w:val="24"/>
        </w:rPr>
        <w:t xml:space="preserve">The </w:t>
      </w:r>
      <w:hyperlink r:id="rId27" w:history="1">
        <w:r w:rsidR="00D561FD" w:rsidRPr="00421AE9">
          <w:rPr>
            <w:rStyle w:val="Hyperlink"/>
            <w:rFonts w:ascii="Atkinson Hyperlegible" w:hAnsi="Atkinson Hyperlegible" w:cs="Arial"/>
            <w:sz w:val="24"/>
            <w:szCs w:val="24"/>
          </w:rPr>
          <w:t>Department of Justice</w:t>
        </w:r>
      </w:hyperlink>
      <w:r w:rsidR="00D561FD" w:rsidRPr="00421AE9">
        <w:rPr>
          <w:rFonts w:ascii="Atkinson Hyperlegible" w:hAnsi="Atkinson Hyperlegible" w:cs="Arial"/>
          <w:sz w:val="24"/>
          <w:szCs w:val="24"/>
        </w:rPr>
        <w:t xml:space="preserve"> has made a commitment to ensure their activities are aligned with the government’s gender-based analysis plus plan.</w:t>
      </w:r>
    </w:p>
    <w:p w14:paraId="246835E6" w14:textId="01B082A1" w:rsidR="00623D0D" w:rsidRPr="00421AE9" w:rsidRDefault="00623D0D" w:rsidP="005B496D">
      <w:pPr>
        <w:rPr>
          <w:rFonts w:ascii="Atkinson Hyperlegible" w:hAnsi="Atkinson Hyperlegible" w:cs="Arial"/>
          <w:sz w:val="24"/>
          <w:szCs w:val="24"/>
        </w:rPr>
      </w:pPr>
      <w:r w:rsidRPr="00421AE9">
        <w:rPr>
          <w:rFonts w:ascii="Atkinson Hyperlegible" w:hAnsi="Atkinson Hyperlegible" w:cs="Arial"/>
          <w:sz w:val="24"/>
          <w:szCs w:val="24"/>
        </w:rPr>
        <w:t xml:space="preserve">Gender-Based Analysis Plus </w:t>
      </w:r>
      <w:r w:rsidR="00345570" w:rsidRPr="00421AE9">
        <w:rPr>
          <w:rFonts w:ascii="Atkinson Hyperlegible" w:hAnsi="Atkinson Hyperlegible" w:cs="Arial"/>
          <w:sz w:val="24"/>
          <w:szCs w:val="24"/>
        </w:rPr>
        <w:t xml:space="preserve">approaches </w:t>
      </w:r>
      <w:r w:rsidR="00C0009A" w:rsidRPr="00421AE9">
        <w:rPr>
          <w:rFonts w:ascii="Atkinson Hyperlegible" w:hAnsi="Atkinson Hyperlegible" w:cs="Arial"/>
          <w:sz w:val="24"/>
          <w:szCs w:val="24"/>
        </w:rPr>
        <w:t>are intersectional – where gender is considered vital to our understandi</w:t>
      </w:r>
      <w:r w:rsidR="009A0D5D" w:rsidRPr="00421AE9">
        <w:rPr>
          <w:rFonts w:ascii="Atkinson Hyperlegible" w:hAnsi="Atkinson Hyperlegible" w:cs="Arial"/>
          <w:sz w:val="24"/>
          <w:szCs w:val="24"/>
        </w:rPr>
        <w:t xml:space="preserve">ng, but where gender cannot be considered alone, but only in combination with other aspects of identity and experience. For example, </w:t>
      </w:r>
      <w:r w:rsidR="00AF1679" w:rsidRPr="00421AE9">
        <w:rPr>
          <w:rFonts w:ascii="Atkinson Hyperlegible" w:hAnsi="Atkinson Hyperlegible" w:cs="Arial"/>
          <w:sz w:val="24"/>
          <w:szCs w:val="24"/>
        </w:rPr>
        <w:t>to</w:t>
      </w:r>
      <w:r w:rsidR="00375656" w:rsidRPr="00421AE9">
        <w:rPr>
          <w:rFonts w:ascii="Atkinson Hyperlegible" w:hAnsi="Atkinson Hyperlegible" w:cs="Arial"/>
          <w:sz w:val="24"/>
          <w:szCs w:val="24"/>
        </w:rPr>
        <w:t xml:space="preserve"> better understand </w:t>
      </w:r>
      <w:r w:rsidR="00066027" w:rsidRPr="00421AE9">
        <w:rPr>
          <w:rFonts w:ascii="Atkinson Hyperlegible" w:hAnsi="Atkinson Hyperlegible" w:cs="Arial"/>
          <w:sz w:val="24"/>
          <w:szCs w:val="24"/>
        </w:rPr>
        <w:t xml:space="preserve">strategies for </w:t>
      </w:r>
      <w:r w:rsidR="00250C5E" w:rsidRPr="00421AE9">
        <w:rPr>
          <w:rFonts w:ascii="Atkinson Hyperlegible" w:hAnsi="Atkinson Hyperlegible" w:cs="Arial"/>
          <w:sz w:val="24"/>
          <w:szCs w:val="24"/>
        </w:rPr>
        <w:t xml:space="preserve">improved international humanitarian assistance, you may need to consider how </w:t>
      </w:r>
      <w:r w:rsidR="00421AE9">
        <w:rPr>
          <w:rFonts w:ascii="Atkinson Hyperlegible" w:hAnsi="Atkinson Hyperlegible" w:cs="Arial"/>
          <w:sz w:val="24"/>
          <w:szCs w:val="24"/>
        </w:rPr>
        <w:t xml:space="preserve">not only </w:t>
      </w:r>
      <w:r w:rsidR="00250C5E" w:rsidRPr="00421AE9">
        <w:rPr>
          <w:rFonts w:ascii="Atkinson Hyperlegible" w:hAnsi="Atkinson Hyperlegible" w:cs="Arial"/>
          <w:sz w:val="24"/>
          <w:szCs w:val="24"/>
        </w:rPr>
        <w:t>gender</w:t>
      </w:r>
      <w:r w:rsidR="009B5A9F" w:rsidRPr="00421AE9">
        <w:rPr>
          <w:rFonts w:ascii="Atkinson Hyperlegible" w:hAnsi="Atkinson Hyperlegible" w:cs="Arial"/>
          <w:sz w:val="24"/>
          <w:szCs w:val="24"/>
        </w:rPr>
        <w:t xml:space="preserve"> norms, but also power relations related to race</w:t>
      </w:r>
      <w:r w:rsidR="00A648B3" w:rsidRPr="00421AE9">
        <w:rPr>
          <w:rFonts w:ascii="Atkinson Hyperlegible" w:hAnsi="Atkinson Hyperlegible" w:cs="Arial"/>
          <w:sz w:val="24"/>
          <w:szCs w:val="24"/>
        </w:rPr>
        <w:t>, impact experiences and uptake of international aid efforts.</w:t>
      </w:r>
      <w:r w:rsidR="00A648B3" w:rsidRPr="00421AE9">
        <w:rPr>
          <w:rStyle w:val="FootnoteReference"/>
          <w:rFonts w:ascii="Atkinson Hyperlegible" w:hAnsi="Atkinson Hyperlegible" w:cs="Arial"/>
          <w:sz w:val="24"/>
          <w:szCs w:val="24"/>
        </w:rPr>
        <w:footnoteReference w:id="33"/>
      </w:r>
      <w:r w:rsidR="00A648B3" w:rsidRPr="00421AE9">
        <w:rPr>
          <w:rFonts w:ascii="Atkinson Hyperlegible" w:hAnsi="Atkinson Hyperlegible" w:cs="Arial"/>
          <w:sz w:val="24"/>
          <w:szCs w:val="24"/>
        </w:rPr>
        <w:t xml:space="preserve"> </w:t>
      </w:r>
      <w:r w:rsidR="00B57730" w:rsidRPr="00421AE9">
        <w:rPr>
          <w:rFonts w:ascii="Atkinson Hyperlegible" w:hAnsi="Atkinson Hyperlegible" w:cs="Arial"/>
          <w:sz w:val="24"/>
          <w:szCs w:val="24"/>
        </w:rPr>
        <w:t xml:space="preserve">An intersectional approach is required – which is represented by the + in the title of this approach. </w:t>
      </w:r>
    </w:p>
    <w:p w14:paraId="7A720755" w14:textId="2BBAF545" w:rsidR="0095420A" w:rsidRPr="00421AE9" w:rsidRDefault="0095420A" w:rsidP="005B496D">
      <w:pPr>
        <w:rPr>
          <w:rFonts w:ascii="Atkinson Hyperlegible" w:hAnsi="Atkinson Hyperlegible" w:cs="Arial"/>
          <w:sz w:val="24"/>
          <w:szCs w:val="24"/>
        </w:rPr>
      </w:pPr>
      <w:r w:rsidRPr="00421AE9">
        <w:rPr>
          <w:rFonts w:ascii="Atkinson Hyperlegible" w:hAnsi="Atkinson Hyperlegible" w:cs="Arial"/>
          <w:sz w:val="24"/>
          <w:szCs w:val="24"/>
        </w:rPr>
        <w:t xml:space="preserve">Part of working towards gender equity in research involves acknowledging and addressing the intersections between gender-based inequities, and inequities that are the result of other systems of oppression and power. </w:t>
      </w:r>
    </w:p>
    <w:p w14:paraId="709F824F" w14:textId="5711D0CC" w:rsidR="006D7212" w:rsidRPr="005F022F" w:rsidRDefault="006D7212" w:rsidP="005F022F">
      <w:pPr>
        <w:keepNext/>
        <w:keepLines/>
        <w:spacing w:after="240" w:line="240" w:lineRule="auto"/>
        <w:outlineLvl w:val="0"/>
        <w:rPr>
          <w:rFonts w:ascii="Atkinson Hyperlegible" w:eastAsia="Times New Roman" w:hAnsi="Atkinson Hyperlegible" w:cs="Times New Roman"/>
          <w:b/>
          <w:bCs/>
          <w:kern w:val="0"/>
          <w:sz w:val="28"/>
          <w:szCs w:val="28"/>
          <w14:ligatures w14:val="none"/>
        </w:rPr>
      </w:pPr>
      <w:bookmarkStart w:id="15" w:name="_Toc162357806"/>
      <w:r w:rsidRPr="005F022F">
        <w:rPr>
          <w:rFonts w:ascii="Atkinson Hyperlegible" w:eastAsia="Times New Roman" w:hAnsi="Atkinson Hyperlegible" w:cs="Times New Roman"/>
          <w:b/>
          <w:bCs/>
          <w:kern w:val="0"/>
          <w:sz w:val="28"/>
          <w:szCs w:val="28"/>
          <w14:ligatures w14:val="none"/>
        </w:rPr>
        <w:lastRenderedPageBreak/>
        <w:t xml:space="preserve">A Note </w:t>
      </w:r>
      <w:r w:rsidR="005B3AEC" w:rsidRPr="005F022F">
        <w:rPr>
          <w:rFonts w:ascii="Atkinson Hyperlegible" w:eastAsia="Times New Roman" w:hAnsi="Atkinson Hyperlegible" w:cs="Times New Roman"/>
          <w:b/>
          <w:bCs/>
          <w:kern w:val="0"/>
          <w:sz w:val="28"/>
          <w:szCs w:val="28"/>
          <w14:ligatures w14:val="none"/>
        </w:rPr>
        <w:t>on Decolonizing Gender</w:t>
      </w:r>
      <w:bookmarkEnd w:id="15"/>
      <w:r w:rsidR="005B3AEC" w:rsidRPr="005F022F">
        <w:rPr>
          <w:rFonts w:ascii="Atkinson Hyperlegible" w:eastAsia="Times New Roman" w:hAnsi="Atkinson Hyperlegible" w:cs="Times New Roman"/>
          <w:b/>
          <w:bCs/>
          <w:kern w:val="0"/>
          <w:sz w:val="28"/>
          <w:szCs w:val="28"/>
          <w14:ligatures w14:val="none"/>
        </w:rPr>
        <w:t xml:space="preserve"> </w:t>
      </w:r>
    </w:p>
    <w:p w14:paraId="46208F16" w14:textId="57891B82" w:rsidR="006D7212" w:rsidRPr="00421AE9" w:rsidRDefault="0095420A" w:rsidP="006D7212">
      <w:pPr>
        <w:rPr>
          <w:rFonts w:ascii="Atkinson Hyperlegible" w:hAnsi="Atkinson Hyperlegible" w:cs="Arial"/>
          <w:sz w:val="24"/>
          <w:szCs w:val="24"/>
        </w:rPr>
      </w:pPr>
      <w:r w:rsidRPr="00421AE9">
        <w:rPr>
          <w:rFonts w:ascii="Atkinson Hyperlegible" w:hAnsi="Atkinson Hyperlegible" w:cs="Arial"/>
          <w:sz w:val="24"/>
          <w:szCs w:val="24"/>
        </w:rPr>
        <w:t>This tool focuses on gender equity in research</w:t>
      </w:r>
      <w:r w:rsidR="005B3AEC" w:rsidRPr="00421AE9">
        <w:rPr>
          <w:rFonts w:ascii="Atkinson Hyperlegible" w:hAnsi="Atkinson Hyperlegible" w:cs="Arial"/>
          <w:sz w:val="24"/>
          <w:szCs w:val="24"/>
        </w:rPr>
        <w:t>. Importantly, many of our taken-for-grant assumptions about gender – including the presumption that gender is binary – are colonial constructions</w:t>
      </w:r>
      <w:r w:rsidR="00A00AE2" w:rsidRPr="00421AE9">
        <w:rPr>
          <w:rFonts w:ascii="Atkinson Hyperlegible" w:hAnsi="Atkinson Hyperlegible" w:cs="Arial"/>
          <w:sz w:val="24"/>
          <w:szCs w:val="24"/>
        </w:rPr>
        <w:t xml:space="preserve"> embedded in white supremacy</w:t>
      </w:r>
      <w:r w:rsidR="009C0A41" w:rsidRPr="00421AE9">
        <w:rPr>
          <w:rFonts w:ascii="Atkinson Hyperlegible" w:hAnsi="Atkinson Hyperlegible" w:cs="Arial"/>
          <w:sz w:val="24"/>
          <w:szCs w:val="24"/>
        </w:rPr>
        <w:t>, and</w:t>
      </w:r>
      <w:r w:rsidR="00A00AE2" w:rsidRPr="00421AE9">
        <w:rPr>
          <w:rFonts w:ascii="Atkinson Hyperlegible" w:hAnsi="Atkinson Hyperlegible" w:cs="Arial"/>
          <w:sz w:val="24"/>
          <w:szCs w:val="24"/>
        </w:rPr>
        <w:t xml:space="preserve"> white, Western</w:t>
      </w:r>
      <w:r w:rsidR="009C0A41" w:rsidRPr="00421AE9">
        <w:rPr>
          <w:rFonts w:ascii="Atkinson Hyperlegible" w:hAnsi="Atkinson Hyperlegible" w:cs="Arial"/>
          <w:sz w:val="24"/>
          <w:szCs w:val="24"/>
        </w:rPr>
        <w:t xml:space="preserve"> and/or Christian epistemological</w:t>
      </w:r>
      <w:r w:rsidR="00A00AE2" w:rsidRPr="00421AE9">
        <w:rPr>
          <w:rFonts w:ascii="Atkinson Hyperlegible" w:hAnsi="Atkinson Hyperlegible" w:cs="Arial"/>
          <w:sz w:val="24"/>
          <w:szCs w:val="24"/>
        </w:rPr>
        <w:t xml:space="preserve"> thought. </w:t>
      </w:r>
    </w:p>
    <w:p w14:paraId="1650C085" w14:textId="7245A65C" w:rsidR="001D00A1" w:rsidRPr="00421AE9" w:rsidRDefault="001B48F6" w:rsidP="006D7212">
      <w:pPr>
        <w:rPr>
          <w:rFonts w:ascii="Atkinson Hyperlegible" w:hAnsi="Atkinson Hyperlegible" w:cs="Arial"/>
          <w:sz w:val="24"/>
          <w:szCs w:val="24"/>
        </w:rPr>
      </w:pPr>
      <w:r w:rsidRPr="00421AE9">
        <w:rPr>
          <w:rFonts w:ascii="Atkinson Hyperlegible" w:hAnsi="Atkinson Hyperlegible" w:cs="Arial"/>
          <w:sz w:val="24"/>
          <w:szCs w:val="24"/>
        </w:rPr>
        <w:t xml:space="preserve">The Coloniality of Gender is a concept first introduced by </w:t>
      </w:r>
      <w:r w:rsidR="003D7CDB" w:rsidRPr="00421AE9">
        <w:rPr>
          <w:rFonts w:ascii="Atkinson Hyperlegible" w:hAnsi="Atkinson Hyperlegible" w:cs="Arial"/>
          <w:sz w:val="24"/>
          <w:szCs w:val="24"/>
        </w:rPr>
        <w:t xml:space="preserve">Argentinian feminist philosopher </w:t>
      </w:r>
      <w:hyperlink r:id="rId28" w:history="1">
        <w:r w:rsidR="003D7CDB" w:rsidRPr="00421AE9">
          <w:rPr>
            <w:rStyle w:val="Hyperlink"/>
            <w:rFonts w:ascii="Atkinson Hyperlegible" w:hAnsi="Atkinson Hyperlegible" w:cs="Arial"/>
            <w:sz w:val="24"/>
            <w:szCs w:val="24"/>
          </w:rPr>
          <w:t xml:space="preserve">Maria </w:t>
        </w:r>
        <w:proofErr w:type="spellStart"/>
        <w:r w:rsidR="003D7CDB" w:rsidRPr="00421AE9">
          <w:rPr>
            <w:rStyle w:val="Hyperlink"/>
            <w:rFonts w:ascii="Atkinson Hyperlegible" w:hAnsi="Atkinson Hyperlegible" w:cs="Arial"/>
            <w:sz w:val="24"/>
            <w:szCs w:val="24"/>
          </w:rPr>
          <w:t>Lugones</w:t>
        </w:r>
        <w:proofErr w:type="spellEnd"/>
        <w:r w:rsidR="003D7CDB" w:rsidRPr="00421AE9">
          <w:rPr>
            <w:rStyle w:val="Hyperlink"/>
            <w:rFonts w:ascii="Atkinson Hyperlegible" w:hAnsi="Atkinson Hyperlegible" w:cs="Arial"/>
            <w:sz w:val="24"/>
            <w:szCs w:val="24"/>
          </w:rPr>
          <w:t xml:space="preserve"> (</w:t>
        </w:r>
        <w:r w:rsidR="00636A14" w:rsidRPr="00421AE9">
          <w:rPr>
            <w:rStyle w:val="Hyperlink"/>
            <w:rFonts w:ascii="Atkinson Hyperlegible" w:hAnsi="Atkinson Hyperlegible" w:cs="Arial"/>
            <w:sz w:val="24"/>
            <w:szCs w:val="24"/>
          </w:rPr>
          <w:t>19</w:t>
        </w:r>
        <w:r w:rsidR="00636A14">
          <w:rPr>
            <w:rStyle w:val="Hyperlink"/>
            <w:rFonts w:ascii="Atkinson Hyperlegible" w:hAnsi="Atkinson Hyperlegible" w:cs="Arial"/>
            <w:sz w:val="24"/>
            <w:szCs w:val="24"/>
          </w:rPr>
          <w:t>4</w:t>
        </w:r>
        <w:r w:rsidR="00636A14" w:rsidRPr="00421AE9">
          <w:rPr>
            <w:rStyle w:val="Hyperlink"/>
            <w:rFonts w:ascii="Atkinson Hyperlegible" w:hAnsi="Atkinson Hyperlegible" w:cs="Arial"/>
            <w:sz w:val="24"/>
            <w:szCs w:val="24"/>
          </w:rPr>
          <w:t>4</w:t>
        </w:r>
        <w:r w:rsidR="00315D30" w:rsidRPr="00421AE9">
          <w:rPr>
            <w:rStyle w:val="Hyperlink"/>
            <w:rFonts w:ascii="Atkinson Hyperlegible" w:hAnsi="Atkinson Hyperlegible" w:cs="Arial"/>
            <w:sz w:val="24"/>
            <w:szCs w:val="24"/>
          </w:rPr>
          <w:t>-2020)</w:t>
        </w:r>
      </w:hyperlink>
      <w:r w:rsidR="00315D30" w:rsidRPr="00421AE9">
        <w:rPr>
          <w:rFonts w:ascii="Atkinson Hyperlegible" w:hAnsi="Atkinson Hyperlegible" w:cs="Arial"/>
          <w:sz w:val="24"/>
          <w:szCs w:val="24"/>
        </w:rPr>
        <w:t xml:space="preserve">, to describe the ways in which colonization has always been about racial superiority, alongside gender and sexuality norms. Colonizers on Turtle Island were invested not just in spreading whiteness, but </w:t>
      </w:r>
      <w:r w:rsidR="00881FEE" w:rsidRPr="00421AE9">
        <w:rPr>
          <w:rFonts w:ascii="Atkinson Hyperlegible" w:hAnsi="Atkinson Hyperlegible" w:cs="Arial"/>
          <w:sz w:val="24"/>
          <w:szCs w:val="24"/>
        </w:rPr>
        <w:t xml:space="preserve">also </w:t>
      </w:r>
      <w:r w:rsidR="00315D30" w:rsidRPr="00421AE9">
        <w:rPr>
          <w:rFonts w:ascii="Atkinson Hyperlegible" w:hAnsi="Atkinson Hyperlegible" w:cs="Arial"/>
          <w:sz w:val="24"/>
          <w:szCs w:val="24"/>
        </w:rPr>
        <w:t>in spreading</w:t>
      </w:r>
      <w:r w:rsidR="009C0A41" w:rsidRPr="00421AE9">
        <w:rPr>
          <w:rFonts w:ascii="Atkinson Hyperlegible" w:hAnsi="Atkinson Hyperlegible" w:cs="Arial"/>
          <w:sz w:val="24"/>
          <w:szCs w:val="24"/>
        </w:rPr>
        <w:t xml:space="preserve"> specific</w:t>
      </w:r>
      <w:r w:rsidR="00315D30" w:rsidRPr="00421AE9">
        <w:rPr>
          <w:rFonts w:ascii="Atkinson Hyperlegible" w:hAnsi="Atkinson Hyperlegible" w:cs="Arial"/>
          <w:sz w:val="24"/>
          <w:szCs w:val="24"/>
        </w:rPr>
        <w:t xml:space="preserve"> </w:t>
      </w:r>
      <w:r w:rsidR="009C0A41" w:rsidRPr="00421AE9">
        <w:rPr>
          <w:rFonts w:ascii="Atkinson Hyperlegible" w:hAnsi="Atkinson Hyperlegible" w:cs="Arial"/>
          <w:sz w:val="24"/>
          <w:szCs w:val="24"/>
        </w:rPr>
        <w:t>ideals</w:t>
      </w:r>
      <w:r w:rsidR="00315D30" w:rsidRPr="00421AE9">
        <w:rPr>
          <w:rFonts w:ascii="Atkinson Hyperlegible" w:hAnsi="Atkinson Hyperlegible" w:cs="Arial"/>
          <w:sz w:val="24"/>
          <w:szCs w:val="24"/>
        </w:rPr>
        <w:t xml:space="preserve"> about sex, </w:t>
      </w:r>
      <w:proofErr w:type="gramStart"/>
      <w:r w:rsidR="00315D30" w:rsidRPr="00421AE9">
        <w:rPr>
          <w:rFonts w:ascii="Atkinson Hyperlegible" w:hAnsi="Atkinson Hyperlegible" w:cs="Arial"/>
          <w:sz w:val="24"/>
          <w:szCs w:val="24"/>
        </w:rPr>
        <w:t>gender</w:t>
      </w:r>
      <w:proofErr w:type="gramEnd"/>
      <w:r w:rsidR="00315D30" w:rsidRPr="00421AE9">
        <w:rPr>
          <w:rFonts w:ascii="Atkinson Hyperlegible" w:hAnsi="Atkinson Hyperlegible" w:cs="Arial"/>
          <w:sz w:val="24"/>
          <w:szCs w:val="24"/>
        </w:rPr>
        <w:t xml:space="preserve"> and sexuality</w:t>
      </w:r>
      <w:r w:rsidR="009C0A41" w:rsidRPr="00421AE9">
        <w:rPr>
          <w:rFonts w:ascii="Atkinson Hyperlegible" w:hAnsi="Atkinson Hyperlegible" w:cs="Arial"/>
          <w:sz w:val="24"/>
          <w:szCs w:val="24"/>
        </w:rPr>
        <w:t xml:space="preserve"> </w:t>
      </w:r>
      <w:r w:rsidR="00307286" w:rsidRPr="00421AE9">
        <w:rPr>
          <w:rFonts w:ascii="Atkinson Hyperlegible" w:hAnsi="Atkinson Hyperlegible" w:cs="Arial"/>
          <w:sz w:val="24"/>
          <w:szCs w:val="24"/>
        </w:rPr>
        <w:t>where those ideals were</w:t>
      </w:r>
      <w:r w:rsidR="00881FEE" w:rsidRPr="00421AE9">
        <w:rPr>
          <w:rFonts w:ascii="Atkinson Hyperlegible" w:hAnsi="Atkinson Hyperlegible" w:cs="Arial"/>
          <w:sz w:val="24"/>
          <w:szCs w:val="24"/>
        </w:rPr>
        <w:t xml:space="preserve"> </w:t>
      </w:r>
      <w:r w:rsidR="009C0A41" w:rsidRPr="00421AE9">
        <w:rPr>
          <w:rFonts w:ascii="Atkinson Hyperlegible" w:hAnsi="Atkinson Hyperlegible" w:cs="Arial"/>
          <w:sz w:val="24"/>
          <w:szCs w:val="24"/>
        </w:rPr>
        <w:t>entangled</w:t>
      </w:r>
      <w:r w:rsidR="00881FEE" w:rsidRPr="00421AE9">
        <w:rPr>
          <w:rFonts w:ascii="Atkinson Hyperlegible" w:hAnsi="Atkinson Hyperlegible" w:cs="Arial"/>
          <w:sz w:val="24"/>
          <w:szCs w:val="24"/>
        </w:rPr>
        <w:t xml:space="preserve"> with Christian ways of understanding the world</w:t>
      </w:r>
      <w:r w:rsidR="00315D30" w:rsidRPr="00421AE9">
        <w:rPr>
          <w:rFonts w:ascii="Atkinson Hyperlegible" w:hAnsi="Atkinson Hyperlegible" w:cs="Arial"/>
          <w:sz w:val="24"/>
          <w:szCs w:val="24"/>
        </w:rPr>
        <w:t>.</w:t>
      </w:r>
      <w:r w:rsidR="00881FEE" w:rsidRPr="00421AE9">
        <w:rPr>
          <w:rFonts w:ascii="Atkinson Hyperlegible" w:hAnsi="Atkinson Hyperlegible" w:cs="Arial"/>
          <w:sz w:val="24"/>
          <w:szCs w:val="24"/>
        </w:rPr>
        <w:t xml:space="preserve"> Colonizers brought with them, and violently spread the </w:t>
      </w:r>
      <w:r w:rsidR="005C6C3D" w:rsidRPr="00421AE9">
        <w:rPr>
          <w:rFonts w:ascii="Atkinson Hyperlegible" w:hAnsi="Atkinson Hyperlegible" w:cs="Arial"/>
          <w:sz w:val="24"/>
          <w:szCs w:val="24"/>
        </w:rPr>
        <w:t>concepts of</w:t>
      </w:r>
      <w:r w:rsidR="004721B7">
        <w:rPr>
          <w:rFonts w:ascii="Atkinson Hyperlegible" w:hAnsi="Atkinson Hyperlegible" w:cs="Arial"/>
          <w:sz w:val="24"/>
          <w:szCs w:val="24"/>
        </w:rPr>
        <w:t>,</w:t>
      </w:r>
      <w:r w:rsidR="005C6C3D" w:rsidRPr="00421AE9">
        <w:rPr>
          <w:rFonts w:ascii="Atkinson Hyperlegible" w:hAnsi="Atkinson Hyperlegible" w:cs="Arial"/>
          <w:sz w:val="24"/>
          <w:szCs w:val="24"/>
        </w:rPr>
        <w:t xml:space="preserve"> binary</w:t>
      </w:r>
      <w:r w:rsidR="00315D30" w:rsidRPr="00421AE9">
        <w:rPr>
          <w:rFonts w:ascii="Atkinson Hyperlegible" w:hAnsi="Atkinson Hyperlegible" w:cs="Arial"/>
          <w:sz w:val="24"/>
          <w:szCs w:val="24"/>
        </w:rPr>
        <w:t xml:space="preserve"> </w:t>
      </w:r>
      <w:r w:rsidR="005C6C3D" w:rsidRPr="00421AE9">
        <w:rPr>
          <w:rFonts w:ascii="Atkinson Hyperlegible" w:hAnsi="Atkinson Hyperlegible" w:cs="Arial"/>
          <w:sz w:val="24"/>
          <w:szCs w:val="24"/>
        </w:rPr>
        <w:t xml:space="preserve">gender, heterosexuality, monogamy, etc. </w:t>
      </w:r>
      <w:r w:rsidR="001D00A1" w:rsidRPr="00421AE9">
        <w:rPr>
          <w:rFonts w:ascii="Atkinson Hyperlegible" w:hAnsi="Atkinson Hyperlegible" w:cs="Arial"/>
          <w:sz w:val="24"/>
          <w:szCs w:val="24"/>
        </w:rPr>
        <w:t>The Indian Act</w:t>
      </w:r>
      <w:r w:rsidR="001E5CE3" w:rsidRPr="00421AE9">
        <w:rPr>
          <w:rFonts w:ascii="Atkinson Hyperlegible" w:hAnsi="Atkinson Hyperlegible" w:cs="Arial"/>
          <w:sz w:val="24"/>
          <w:szCs w:val="24"/>
        </w:rPr>
        <w:t xml:space="preserve">, for example, was and is about gender-based discrimination, where violence and discrimination against </w:t>
      </w:r>
      <w:hyperlink r:id="rId29" w:history="1">
        <w:r w:rsidR="001E5CE3" w:rsidRPr="00421AE9">
          <w:rPr>
            <w:rStyle w:val="Hyperlink"/>
            <w:rFonts w:ascii="Atkinson Hyperlegible" w:hAnsi="Atkinson Hyperlegible" w:cs="Arial"/>
            <w:sz w:val="24"/>
            <w:szCs w:val="24"/>
          </w:rPr>
          <w:t xml:space="preserve">Indigenous peoples of different genders </w:t>
        </w:r>
        <w:r w:rsidR="00624CDA" w:rsidRPr="00421AE9">
          <w:rPr>
            <w:rStyle w:val="Hyperlink"/>
            <w:rFonts w:ascii="Atkinson Hyperlegible" w:hAnsi="Atkinson Hyperlegible" w:cs="Arial"/>
            <w:sz w:val="24"/>
            <w:szCs w:val="24"/>
          </w:rPr>
          <w:t>was</w:t>
        </w:r>
        <w:r w:rsidR="001E5CE3" w:rsidRPr="00421AE9">
          <w:rPr>
            <w:rStyle w:val="Hyperlink"/>
            <w:rFonts w:ascii="Atkinson Hyperlegible" w:hAnsi="Atkinson Hyperlegible" w:cs="Arial"/>
            <w:sz w:val="24"/>
            <w:szCs w:val="24"/>
          </w:rPr>
          <w:t xml:space="preserve"> </w:t>
        </w:r>
        <w:r w:rsidR="001E5CE3" w:rsidRPr="00421AE9">
          <w:rPr>
            <w:rStyle w:val="Hyperlink"/>
            <w:rFonts w:ascii="Atkinson Hyperlegible" w:hAnsi="Atkinson Hyperlegible" w:cs="Arial"/>
            <w:i/>
            <w:iCs/>
            <w:sz w:val="24"/>
            <w:szCs w:val="24"/>
          </w:rPr>
          <w:t>legal</w:t>
        </w:r>
        <w:r w:rsidR="001E5CE3" w:rsidRPr="00421AE9">
          <w:rPr>
            <w:rStyle w:val="Hyperlink"/>
            <w:rFonts w:ascii="Atkinson Hyperlegible" w:hAnsi="Atkinson Hyperlegible" w:cs="Arial"/>
            <w:sz w:val="24"/>
            <w:szCs w:val="24"/>
          </w:rPr>
          <w:t>.</w:t>
        </w:r>
      </w:hyperlink>
      <w:r w:rsidR="001E5CE3" w:rsidRPr="00421AE9">
        <w:rPr>
          <w:rFonts w:ascii="Atkinson Hyperlegible" w:hAnsi="Atkinson Hyperlegible" w:cs="Arial"/>
          <w:sz w:val="24"/>
          <w:szCs w:val="24"/>
        </w:rPr>
        <w:t xml:space="preserve"> </w:t>
      </w:r>
      <w:r w:rsidR="00624CDA" w:rsidRPr="00421AE9">
        <w:rPr>
          <w:rFonts w:ascii="Atkinson Hyperlegible" w:hAnsi="Atkinson Hyperlegible" w:cs="Arial"/>
          <w:sz w:val="24"/>
          <w:szCs w:val="24"/>
        </w:rPr>
        <w:t xml:space="preserve">Despite having been amended in 1985 to remove elements of gender discrimination and to bring the Indian Act in line with the Canadian Charter of Rights and Freedoms, the coloniality of gender persists today, as does gender-based discrimination against Indigenous people. </w:t>
      </w:r>
    </w:p>
    <w:p w14:paraId="3709661C" w14:textId="6AE50ACE" w:rsidR="00E822AF" w:rsidRPr="00421AE9" w:rsidRDefault="00A278A6" w:rsidP="006D7212">
      <w:pPr>
        <w:rPr>
          <w:rFonts w:ascii="Atkinson Hyperlegible" w:hAnsi="Atkinson Hyperlegible" w:cs="Arial"/>
          <w:sz w:val="24"/>
          <w:szCs w:val="24"/>
        </w:rPr>
      </w:pPr>
      <w:r w:rsidRPr="00421AE9">
        <w:rPr>
          <w:rFonts w:ascii="Atkinson Hyperlegible" w:hAnsi="Atkinson Hyperlegible" w:cs="Arial"/>
          <w:sz w:val="24"/>
          <w:szCs w:val="24"/>
        </w:rPr>
        <w:t>The concept of Two-Spirit was created at an international gathering of Indigenous gay and lesbian people in Winnipeg in 1990. It is a modern, pan-Indigenous, umbrella term meant to capture Indigenous people’s specific conceptualizations of gender, sexuality</w:t>
      </w:r>
      <w:r w:rsidR="00D7110F" w:rsidRPr="00421AE9">
        <w:rPr>
          <w:rFonts w:ascii="Atkinson Hyperlegible" w:hAnsi="Atkinson Hyperlegible" w:cs="Arial"/>
          <w:sz w:val="24"/>
          <w:szCs w:val="24"/>
        </w:rPr>
        <w:t xml:space="preserve">, identity, </w:t>
      </w:r>
      <w:r w:rsidRPr="00421AE9">
        <w:rPr>
          <w:rFonts w:ascii="Atkinson Hyperlegible" w:hAnsi="Atkinson Hyperlegible" w:cs="Arial"/>
          <w:sz w:val="24"/>
          <w:szCs w:val="24"/>
        </w:rPr>
        <w:t>and/or community role, as distinct from Western concepts</w:t>
      </w:r>
      <w:r w:rsidR="005975D5" w:rsidRPr="00421AE9">
        <w:rPr>
          <w:rFonts w:ascii="Atkinson Hyperlegible" w:hAnsi="Atkinson Hyperlegible" w:cs="Arial"/>
          <w:sz w:val="24"/>
          <w:szCs w:val="24"/>
        </w:rPr>
        <w:t>.</w:t>
      </w:r>
      <w:r w:rsidR="00E822AF" w:rsidRPr="00421AE9">
        <w:rPr>
          <w:rFonts w:ascii="Atkinson Hyperlegible" w:hAnsi="Atkinson Hyperlegible" w:cs="Arial"/>
          <w:sz w:val="24"/>
          <w:szCs w:val="24"/>
        </w:rPr>
        <w:t xml:space="preserve"> </w:t>
      </w:r>
      <w:r w:rsidR="00027615" w:rsidRPr="00421AE9">
        <w:rPr>
          <w:rFonts w:ascii="Atkinson Hyperlegible" w:hAnsi="Atkinson Hyperlegible" w:cs="Arial"/>
          <w:sz w:val="24"/>
          <w:szCs w:val="24"/>
        </w:rPr>
        <w:t xml:space="preserve">Two-Spirit serves as an identity category for some, a community organizing strategy for others, or both. </w:t>
      </w:r>
      <w:r w:rsidR="00E822AF" w:rsidRPr="00421AE9">
        <w:rPr>
          <w:rFonts w:ascii="Atkinson Hyperlegible" w:hAnsi="Atkinson Hyperlegible" w:cs="Arial"/>
          <w:sz w:val="24"/>
          <w:szCs w:val="24"/>
        </w:rPr>
        <w:t xml:space="preserve">Two-Spirit is sometimes </w:t>
      </w:r>
      <w:r w:rsidR="00E01018" w:rsidRPr="00421AE9">
        <w:rPr>
          <w:rFonts w:ascii="Atkinson Hyperlegible" w:hAnsi="Atkinson Hyperlegible" w:cs="Arial"/>
          <w:sz w:val="24"/>
          <w:szCs w:val="24"/>
        </w:rPr>
        <w:t>thought to imply Indigenous people who have “both male and female spirits,” although this has been critique</w:t>
      </w:r>
      <w:r w:rsidR="004721B7">
        <w:rPr>
          <w:rFonts w:ascii="Atkinson Hyperlegible" w:hAnsi="Atkinson Hyperlegible" w:cs="Arial"/>
          <w:sz w:val="24"/>
          <w:szCs w:val="24"/>
        </w:rPr>
        <w:t>d</w:t>
      </w:r>
      <w:r w:rsidR="00E01018" w:rsidRPr="00421AE9">
        <w:rPr>
          <w:rFonts w:ascii="Atkinson Hyperlegible" w:hAnsi="Atkinson Hyperlegible" w:cs="Arial"/>
          <w:sz w:val="24"/>
          <w:szCs w:val="24"/>
        </w:rPr>
        <w:t xml:space="preserve"> as a form of erasure by some Indigenous peoples and nations.</w:t>
      </w:r>
      <w:r w:rsidR="007D79BB" w:rsidRPr="00421AE9">
        <w:rPr>
          <w:rFonts w:ascii="Atkinson Hyperlegible" w:hAnsi="Atkinson Hyperlegible" w:cs="Arial"/>
          <w:sz w:val="24"/>
          <w:szCs w:val="24"/>
        </w:rPr>
        <w:t xml:space="preserve"> </w:t>
      </w:r>
      <w:r w:rsidR="004C154A" w:rsidRPr="00421AE9">
        <w:rPr>
          <w:rFonts w:ascii="Atkinson Hyperlegible" w:hAnsi="Atkinson Hyperlegible" w:cs="Arial"/>
          <w:sz w:val="24"/>
          <w:szCs w:val="24"/>
        </w:rPr>
        <w:t xml:space="preserve">Indeed, some Indigenous communities and languages understand ‘spirit’ as having more than two components or elements. </w:t>
      </w:r>
      <w:r w:rsidR="007D79BB" w:rsidRPr="00421AE9">
        <w:rPr>
          <w:rFonts w:ascii="Atkinson Hyperlegible" w:hAnsi="Atkinson Hyperlegible" w:cs="Arial"/>
          <w:sz w:val="24"/>
          <w:szCs w:val="24"/>
        </w:rPr>
        <w:t xml:space="preserve">The </w:t>
      </w:r>
      <w:r w:rsidR="00BA4923">
        <w:rPr>
          <w:rFonts w:ascii="Atkinson Hyperlegible" w:hAnsi="Atkinson Hyperlegible" w:cs="Arial"/>
          <w:sz w:val="24"/>
          <w:szCs w:val="24"/>
        </w:rPr>
        <w:t>A</w:t>
      </w:r>
      <w:r w:rsidR="007D79BB" w:rsidRPr="00421AE9">
        <w:rPr>
          <w:rFonts w:ascii="Atkinson Hyperlegible" w:hAnsi="Atkinson Hyperlegible" w:cs="Arial"/>
          <w:sz w:val="24"/>
          <w:szCs w:val="24"/>
        </w:rPr>
        <w:t xml:space="preserve">HA Centre, which is a National, Indigenous-lead collaborative research centre at the Canadian Aboriginal AIDS Network, for example, has undertaken </w:t>
      </w:r>
      <w:hyperlink r:id="rId30" w:history="1">
        <w:r w:rsidR="007D79BB" w:rsidRPr="00421AE9">
          <w:rPr>
            <w:rStyle w:val="Hyperlink"/>
            <w:rFonts w:ascii="Atkinson Hyperlegible" w:hAnsi="Atkinson Hyperlegible" w:cs="Arial"/>
            <w:sz w:val="24"/>
            <w:szCs w:val="24"/>
          </w:rPr>
          <w:t>a Nine Genders research project</w:t>
        </w:r>
      </w:hyperlink>
      <w:r w:rsidR="007D79BB" w:rsidRPr="00421AE9">
        <w:rPr>
          <w:rFonts w:ascii="Atkinson Hyperlegible" w:hAnsi="Atkinson Hyperlegible" w:cs="Arial"/>
          <w:sz w:val="24"/>
          <w:szCs w:val="24"/>
        </w:rPr>
        <w:t xml:space="preserve">. This project proposes a new way of organizing gender – beyond the binaries of male/female, woman/man, cis/trans, and in recognition of </w:t>
      </w:r>
      <w:r w:rsidR="004C154A" w:rsidRPr="00421AE9">
        <w:rPr>
          <w:rFonts w:ascii="Atkinson Hyperlegible" w:hAnsi="Atkinson Hyperlegible" w:cs="Arial"/>
          <w:sz w:val="24"/>
          <w:szCs w:val="24"/>
        </w:rPr>
        <w:t xml:space="preserve">ancestral teachings about the complex and sacred ways that Indigenous peoples can be in community with each other. </w:t>
      </w:r>
      <w:r w:rsidR="00D7110F" w:rsidRPr="00421AE9">
        <w:rPr>
          <w:rFonts w:ascii="Atkinson Hyperlegible" w:hAnsi="Atkinson Hyperlegible" w:cs="Arial"/>
          <w:sz w:val="24"/>
          <w:szCs w:val="24"/>
        </w:rPr>
        <w:t xml:space="preserve">If you are interested in learning more about Two-Spirit, including how </w:t>
      </w:r>
      <w:r w:rsidR="00636A14">
        <w:rPr>
          <w:rFonts w:ascii="Atkinson Hyperlegible" w:hAnsi="Atkinson Hyperlegible" w:cs="Arial"/>
          <w:sz w:val="24"/>
          <w:szCs w:val="24"/>
        </w:rPr>
        <w:t xml:space="preserve">to </w:t>
      </w:r>
      <w:r w:rsidR="00027615" w:rsidRPr="00421AE9">
        <w:rPr>
          <w:rFonts w:ascii="Atkinson Hyperlegible" w:hAnsi="Atkinson Hyperlegible" w:cs="Arial"/>
          <w:sz w:val="24"/>
          <w:szCs w:val="24"/>
        </w:rPr>
        <w:t xml:space="preserve">ask and talk about </w:t>
      </w:r>
      <w:r w:rsidR="00D7110F" w:rsidRPr="00421AE9">
        <w:rPr>
          <w:rFonts w:ascii="Atkinson Hyperlegible" w:hAnsi="Atkinson Hyperlegible" w:cs="Arial"/>
          <w:sz w:val="24"/>
          <w:szCs w:val="24"/>
        </w:rPr>
        <w:t xml:space="preserve">Two-Spirit </w:t>
      </w:r>
      <w:r w:rsidR="00027615" w:rsidRPr="00421AE9">
        <w:rPr>
          <w:rFonts w:ascii="Atkinson Hyperlegible" w:hAnsi="Atkinson Hyperlegible" w:cs="Arial"/>
          <w:sz w:val="24"/>
          <w:szCs w:val="24"/>
        </w:rPr>
        <w:t xml:space="preserve">people in research, check out the </w:t>
      </w:r>
      <w:hyperlink r:id="rId31" w:history="1">
        <w:r w:rsidR="00027615" w:rsidRPr="00421AE9">
          <w:rPr>
            <w:rStyle w:val="Hyperlink"/>
            <w:rFonts w:ascii="Atkinson Hyperlegible" w:hAnsi="Atkinson Hyperlegible" w:cs="Arial"/>
            <w:sz w:val="24"/>
            <w:szCs w:val="24"/>
          </w:rPr>
          <w:t>CIHR Meet the Methods</w:t>
        </w:r>
      </w:hyperlink>
      <w:r w:rsidR="00027615" w:rsidRPr="00421AE9">
        <w:rPr>
          <w:rFonts w:ascii="Atkinson Hyperlegible" w:hAnsi="Atkinson Hyperlegible" w:cs="Arial"/>
          <w:sz w:val="24"/>
          <w:szCs w:val="24"/>
        </w:rPr>
        <w:t xml:space="preserve"> resource on this topic.</w:t>
      </w:r>
    </w:p>
    <w:p w14:paraId="1FD63157" w14:textId="112D69FF" w:rsidR="004C154A" w:rsidRPr="00421AE9" w:rsidRDefault="004C154A" w:rsidP="006D7212">
      <w:pPr>
        <w:rPr>
          <w:rFonts w:ascii="Atkinson Hyperlegible" w:hAnsi="Atkinson Hyperlegible" w:cs="Arial"/>
          <w:sz w:val="24"/>
          <w:szCs w:val="24"/>
        </w:rPr>
      </w:pPr>
      <w:r w:rsidRPr="00421AE9">
        <w:rPr>
          <w:rFonts w:ascii="Atkinson Hyperlegible" w:hAnsi="Atkinson Hyperlegible" w:cs="Arial"/>
          <w:sz w:val="24"/>
          <w:szCs w:val="24"/>
        </w:rPr>
        <w:lastRenderedPageBreak/>
        <w:t xml:space="preserve">This toolkit has not explicitly listed Two-Spirit people as among the people of marginalized genders being discussed therein. This does not mean that Two-Spirit people are not marginalized based on gender. Instead, this choice was made in response to concerns that Two-Spirit is being problematically assumed to </w:t>
      </w:r>
      <w:r w:rsidRPr="00421AE9">
        <w:rPr>
          <w:rFonts w:ascii="Atkinson Hyperlegible" w:hAnsi="Atkinson Hyperlegible" w:cs="Arial"/>
          <w:i/>
          <w:iCs/>
          <w:sz w:val="24"/>
          <w:szCs w:val="24"/>
        </w:rPr>
        <w:t>only apply to gender</w:t>
      </w:r>
      <w:r w:rsidR="000F6466" w:rsidRPr="00421AE9">
        <w:rPr>
          <w:rFonts w:ascii="Atkinson Hyperlegible" w:hAnsi="Atkinson Hyperlegible" w:cs="Arial"/>
          <w:sz w:val="24"/>
          <w:szCs w:val="24"/>
        </w:rPr>
        <w:t xml:space="preserve">. We also do not want to suggest that Two-Spirit is ‘just like’ Western identity terms, which may be suggested by having it appear in a list with these terms. </w:t>
      </w:r>
      <w:r w:rsidR="0054750F" w:rsidRPr="00421AE9">
        <w:rPr>
          <w:rFonts w:ascii="Atkinson Hyperlegible" w:hAnsi="Atkinson Hyperlegible" w:cs="Arial"/>
          <w:sz w:val="24"/>
          <w:szCs w:val="24"/>
        </w:rPr>
        <w:t xml:space="preserve">For some, Two-Spirit is </w:t>
      </w:r>
      <w:r w:rsidR="000F6466" w:rsidRPr="00421AE9">
        <w:rPr>
          <w:rFonts w:ascii="Atkinson Hyperlegible" w:hAnsi="Atkinson Hyperlegible" w:cs="Arial"/>
          <w:sz w:val="24"/>
          <w:szCs w:val="24"/>
        </w:rPr>
        <w:t>a</w:t>
      </w:r>
      <w:r w:rsidR="0054750F" w:rsidRPr="00421AE9">
        <w:rPr>
          <w:rFonts w:ascii="Atkinson Hyperlegible" w:hAnsi="Atkinson Hyperlegible" w:cs="Arial"/>
          <w:sz w:val="24"/>
          <w:szCs w:val="24"/>
        </w:rPr>
        <w:t xml:space="preserve"> gender</w:t>
      </w:r>
      <w:r w:rsidR="000F6466" w:rsidRPr="00421AE9">
        <w:rPr>
          <w:rFonts w:ascii="Atkinson Hyperlegible" w:hAnsi="Atkinson Hyperlegible" w:cs="Arial"/>
          <w:sz w:val="24"/>
          <w:szCs w:val="24"/>
        </w:rPr>
        <w:t xml:space="preserve"> identity</w:t>
      </w:r>
      <w:r w:rsidR="0054750F" w:rsidRPr="00421AE9">
        <w:rPr>
          <w:rFonts w:ascii="Atkinson Hyperlegible" w:hAnsi="Atkinson Hyperlegible" w:cs="Arial"/>
          <w:sz w:val="24"/>
          <w:szCs w:val="24"/>
        </w:rPr>
        <w:t>, and as such, Two-Spirit people do experience gender inequities. However, Two-Spirit is not only, always, or necessarily about gender – especially not in the ways that ‘gender identity’ is understood in the West. As such, Two-Spirit is discussed in this section alone</w:t>
      </w:r>
      <w:r w:rsidR="00E45615" w:rsidRPr="00421AE9">
        <w:rPr>
          <w:rFonts w:ascii="Atkinson Hyperlegible" w:hAnsi="Atkinson Hyperlegible" w:cs="Arial"/>
          <w:sz w:val="24"/>
          <w:szCs w:val="24"/>
        </w:rPr>
        <w:t xml:space="preserve">. </w:t>
      </w:r>
    </w:p>
    <w:p w14:paraId="7D6015CF" w14:textId="4D2B45CE" w:rsidR="00230302" w:rsidRPr="00421AE9" w:rsidRDefault="00230302" w:rsidP="006D7212">
      <w:pPr>
        <w:rPr>
          <w:rFonts w:ascii="Atkinson Hyperlegible" w:hAnsi="Atkinson Hyperlegible" w:cs="Arial"/>
          <w:sz w:val="24"/>
          <w:szCs w:val="24"/>
        </w:rPr>
      </w:pPr>
      <w:r w:rsidRPr="00421AE9">
        <w:rPr>
          <w:rFonts w:ascii="Atkinson Hyperlegible" w:hAnsi="Atkinson Hyperlegible" w:cs="Arial"/>
          <w:sz w:val="24"/>
          <w:szCs w:val="24"/>
        </w:rPr>
        <w:t>Part of the important work of address</w:t>
      </w:r>
      <w:r w:rsidR="00573D52">
        <w:rPr>
          <w:rFonts w:ascii="Atkinson Hyperlegible" w:hAnsi="Atkinson Hyperlegible" w:cs="Arial"/>
          <w:sz w:val="24"/>
          <w:szCs w:val="24"/>
        </w:rPr>
        <w:t>ing</w:t>
      </w:r>
      <w:r w:rsidRPr="00421AE9">
        <w:rPr>
          <w:rFonts w:ascii="Atkinson Hyperlegible" w:hAnsi="Atkinson Hyperlegible" w:cs="Arial"/>
          <w:sz w:val="24"/>
          <w:szCs w:val="24"/>
        </w:rPr>
        <w:t xml:space="preserve"> gender-based inequities (in research and beyond) involves addressing the ways in which gender has been an integral part of historical and ongoing colonial violence. </w:t>
      </w:r>
      <w:r w:rsidR="002F2F02" w:rsidRPr="00421AE9">
        <w:rPr>
          <w:rFonts w:ascii="Atkinson Hyperlegible" w:hAnsi="Atkinson Hyperlegible" w:cs="Arial"/>
          <w:sz w:val="24"/>
          <w:szCs w:val="24"/>
        </w:rPr>
        <w:t>This includes violence against Indigenous people of all genders, ideological impositions related to gender, the (attempted) erasure of Indigenous ways of knowing and being</w:t>
      </w:r>
      <w:r w:rsidR="00D22565" w:rsidRPr="00421AE9">
        <w:rPr>
          <w:rFonts w:ascii="Atkinson Hyperlegible" w:hAnsi="Atkinson Hyperlegible" w:cs="Arial"/>
          <w:sz w:val="24"/>
          <w:szCs w:val="24"/>
        </w:rPr>
        <w:t xml:space="preserve"> as it relates to what we might now call gender and/or sexuality, and the ongoing white supremacy at the centre of research. </w:t>
      </w:r>
    </w:p>
    <w:p w14:paraId="50A331B5" w14:textId="77777777" w:rsidR="00D22565" w:rsidRDefault="00D22565" w:rsidP="006D7212">
      <w:pPr>
        <w:rPr>
          <w:rFonts w:ascii="Arial" w:hAnsi="Arial" w:cs="Arial"/>
        </w:rPr>
      </w:pPr>
    </w:p>
    <w:p w14:paraId="2053BC06" w14:textId="77777777" w:rsidR="00E45615" w:rsidRDefault="00E45615" w:rsidP="006D7212">
      <w:pPr>
        <w:rPr>
          <w:rFonts w:ascii="Arial" w:hAnsi="Arial" w:cs="Arial"/>
        </w:rPr>
      </w:pPr>
    </w:p>
    <w:p w14:paraId="6B7F6DE4" w14:textId="77777777" w:rsidR="00E45615" w:rsidRDefault="00E45615" w:rsidP="006D7212">
      <w:pPr>
        <w:rPr>
          <w:rFonts w:ascii="Arial" w:hAnsi="Arial" w:cs="Arial"/>
        </w:rPr>
      </w:pPr>
    </w:p>
    <w:p w14:paraId="78DA0EEF" w14:textId="77777777" w:rsidR="005F022F" w:rsidRDefault="005F022F">
      <w:pPr>
        <w:rPr>
          <w:rFonts w:ascii="Atkinson Hyperlegible" w:eastAsia="Times New Roman" w:hAnsi="Atkinson Hyperlegible" w:cs="Times New Roman"/>
          <w:b/>
          <w:bCs/>
          <w:kern w:val="0"/>
          <w:sz w:val="28"/>
          <w:szCs w:val="28"/>
          <w14:ligatures w14:val="none"/>
        </w:rPr>
      </w:pPr>
      <w:r>
        <w:rPr>
          <w:rFonts w:ascii="Atkinson Hyperlegible" w:eastAsia="Times New Roman" w:hAnsi="Atkinson Hyperlegible" w:cs="Times New Roman"/>
          <w:b/>
          <w:bCs/>
          <w:kern w:val="0"/>
          <w:sz w:val="28"/>
          <w:szCs w:val="28"/>
          <w14:ligatures w14:val="none"/>
        </w:rPr>
        <w:br w:type="page"/>
      </w:r>
    </w:p>
    <w:p w14:paraId="1DB31724" w14:textId="211D372A" w:rsidR="006F75D1" w:rsidRPr="005F022F" w:rsidRDefault="00D17FC2" w:rsidP="005F022F">
      <w:pPr>
        <w:keepNext/>
        <w:keepLines/>
        <w:spacing w:after="240" w:line="240" w:lineRule="auto"/>
        <w:outlineLvl w:val="0"/>
        <w:rPr>
          <w:rFonts w:ascii="Atkinson Hyperlegible" w:eastAsia="Times New Roman" w:hAnsi="Atkinson Hyperlegible" w:cs="Times New Roman"/>
          <w:b/>
          <w:bCs/>
          <w:kern w:val="0"/>
          <w:sz w:val="28"/>
          <w:szCs w:val="28"/>
          <w14:ligatures w14:val="none"/>
        </w:rPr>
      </w:pPr>
      <w:bookmarkStart w:id="16" w:name="_Toc162357807"/>
      <w:r w:rsidRPr="005F022F">
        <w:rPr>
          <w:rFonts w:ascii="Atkinson Hyperlegible" w:eastAsia="Times New Roman" w:hAnsi="Atkinson Hyperlegible" w:cs="Times New Roman"/>
          <w:b/>
          <w:bCs/>
          <w:kern w:val="0"/>
          <w:sz w:val="28"/>
          <w:szCs w:val="28"/>
          <w14:ligatures w14:val="none"/>
        </w:rPr>
        <w:lastRenderedPageBreak/>
        <w:t>In Conclusion</w:t>
      </w:r>
      <w:bookmarkEnd w:id="16"/>
    </w:p>
    <w:p w14:paraId="3AC20FF9" w14:textId="37CBFEFB" w:rsidR="00D17FC2" w:rsidRPr="00421AE9" w:rsidRDefault="00ED2A6D" w:rsidP="008246FE">
      <w:pPr>
        <w:rPr>
          <w:rFonts w:ascii="Atkinson Hyperlegible" w:hAnsi="Atkinson Hyperlegible" w:cs="Arial"/>
          <w:sz w:val="24"/>
          <w:szCs w:val="24"/>
        </w:rPr>
      </w:pPr>
      <w:r w:rsidRPr="00421AE9">
        <w:rPr>
          <w:rFonts w:ascii="Atkinson Hyperlegible" w:hAnsi="Atkinson Hyperlegible" w:cs="Arial"/>
          <w:sz w:val="24"/>
          <w:szCs w:val="24"/>
        </w:rPr>
        <w:t>We</w:t>
      </w:r>
      <w:r w:rsidR="00D17FC2" w:rsidRPr="00421AE9">
        <w:rPr>
          <w:rFonts w:ascii="Atkinson Hyperlegible" w:hAnsi="Atkinson Hyperlegible" w:cs="Arial"/>
          <w:sz w:val="24"/>
          <w:szCs w:val="24"/>
        </w:rPr>
        <w:t xml:space="preserve"> hope that you have found this toolkit useful, and that it serves as a productive starting point in your journey of thinking about the importance of gender equity in research – both in terms of who is conducting research, and how </w:t>
      </w:r>
      <w:r w:rsidR="00C177A7" w:rsidRPr="00421AE9">
        <w:rPr>
          <w:rFonts w:ascii="Atkinson Hyperlegible" w:hAnsi="Atkinson Hyperlegible" w:cs="Arial"/>
          <w:sz w:val="24"/>
          <w:szCs w:val="24"/>
        </w:rPr>
        <w:t>that research is</w:t>
      </w:r>
      <w:r w:rsidR="00D17FC2" w:rsidRPr="00421AE9">
        <w:rPr>
          <w:rFonts w:ascii="Atkinson Hyperlegible" w:hAnsi="Atkinson Hyperlegible" w:cs="Arial"/>
          <w:sz w:val="24"/>
          <w:szCs w:val="24"/>
        </w:rPr>
        <w:t xml:space="preserve"> being conducted. </w:t>
      </w:r>
      <w:r w:rsidR="00900CB4" w:rsidRPr="00421AE9">
        <w:rPr>
          <w:rFonts w:ascii="Atkinson Hyperlegible" w:hAnsi="Atkinson Hyperlegible" w:cs="Arial"/>
          <w:sz w:val="24"/>
          <w:szCs w:val="24"/>
        </w:rPr>
        <w:t xml:space="preserve">This is a living document, so if something is missing or incorrect, please contact the Royal Roads </w:t>
      </w:r>
      <w:r w:rsidR="00342648">
        <w:rPr>
          <w:rFonts w:ascii="Atkinson Hyperlegible" w:hAnsi="Atkinson Hyperlegible" w:cs="Arial"/>
          <w:sz w:val="24"/>
          <w:szCs w:val="24"/>
        </w:rPr>
        <w:t xml:space="preserve">University Office of </w:t>
      </w:r>
      <w:r w:rsidRPr="00421AE9">
        <w:rPr>
          <w:rFonts w:ascii="Atkinson Hyperlegible" w:hAnsi="Atkinson Hyperlegible" w:cs="Arial"/>
          <w:sz w:val="24"/>
          <w:szCs w:val="24"/>
        </w:rPr>
        <w:t xml:space="preserve">Research </w:t>
      </w:r>
      <w:r w:rsidR="003F553A">
        <w:rPr>
          <w:rFonts w:ascii="Atkinson Hyperlegible" w:hAnsi="Atkinson Hyperlegible" w:cs="Arial"/>
          <w:sz w:val="24"/>
          <w:szCs w:val="24"/>
        </w:rPr>
        <w:t>and</w:t>
      </w:r>
      <w:r w:rsidRPr="00421AE9">
        <w:rPr>
          <w:rFonts w:ascii="Atkinson Hyperlegible" w:hAnsi="Atkinson Hyperlegible" w:cs="Arial"/>
          <w:sz w:val="24"/>
          <w:szCs w:val="24"/>
        </w:rPr>
        <w:t xml:space="preserve"> Innovation. </w:t>
      </w:r>
    </w:p>
    <w:p w14:paraId="775D3EB2" w14:textId="77777777" w:rsidR="004C154A" w:rsidRDefault="004C154A" w:rsidP="004C154A"/>
    <w:p w14:paraId="2A582036" w14:textId="77777777" w:rsidR="004C154A" w:rsidRDefault="004C154A" w:rsidP="004C154A"/>
    <w:p w14:paraId="39FE01F2" w14:textId="77777777" w:rsidR="004C154A" w:rsidRDefault="004C154A" w:rsidP="004C154A"/>
    <w:p w14:paraId="15C5A0EA" w14:textId="77777777" w:rsidR="004C154A" w:rsidRDefault="004C154A" w:rsidP="004C154A"/>
    <w:p w14:paraId="758270AF" w14:textId="77777777" w:rsidR="004C154A" w:rsidRPr="004C154A" w:rsidRDefault="004C154A" w:rsidP="004C154A"/>
    <w:p w14:paraId="096A34CC" w14:textId="77777777" w:rsidR="004C154A" w:rsidRDefault="004C154A" w:rsidP="004C154A"/>
    <w:p w14:paraId="3CB1E551" w14:textId="77777777" w:rsidR="0078158E" w:rsidRDefault="0078158E" w:rsidP="0078158E">
      <w:pPr>
        <w:keepNext/>
        <w:keepLines/>
        <w:spacing w:after="240" w:line="240" w:lineRule="auto"/>
        <w:outlineLvl w:val="0"/>
      </w:pPr>
    </w:p>
    <w:p w14:paraId="28A8C8CE" w14:textId="77777777" w:rsidR="0078158E" w:rsidRDefault="0078158E" w:rsidP="0078158E">
      <w:pPr>
        <w:keepNext/>
        <w:keepLines/>
        <w:spacing w:after="240" w:line="240" w:lineRule="auto"/>
        <w:outlineLvl w:val="0"/>
      </w:pPr>
    </w:p>
    <w:p w14:paraId="361B6ED1" w14:textId="77777777" w:rsidR="0078158E" w:rsidRDefault="0078158E" w:rsidP="0078158E">
      <w:pPr>
        <w:keepNext/>
        <w:keepLines/>
        <w:spacing w:after="240" w:line="240" w:lineRule="auto"/>
        <w:outlineLvl w:val="0"/>
      </w:pPr>
    </w:p>
    <w:p w14:paraId="5399CD6E" w14:textId="77777777" w:rsidR="0078158E" w:rsidRDefault="0078158E" w:rsidP="0078158E">
      <w:pPr>
        <w:keepNext/>
        <w:keepLines/>
        <w:spacing w:after="240" w:line="240" w:lineRule="auto"/>
        <w:outlineLvl w:val="0"/>
      </w:pPr>
    </w:p>
    <w:p w14:paraId="3682AC01" w14:textId="77777777" w:rsidR="0078158E" w:rsidRDefault="0078158E" w:rsidP="0078158E"/>
    <w:p w14:paraId="74FB58BA" w14:textId="77777777" w:rsidR="0078158E" w:rsidRDefault="0078158E" w:rsidP="0078158E"/>
    <w:p w14:paraId="18121F46" w14:textId="77777777" w:rsidR="0078158E" w:rsidRDefault="0078158E" w:rsidP="0078158E"/>
    <w:p w14:paraId="4C7775D7" w14:textId="77777777" w:rsidR="0078158E" w:rsidRDefault="0078158E" w:rsidP="0078158E"/>
    <w:p w14:paraId="31B7FA49" w14:textId="77777777" w:rsidR="0078158E" w:rsidRDefault="0078158E" w:rsidP="0078158E"/>
    <w:p w14:paraId="5B5C02A4" w14:textId="77777777" w:rsidR="0078158E" w:rsidRDefault="0078158E" w:rsidP="0078158E"/>
    <w:p w14:paraId="2BDD4E14" w14:textId="77777777" w:rsidR="0078158E" w:rsidRDefault="0078158E" w:rsidP="0078158E"/>
    <w:p w14:paraId="1255C73E" w14:textId="77777777" w:rsidR="0078158E" w:rsidRDefault="0078158E" w:rsidP="0078158E"/>
    <w:p w14:paraId="6841ADA3" w14:textId="77777777" w:rsidR="0078158E" w:rsidRDefault="0078158E" w:rsidP="0078158E"/>
    <w:p w14:paraId="67C8D942" w14:textId="401F38D6" w:rsidR="0078158E" w:rsidRDefault="0078158E" w:rsidP="0078158E">
      <w:r>
        <w:br/>
      </w:r>
    </w:p>
    <w:p w14:paraId="7140A280" w14:textId="77777777" w:rsidR="0078158E" w:rsidRDefault="0078158E" w:rsidP="0078158E"/>
    <w:p w14:paraId="72BB020E" w14:textId="7CB8B320" w:rsidR="00334257" w:rsidRPr="0078158E" w:rsidRDefault="0014250F" w:rsidP="0078158E">
      <w:pPr>
        <w:keepNext/>
        <w:keepLines/>
        <w:spacing w:after="240" w:line="240" w:lineRule="auto"/>
        <w:outlineLvl w:val="0"/>
      </w:pPr>
      <w:bookmarkStart w:id="17" w:name="_Toc162357808"/>
      <w:bookmarkStart w:id="18" w:name="_Hlk129253100"/>
      <w:r w:rsidRPr="005F022F">
        <w:rPr>
          <w:rFonts w:ascii="Atkinson Hyperlegible" w:eastAsia="Times New Roman" w:hAnsi="Atkinson Hyperlegible" w:cs="Times New Roman"/>
          <w:b/>
          <w:bCs/>
          <w:kern w:val="0"/>
          <w:sz w:val="28"/>
          <w:szCs w:val="28"/>
          <w14:ligatures w14:val="none"/>
        </w:rPr>
        <w:lastRenderedPageBreak/>
        <w:t xml:space="preserve">Work Cited and </w:t>
      </w:r>
      <w:r w:rsidR="004D272D" w:rsidRPr="005F022F">
        <w:rPr>
          <w:rFonts w:ascii="Atkinson Hyperlegible" w:eastAsia="Times New Roman" w:hAnsi="Atkinson Hyperlegible" w:cs="Times New Roman"/>
          <w:b/>
          <w:bCs/>
          <w:kern w:val="0"/>
          <w:sz w:val="28"/>
          <w:szCs w:val="28"/>
          <w14:ligatures w14:val="none"/>
        </w:rPr>
        <w:t>Additional Readings</w:t>
      </w:r>
      <w:bookmarkEnd w:id="17"/>
      <w:r>
        <w:t xml:space="preserve"> </w:t>
      </w:r>
      <w:bookmarkEnd w:id="18"/>
    </w:p>
    <w:p w14:paraId="0B4AC069"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British Columbia. (Undated). </w:t>
      </w:r>
      <w:hyperlink r:id="rId32" w:history="1">
        <w:r w:rsidRPr="00E40AEB">
          <w:rPr>
            <w:rStyle w:val="Hyperlink"/>
            <w:rFonts w:ascii="Atkinson Hyperlegible" w:hAnsi="Atkinson Hyperlegible" w:cs="Arial"/>
            <w:sz w:val="24"/>
            <w:szCs w:val="24"/>
          </w:rPr>
          <w:t>Gender equity in B.C</w:t>
        </w:r>
      </w:hyperlink>
      <w:r w:rsidRPr="0017188B">
        <w:rPr>
          <w:rFonts w:ascii="Atkinson Hyperlegible" w:hAnsi="Atkinson Hyperlegible" w:cs="Arial"/>
          <w:sz w:val="24"/>
          <w:szCs w:val="24"/>
        </w:rPr>
        <w:t xml:space="preserve">. </w:t>
      </w:r>
    </w:p>
    <w:p w14:paraId="4DC43038"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Castaneda, R. (2002, June 29). </w:t>
      </w:r>
      <w:hyperlink r:id="rId33" w:history="1">
        <w:r w:rsidRPr="00E40AEB">
          <w:rPr>
            <w:rStyle w:val="Hyperlink"/>
            <w:rFonts w:ascii="Atkinson Hyperlegible" w:hAnsi="Atkinson Hyperlegible" w:cs="Arial"/>
            <w:sz w:val="24"/>
            <w:szCs w:val="24"/>
          </w:rPr>
          <w:t>Overcoming obstacles in trans and nonbinary participation in clinical trials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Clinical Trials Arena</w:t>
      </w:r>
      <w:r w:rsidRPr="0017188B">
        <w:rPr>
          <w:rFonts w:ascii="Atkinson Hyperlegible" w:hAnsi="Atkinson Hyperlegible" w:cs="Arial"/>
          <w:sz w:val="24"/>
          <w:szCs w:val="24"/>
        </w:rPr>
        <w:t xml:space="preserve">. </w:t>
      </w:r>
    </w:p>
    <w:p w14:paraId="7A7AB765"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Conger, K. (2020, March 2). </w:t>
      </w:r>
      <w:hyperlink r:id="rId34" w:history="1">
        <w:r w:rsidRPr="00E40AEB">
          <w:rPr>
            <w:rStyle w:val="Hyperlink"/>
            <w:rFonts w:ascii="Atkinson Hyperlegible" w:hAnsi="Atkinson Hyperlegible" w:cs="Arial"/>
            <w:sz w:val="24"/>
            <w:szCs w:val="24"/>
          </w:rPr>
          <w:t>Women paid less than men even at highest levels of academic medicine</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Stanford Medicine News Center</w:t>
      </w:r>
      <w:r w:rsidRPr="0017188B">
        <w:rPr>
          <w:rFonts w:ascii="Atkinson Hyperlegible" w:hAnsi="Atkinson Hyperlegible" w:cs="Arial"/>
          <w:sz w:val="24"/>
          <w:szCs w:val="24"/>
        </w:rPr>
        <w:t xml:space="preserve">. </w:t>
      </w:r>
    </w:p>
    <w:p w14:paraId="50DAA2D7"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Cortina, C. S. (2022). </w:t>
      </w:r>
      <w:hyperlink r:id="rId35" w:history="1">
        <w:r w:rsidRPr="00E40AEB">
          <w:rPr>
            <w:rStyle w:val="Hyperlink"/>
            <w:rFonts w:ascii="Atkinson Hyperlegible" w:hAnsi="Atkinson Hyperlegible" w:cs="Arial"/>
            <w:sz w:val="24"/>
            <w:szCs w:val="24"/>
          </w:rPr>
          <w:t>Inclusion and reporting of transgender and nonbinary persons in clinical trials and tumor registries – the time is now.</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JAMA Oncology, 8</w:t>
      </w:r>
      <w:r w:rsidRPr="0017188B">
        <w:rPr>
          <w:rFonts w:ascii="Atkinson Hyperlegible" w:hAnsi="Atkinson Hyperlegible" w:cs="Arial"/>
          <w:sz w:val="24"/>
          <w:szCs w:val="24"/>
        </w:rPr>
        <w:t>(8), 1097-1098.</w:t>
      </w:r>
    </w:p>
    <w:p w14:paraId="6EA5E366"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Coulter, R. W. S., </w:t>
      </w:r>
      <w:proofErr w:type="spellStart"/>
      <w:r w:rsidRPr="0017188B">
        <w:rPr>
          <w:rFonts w:ascii="Atkinson Hyperlegible" w:hAnsi="Atkinson Hyperlegible" w:cs="Arial"/>
          <w:sz w:val="24"/>
          <w:szCs w:val="24"/>
        </w:rPr>
        <w:t>Kenst</w:t>
      </w:r>
      <w:proofErr w:type="spellEnd"/>
      <w:r w:rsidRPr="0017188B">
        <w:rPr>
          <w:rFonts w:ascii="Atkinson Hyperlegible" w:hAnsi="Atkinson Hyperlegible" w:cs="Arial"/>
          <w:sz w:val="24"/>
          <w:szCs w:val="24"/>
        </w:rPr>
        <w:t xml:space="preserve">, K. S., Bowen, D. J., </w:t>
      </w:r>
      <w:r>
        <w:rPr>
          <w:rFonts w:ascii="Atkinson Hyperlegible" w:hAnsi="Atkinson Hyperlegible" w:cs="Arial"/>
          <w:sz w:val="24"/>
          <w:szCs w:val="24"/>
        </w:rPr>
        <w:t>and</w:t>
      </w:r>
      <w:r w:rsidRPr="0017188B">
        <w:rPr>
          <w:rFonts w:ascii="Atkinson Hyperlegible" w:hAnsi="Atkinson Hyperlegible" w:cs="Arial"/>
          <w:sz w:val="24"/>
          <w:szCs w:val="24"/>
        </w:rPr>
        <w:t xml:space="preserve"> Scout. (2014). </w:t>
      </w:r>
      <w:hyperlink r:id="rId36" w:history="1">
        <w:r w:rsidRPr="00E40AEB">
          <w:rPr>
            <w:rStyle w:val="Hyperlink"/>
            <w:rFonts w:ascii="Atkinson Hyperlegible" w:hAnsi="Atkinson Hyperlegible" w:cs="Arial"/>
            <w:sz w:val="24"/>
            <w:szCs w:val="24"/>
          </w:rPr>
          <w:t>Research funded by the National Institutes of Health and the Health of Lesbian, Gay, Bisexual and Transgender Populations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Research and Practice, 104</w:t>
      </w:r>
      <w:r w:rsidRPr="0017188B">
        <w:rPr>
          <w:rFonts w:ascii="Atkinson Hyperlegible" w:hAnsi="Atkinson Hyperlegible" w:cs="Arial"/>
          <w:sz w:val="24"/>
          <w:szCs w:val="24"/>
        </w:rPr>
        <w:t>(2), e105-e112.</w:t>
      </w:r>
    </w:p>
    <w:p w14:paraId="6D11C354"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Daigle, M. (2022</w:t>
      </w:r>
      <w:r>
        <w:rPr>
          <w:rFonts w:ascii="Atkinson Hyperlegible" w:hAnsi="Atkinson Hyperlegible" w:cs="Arial"/>
          <w:sz w:val="24"/>
          <w:szCs w:val="24"/>
        </w:rPr>
        <w:t>, March</w:t>
      </w:r>
      <w:r w:rsidRPr="0017188B">
        <w:rPr>
          <w:rFonts w:ascii="Atkinson Hyperlegible" w:hAnsi="Atkinson Hyperlegible" w:cs="Arial"/>
          <w:sz w:val="24"/>
          <w:szCs w:val="24"/>
        </w:rPr>
        <w:t xml:space="preserve">). </w:t>
      </w:r>
      <w:hyperlink r:id="rId37" w:history="1">
        <w:r w:rsidRPr="00E40AEB">
          <w:rPr>
            <w:rStyle w:val="Hyperlink"/>
            <w:rFonts w:ascii="Atkinson Hyperlegible" w:hAnsi="Atkinson Hyperlegible" w:cs="Arial"/>
            <w:i/>
            <w:iCs/>
            <w:sz w:val="24"/>
            <w:szCs w:val="24"/>
          </w:rPr>
          <w:t xml:space="preserve">Gender, </w:t>
        </w:r>
        <w:proofErr w:type="gramStart"/>
        <w:r w:rsidRPr="00E40AEB">
          <w:rPr>
            <w:rStyle w:val="Hyperlink"/>
            <w:rFonts w:ascii="Atkinson Hyperlegible" w:hAnsi="Atkinson Hyperlegible" w:cs="Arial"/>
            <w:i/>
            <w:iCs/>
            <w:sz w:val="24"/>
            <w:szCs w:val="24"/>
          </w:rPr>
          <w:t>power</w:t>
        </w:r>
        <w:proofErr w:type="gramEnd"/>
        <w:r w:rsidRPr="00E40AEB">
          <w:rPr>
            <w:rStyle w:val="Hyperlink"/>
            <w:rFonts w:ascii="Atkinson Hyperlegible" w:hAnsi="Atkinson Hyperlegible" w:cs="Arial"/>
            <w:i/>
            <w:iCs/>
            <w:sz w:val="24"/>
            <w:szCs w:val="24"/>
          </w:rPr>
          <w:t xml:space="preserve"> and principles in humanitarian action</w:t>
        </w:r>
      </w:hyperlink>
      <w:r w:rsidRPr="0017188B">
        <w:rPr>
          <w:rFonts w:ascii="Atkinson Hyperlegible" w:hAnsi="Atkinson Hyperlegible" w:cs="Arial"/>
          <w:i/>
          <w:iCs/>
          <w:sz w:val="24"/>
          <w:szCs w:val="24"/>
        </w:rPr>
        <w:t>.</w:t>
      </w:r>
      <w:r w:rsidRPr="0017188B">
        <w:rPr>
          <w:rFonts w:ascii="Atkinson Hyperlegible" w:hAnsi="Atkinson Hyperlegible" w:cs="Arial"/>
          <w:sz w:val="24"/>
          <w:szCs w:val="24"/>
        </w:rPr>
        <w:t xml:space="preserve"> HPG Report. </w:t>
      </w:r>
      <w:r>
        <w:rPr>
          <w:rFonts w:ascii="Atkinson Hyperlegible" w:hAnsi="Atkinson Hyperlegible" w:cs="Arial"/>
          <w:sz w:val="24"/>
          <w:szCs w:val="24"/>
        </w:rPr>
        <w:t>ODI</w:t>
      </w:r>
      <w:r w:rsidRPr="0017188B">
        <w:rPr>
          <w:rFonts w:ascii="Atkinson Hyperlegible" w:hAnsi="Atkinson Hyperlegible" w:cs="Arial"/>
          <w:sz w:val="24"/>
          <w:szCs w:val="24"/>
        </w:rPr>
        <w:t xml:space="preserve">. </w:t>
      </w:r>
    </w:p>
    <w:p w14:paraId="5D7F5058"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Files, J. A., Mayer, A. P., Ko, M. G., Friedrich, P., Jenkins, M., Bryan, M. J., </w:t>
      </w:r>
      <w:proofErr w:type="spellStart"/>
      <w:r w:rsidRPr="0017188B">
        <w:rPr>
          <w:rFonts w:ascii="Atkinson Hyperlegible" w:hAnsi="Atkinson Hyperlegible" w:cs="Arial"/>
          <w:sz w:val="24"/>
          <w:szCs w:val="24"/>
        </w:rPr>
        <w:t>Vegunta</w:t>
      </w:r>
      <w:proofErr w:type="spellEnd"/>
      <w:r w:rsidRPr="0017188B">
        <w:rPr>
          <w:rFonts w:ascii="Atkinson Hyperlegible" w:hAnsi="Atkinson Hyperlegible" w:cs="Arial"/>
          <w:sz w:val="24"/>
          <w:szCs w:val="24"/>
        </w:rPr>
        <w:t xml:space="preserve">, S., </w:t>
      </w:r>
      <w:proofErr w:type="spellStart"/>
      <w:r w:rsidRPr="0017188B">
        <w:rPr>
          <w:rFonts w:ascii="Atkinson Hyperlegible" w:hAnsi="Atkinson Hyperlegible" w:cs="Arial"/>
          <w:sz w:val="24"/>
          <w:szCs w:val="24"/>
        </w:rPr>
        <w:t>Wittich</w:t>
      </w:r>
      <w:proofErr w:type="spellEnd"/>
      <w:r w:rsidRPr="0017188B">
        <w:rPr>
          <w:rFonts w:ascii="Atkinson Hyperlegible" w:hAnsi="Atkinson Hyperlegible" w:cs="Arial"/>
          <w:sz w:val="24"/>
          <w:szCs w:val="24"/>
        </w:rPr>
        <w:t xml:space="preserve">, C. M., Lyle, M. A., </w:t>
      </w:r>
      <w:proofErr w:type="spellStart"/>
      <w:r w:rsidRPr="0017188B">
        <w:rPr>
          <w:rFonts w:ascii="Atkinson Hyperlegible" w:hAnsi="Atkinson Hyperlegible" w:cs="Arial"/>
          <w:sz w:val="24"/>
          <w:szCs w:val="24"/>
        </w:rPr>
        <w:t>Melikian</w:t>
      </w:r>
      <w:proofErr w:type="spellEnd"/>
      <w:r w:rsidRPr="0017188B">
        <w:rPr>
          <w:rFonts w:ascii="Atkinson Hyperlegible" w:hAnsi="Atkinson Hyperlegible" w:cs="Arial"/>
          <w:sz w:val="24"/>
          <w:szCs w:val="24"/>
        </w:rPr>
        <w:t xml:space="preserve">, R., Duston, T., Chang, Y. H., </w:t>
      </w:r>
      <w:r>
        <w:rPr>
          <w:rFonts w:ascii="Atkinson Hyperlegible" w:hAnsi="Atkinson Hyperlegible" w:cs="Arial"/>
          <w:sz w:val="24"/>
          <w:szCs w:val="24"/>
        </w:rPr>
        <w:t>and</w:t>
      </w:r>
      <w:r w:rsidRPr="0017188B">
        <w:rPr>
          <w:rFonts w:ascii="Atkinson Hyperlegible" w:hAnsi="Atkinson Hyperlegible" w:cs="Arial"/>
          <w:sz w:val="24"/>
          <w:szCs w:val="24"/>
        </w:rPr>
        <w:t xml:space="preserve"> Hayes, S. (2017). </w:t>
      </w:r>
      <w:hyperlink r:id="rId38" w:history="1">
        <w:r w:rsidRPr="00E3214D">
          <w:rPr>
            <w:rStyle w:val="Hyperlink"/>
            <w:rFonts w:ascii="Atkinson Hyperlegible" w:hAnsi="Atkinson Hyperlegible" w:cs="Arial"/>
            <w:sz w:val="24"/>
            <w:szCs w:val="24"/>
          </w:rPr>
          <w:t>Speaker introductions at internal medicine grand rounds: Forms of address reveal gender bias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Journal of Women’s Health, 26</w:t>
      </w:r>
      <w:r w:rsidRPr="0017188B">
        <w:rPr>
          <w:rFonts w:ascii="Atkinson Hyperlegible" w:hAnsi="Atkinson Hyperlegible" w:cs="Arial"/>
          <w:sz w:val="24"/>
          <w:szCs w:val="24"/>
        </w:rPr>
        <w:t>(5), 413-419.</w:t>
      </w:r>
    </w:p>
    <w:p w14:paraId="783A3048"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Gendered Innovations in Science, Health </w:t>
      </w:r>
      <w:r>
        <w:rPr>
          <w:rFonts w:ascii="Atkinson Hyperlegible" w:hAnsi="Atkinson Hyperlegible" w:cs="Arial"/>
          <w:sz w:val="24"/>
          <w:szCs w:val="24"/>
        </w:rPr>
        <w:t>and</w:t>
      </w:r>
      <w:r w:rsidRPr="0017188B">
        <w:rPr>
          <w:rFonts w:ascii="Atkinson Hyperlegible" w:hAnsi="Atkinson Hyperlegible" w:cs="Arial"/>
          <w:sz w:val="24"/>
          <w:szCs w:val="24"/>
        </w:rPr>
        <w:t xml:space="preserve"> Medicine, Engineering and Environment. (Undated). </w:t>
      </w:r>
      <w:hyperlink r:id="rId39" w:history="1">
        <w:r w:rsidRPr="00E3214D">
          <w:rPr>
            <w:rStyle w:val="Hyperlink"/>
            <w:rFonts w:ascii="Atkinson Hyperlegible" w:hAnsi="Atkinson Hyperlegible" w:cs="Arial"/>
            <w:sz w:val="24"/>
            <w:szCs w:val="24"/>
          </w:rPr>
          <w:t>Rethinking research priorities and outcomes</w:t>
        </w:r>
      </w:hyperlink>
      <w:r w:rsidRPr="0017188B">
        <w:rPr>
          <w:rFonts w:ascii="Atkinson Hyperlegible" w:hAnsi="Atkinson Hyperlegible" w:cs="Arial"/>
          <w:sz w:val="24"/>
          <w:szCs w:val="24"/>
        </w:rPr>
        <w:t>.</w:t>
      </w:r>
    </w:p>
    <w:p w14:paraId="6B5B4512"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Goldberg, A. E., </w:t>
      </w:r>
      <w:proofErr w:type="spellStart"/>
      <w:r w:rsidRPr="0017188B">
        <w:rPr>
          <w:rFonts w:ascii="Atkinson Hyperlegible" w:hAnsi="Atkinson Hyperlegible" w:cs="Arial"/>
          <w:sz w:val="24"/>
          <w:szCs w:val="24"/>
        </w:rPr>
        <w:t>Kuvalanka</w:t>
      </w:r>
      <w:proofErr w:type="spellEnd"/>
      <w:r w:rsidRPr="0017188B">
        <w:rPr>
          <w:rFonts w:ascii="Atkinson Hyperlegible" w:hAnsi="Atkinson Hyperlegible" w:cs="Arial"/>
          <w:sz w:val="24"/>
          <w:szCs w:val="24"/>
        </w:rPr>
        <w:t xml:space="preserve">, K., </w:t>
      </w:r>
      <w:r>
        <w:rPr>
          <w:rFonts w:ascii="Atkinson Hyperlegible" w:hAnsi="Atkinson Hyperlegible" w:cs="Arial"/>
          <w:sz w:val="24"/>
          <w:szCs w:val="24"/>
        </w:rPr>
        <w:t xml:space="preserve">and </w:t>
      </w:r>
      <w:r w:rsidRPr="0017188B">
        <w:rPr>
          <w:rFonts w:ascii="Atkinson Hyperlegible" w:hAnsi="Atkinson Hyperlegible" w:cs="Arial"/>
          <w:sz w:val="24"/>
          <w:szCs w:val="24"/>
        </w:rPr>
        <w:t xml:space="preserve">dickey, l. (2019). </w:t>
      </w:r>
      <w:hyperlink r:id="rId40" w:history="1">
        <w:r w:rsidRPr="0047737C">
          <w:rPr>
            <w:rStyle w:val="Hyperlink"/>
            <w:rFonts w:ascii="Atkinson Hyperlegible" w:hAnsi="Atkinson Hyperlegible" w:cs="Arial"/>
            <w:sz w:val="24"/>
            <w:szCs w:val="24"/>
          </w:rPr>
          <w:t>Transgender graduate students’ experiences in higher education: A mixed-methods exploratory study</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Journal of Diversity in Higher Education, 12</w:t>
      </w:r>
      <w:r w:rsidRPr="0017188B">
        <w:rPr>
          <w:rFonts w:ascii="Atkinson Hyperlegible" w:hAnsi="Atkinson Hyperlegible" w:cs="Arial"/>
          <w:sz w:val="24"/>
          <w:szCs w:val="24"/>
        </w:rPr>
        <w:t>(1), 38-51.</w:t>
      </w:r>
    </w:p>
    <w:p w14:paraId="2775BAC0"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Government of Canada. (2022). </w:t>
      </w:r>
      <w:hyperlink r:id="rId41" w:history="1">
        <w:r w:rsidRPr="00453DDE">
          <w:rPr>
            <w:rStyle w:val="Hyperlink"/>
            <w:rFonts w:ascii="Atkinson Hyperlegible" w:hAnsi="Atkinson Hyperlegible" w:cs="Arial"/>
            <w:sz w:val="24"/>
            <w:szCs w:val="24"/>
          </w:rPr>
          <w:t>Federal gender equality laws in Canada</w:t>
        </w:r>
      </w:hyperlink>
      <w:r w:rsidRPr="0017188B">
        <w:rPr>
          <w:rFonts w:ascii="Atkinson Hyperlegible" w:hAnsi="Atkinson Hyperlegible" w:cs="Arial"/>
          <w:sz w:val="24"/>
          <w:szCs w:val="24"/>
        </w:rPr>
        <w:t xml:space="preserve">. </w:t>
      </w:r>
    </w:p>
    <w:p w14:paraId="6A8A3149"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Harris, J. C., </w:t>
      </w:r>
      <w:r>
        <w:rPr>
          <w:rFonts w:ascii="Atkinson Hyperlegible" w:hAnsi="Atkinson Hyperlegible" w:cs="Arial"/>
          <w:sz w:val="24"/>
          <w:szCs w:val="24"/>
        </w:rPr>
        <w:t>and</w:t>
      </w:r>
      <w:r w:rsidRPr="0017188B">
        <w:rPr>
          <w:rFonts w:ascii="Atkinson Hyperlegible" w:hAnsi="Atkinson Hyperlegible" w:cs="Arial"/>
          <w:sz w:val="24"/>
          <w:szCs w:val="24"/>
        </w:rPr>
        <w:t xml:space="preserve"> </w:t>
      </w:r>
      <w:proofErr w:type="spellStart"/>
      <w:r w:rsidRPr="0017188B">
        <w:rPr>
          <w:rFonts w:ascii="Atkinson Hyperlegible" w:hAnsi="Atkinson Hyperlegible" w:cs="Arial"/>
          <w:sz w:val="24"/>
          <w:szCs w:val="24"/>
        </w:rPr>
        <w:t>Nicolazzo</w:t>
      </w:r>
      <w:proofErr w:type="spellEnd"/>
      <w:r w:rsidRPr="0017188B">
        <w:rPr>
          <w:rFonts w:ascii="Atkinson Hyperlegible" w:hAnsi="Atkinson Hyperlegible" w:cs="Arial"/>
          <w:sz w:val="24"/>
          <w:szCs w:val="24"/>
        </w:rPr>
        <w:t xml:space="preserve">, Z. (2020). </w:t>
      </w:r>
      <w:hyperlink r:id="rId42" w:history="1">
        <w:r w:rsidRPr="00453DDE">
          <w:rPr>
            <w:rStyle w:val="Hyperlink"/>
            <w:rFonts w:ascii="Atkinson Hyperlegible" w:hAnsi="Atkinson Hyperlegible" w:cs="Arial"/>
            <w:sz w:val="24"/>
            <w:szCs w:val="24"/>
          </w:rPr>
          <w:t>Navigating the academic borderlands as multiracial and trans* faculty members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Critical Studies in Education, 61</w:t>
      </w:r>
      <w:r w:rsidRPr="0017188B">
        <w:rPr>
          <w:rFonts w:ascii="Atkinson Hyperlegible" w:hAnsi="Atkinson Hyperlegible" w:cs="Arial"/>
          <w:sz w:val="24"/>
          <w:szCs w:val="24"/>
        </w:rPr>
        <w:t xml:space="preserve">(2), 229-244. </w:t>
      </w:r>
    </w:p>
    <w:p w14:paraId="5291C00B"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Hill, D. B. (2007). </w:t>
      </w:r>
      <w:hyperlink r:id="rId43" w:history="1">
        <w:r w:rsidRPr="00522A2A">
          <w:rPr>
            <w:rStyle w:val="Hyperlink"/>
            <w:rFonts w:ascii="Atkinson Hyperlegible" w:hAnsi="Atkinson Hyperlegible" w:cs="Arial"/>
            <w:sz w:val="24"/>
            <w:szCs w:val="24"/>
          </w:rPr>
          <w:t>Trans/gender/sexuality: A research agenda</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 xml:space="preserve">Journal of Gay </w:t>
      </w:r>
      <w:r>
        <w:rPr>
          <w:rFonts w:ascii="Atkinson Hyperlegible" w:hAnsi="Atkinson Hyperlegible" w:cs="Arial"/>
          <w:i/>
          <w:iCs/>
          <w:sz w:val="24"/>
          <w:szCs w:val="24"/>
        </w:rPr>
        <w:t>and</w:t>
      </w:r>
      <w:r w:rsidRPr="0017188B">
        <w:rPr>
          <w:rFonts w:ascii="Atkinson Hyperlegible" w:hAnsi="Atkinson Hyperlegible" w:cs="Arial"/>
          <w:i/>
          <w:iCs/>
          <w:sz w:val="24"/>
          <w:szCs w:val="24"/>
        </w:rPr>
        <w:t xml:space="preserve"> Lesbian Social Sciences: Issues in Practice, Policy </w:t>
      </w:r>
      <w:r>
        <w:rPr>
          <w:rFonts w:ascii="Atkinson Hyperlegible" w:hAnsi="Atkinson Hyperlegible" w:cs="Arial"/>
          <w:i/>
          <w:iCs/>
          <w:sz w:val="24"/>
          <w:szCs w:val="24"/>
        </w:rPr>
        <w:t>and</w:t>
      </w:r>
      <w:r w:rsidRPr="0017188B">
        <w:rPr>
          <w:rFonts w:ascii="Atkinson Hyperlegible" w:hAnsi="Atkinson Hyperlegible" w:cs="Arial"/>
          <w:i/>
          <w:iCs/>
          <w:sz w:val="24"/>
          <w:szCs w:val="24"/>
        </w:rPr>
        <w:t xml:space="preserve"> Research, 18</w:t>
      </w:r>
      <w:r w:rsidRPr="0017188B">
        <w:rPr>
          <w:rFonts w:ascii="Atkinson Hyperlegible" w:hAnsi="Atkinson Hyperlegible" w:cs="Arial"/>
          <w:sz w:val="24"/>
          <w:szCs w:val="24"/>
        </w:rPr>
        <w:t>(2), 101-109.</w:t>
      </w:r>
    </w:p>
    <w:p w14:paraId="3C814FDF" w14:textId="77777777" w:rsidR="00334257" w:rsidRPr="0017188B" w:rsidRDefault="00334257" w:rsidP="00334257">
      <w:pPr>
        <w:rPr>
          <w:rFonts w:ascii="Atkinson Hyperlegible" w:hAnsi="Atkinson Hyperlegible" w:cs="Arial"/>
          <w:i/>
          <w:iCs/>
          <w:sz w:val="24"/>
          <w:szCs w:val="24"/>
        </w:rPr>
      </w:pPr>
      <w:r w:rsidRPr="0017188B">
        <w:rPr>
          <w:rFonts w:ascii="Atkinson Hyperlegible" w:hAnsi="Atkinson Hyperlegible" w:cs="Arial"/>
          <w:sz w:val="24"/>
          <w:szCs w:val="24"/>
        </w:rPr>
        <w:t>Hunt, L. (2020, Sept</w:t>
      </w:r>
      <w:r>
        <w:rPr>
          <w:rFonts w:ascii="Atkinson Hyperlegible" w:hAnsi="Atkinson Hyperlegible" w:cs="Arial"/>
          <w:sz w:val="24"/>
          <w:szCs w:val="24"/>
        </w:rPr>
        <w:t>ember</w:t>
      </w:r>
      <w:r w:rsidRPr="0017188B">
        <w:rPr>
          <w:rFonts w:ascii="Atkinson Hyperlegible" w:hAnsi="Atkinson Hyperlegible" w:cs="Arial"/>
          <w:sz w:val="24"/>
          <w:szCs w:val="24"/>
        </w:rPr>
        <w:t xml:space="preserve"> 30). </w:t>
      </w:r>
      <w:hyperlink r:id="rId44" w:history="1">
        <w:r w:rsidRPr="002B1A1A">
          <w:rPr>
            <w:rStyle w:val="Hyperlink"/>
            <w:rFonts w:ascii="Atkinson Hyperlegible" w:hAnsi="Atkinson Hyperlegible" w:cs="Arial"/>
            <w:sz w:val="24"/>
            <w:szCs w:val="24"/>
          </w:rPr>
          <w:t>For academic publishing to be trans-inclusive, authors must be allowed to retroactively change their names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 xml:space="preserve">Impact of Social Sciences Blog. </w:t>
      </w:r>
    </w:p>
    <w:p w14:paraId="47E1EABD"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lastRenderedPageBreak/>
        <w:t xml:space="preserve">LeBlanc, M., Radix, A., Sava, L., Harris, A. B., Asquith, A., Pardee, D. J., </w:t>
      </w:r>
      <w:r>
        <w:rPr>
          <w:rFonts w:ascii="Atkinson Hyperlegible" w:hAnsi="Atkinson Hyperlegible" w:cs="Arial"/>
          <w:sz w:val="24"/>
          <w:szCs w:val="24"/>
        </w:rPr>
        <w:t>and</w:t>
      </w:r>
      <w:r w:rsidRPr="0017188B">
        <w:rPr>
          <w:rFonts w:ascii="Atkinson Hyperlegible" w:hAnsi="Atkinson Hyperlegible" w:cs="Arial"/>
          <w:sz w:val="24"/>
          <w:szCs w:val="24"/>
        </w:rPr>
        <w:t xml:space="preserve"> Reisner, S. L. (2022). </w:t>
      </w:r>
      <w:hyperlink r:id="rId45" w:history="1">
        <w:r w:rsidRPr="002B1A1A">
          <w:rPr>
            <w:rStyle w:val="Hyperlink"/>
            <w:rFonts w:ascii="Atkinson Hyperlegible" w:hAnsi="Atkinson Hyperlegible" w:cs="Arial"/>
            <w:sz w:val="24"/>
            <w:szCs w:val="24"/>
          </w:rPr>
          <w:t>“Focus more on what’s right instead of what’s wrong:” Research priorities by a sample of transgender and gender diverse community health center patients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BMC Public Health, 22</w:t>
      </w:r>
      <w:r>
        <w:rPr>
          <w:rFonts w:ascii="Atkinson Hyperlegible" w:hAnsi="Atkinson Hyperlegible" w:cs="Arial"/>
          <w:i/>
          <w:iCs/>
          <w:sz w:val="24"/>
          <w:szCs w:val="24"/>
        </w:rPr>
        <w:t xml:space="preserve">, </w:t>
      </w:r>
      <w:r>
        <w:rPr>
          <w:rFonts w:ascii="Atkinson Hyperlegible" w:hAnsi="Atkinson Hyperlegible" w:cs="Arial"/>
          <w:sz w:val="24"/>
          <w:szCs w:val="24"/>
        </w:rPr>
        <w:t>1741</w:t>
      </w:r>
      <w:r w:rsidRPr="0017188B">
        <w:rPr>
          <w:rFonts w:ascii="Atkinson Hyperlegible" w:hAnsi="Atkinson Hyperlegible" w:cs="Arial"/>
          <w:sz w:val="24"/>
          <w:szCs w:val="24"/>
        </w:rPr>
        <w:t xml:space="preserve">. </w:t>
      </w:r>
    </w:p>
    <w:p w14:paraId="40F72E80"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McGonagill, R. (2023, Feb</w:t>
      </w:r>
      <w:r>
        <w:rPr>
          <w:rFonts w:ascii="Atkinson Hyperlegible" w:hAnsi="Atkinson Hyperlegible" w:cs="Arial"/>
          <w:sz w:val="24"/>
          <w:szCs w:val="24"/>
        </w:rPr>
        <w:t>ruary</w:t>
      </w:r>
      <w:r w:rsidRPr="0017188B">
        <w:rPr>
          <w:rFonts w:ascii="Atkinson Hyperlegible" w:hAnsi="Atkinson Hyperlegible" w:cs="Arial"/>
          <w:sz w:val="24"/>
          <w:szCs w:val="24"/>
        </w:rPr>
        <w:t xml:space="preserve"> 6). </w:t>
      </w:r>
      <w:hyperlink r:id="rId46" w:history="1">
        <w:proofErr w:type="gramStart"/>
        <w:r w:rsidRPr="00C34759">
          <w:rPr>
            <w:rStyle w:val="Hyperlink"/>
            <w:rFonts w:ascii="Atkinson Hyperlegible" w:hAnsi="Atkinson Hyperlegible" w:cs="Arial"/>
            <w:sz w:val="24"/>
            <w:szCs w:val="24"/>
          </w:rPr>
          <w:t>Job-seekers</w:t>
        </w:r>
        <w:proofErr w:type="gramEnd"/>
        <w:r w:rsidRPr="00C34759">
          <w:rPr>
            <w:rStyle w:val="Hyperlink"/>
            <w:rFonts w:ascii="Atkinson Hyperlegible" w:hAnsi="Atkinson Hyperlegible" w:cs="Arial"/>
            <w:sz w:val="24"/>
            <w:szCs w:val="24"/>
          </w:rPr>
          <w:t xml:space="preserve"> with nonbinary gender pronouns on their resumes are less likely to be contacted by employers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Business.com</w:t>
      </w:r>
      <w:r w:rsidRPr="0017188B">
        <w:rPr>
          <w:rFonts w:ascii="Atkinson Hyperlegible" w:hAnsi="Atkinson Hyperlegible" w:cs="Arial"/>
          <w:sz w:val="24"/>
          <w:szCs w:val="24"/>
        </w:rPr>
        <w:t xml:space="preserve">. </w:t>
      </w:r>
    </w:p>
    <w:p w14:paraId="65BFB62B" w14:textId="77777777" w:rsidR="00334257" w:rsidRPr="0017188B" w:rsidRDefault="00334257" w:rsidP="00334257">
      <w:pPr>
        <w:rPr>
          <w:rFonts w:ascii="Atkinson Hyperlegible" w:hAnsi="Atkinson Hyperlegible" w:cs="Arial"/>
          <w:sz w:val="24"/>
          <w:szCs w:val="24"/>
        </w:rPr>
      </w:pPr>
      <w:proofErr w:type="spellStart"/>
      <w:r w:rsidRPr="0017188B">
        <w:rPr>
          <w:rFonts w:ascii="Atkinson Hyperlegible" w:hAnsi="Atkinson Hyperlegible" w:cs="Arial"/>
          <w:sz w:val="24"/>
          <w:szCs w:val="24"/>
        </w:rPr>
        <w:t>Mencarini</w:t>
      </w:r>
      <w:proofErr w:type="spellEnd"/>
      <w:r w:rsidRPr="0017188B">
        <w:rPr>
          <w:rFonts w:ascii="Atkinson Hyperlegible" w:hAnsi="Atkinson Hyperlegible" w:cs="Arial"/>
          <w:sz w:val="24"/>
          <w:szCs w:val="24"/>
        </w:rPr>
        <w:t xml:space="preserve">, L. (2004). </w:t>
      </w:r>
      <w:hyperlink r:id="rId47" w:history="1">
        <w:r w:rsidRPr="00C34759">
          <w:rPr>
            <w:rStyle w:val="Hyperlink"/>
            <w:rFonts w:ascii="Atkinson Hyperlegible" w:hAnsi="Atkinson Hyperlegible" w:cs="Arial"/>
            <w:sz w:val="24"/>
            <w:szCs w:val="24"/>
          </w:rPr>
          <w:t>Gender equity</w:t>
        </w:r>
      </w:hyperlink>
      <w:r w:rsidRPr="0017188B">
        <w:rPr>
          <w:rFonts w:ascii="Atkinson Hyperlegible" w:hAnsi="Atkinson Hyperlegible" w:cs="Arial"/>
          <w:sz w:val="24"/>
          <w:szCs w:val="24"/>
        </w:rPr>
        <w:t xml:space="preserve">. In A. C. </w:t>
      </w:r>
      <w:proofErr w:type="spellStart"/>
      <w:r w:rsidRPr="0017188B">
        <w:rPr>
          <w:rFonts w:ascii="Atkinson Hyperlegible" w:hAnsi="Atkinson Hyperlegible" w:cs="Arial"/>
          <w:sz w:val="24"/>
          <w:szCs w:val="24"/>
        </w:rPr>
        <w:t>Michalos</w:t>
      </w:r>
      <w:proofErr w:type="spellEnd"/>
      <w:r w:rsidRPr="0017188B">
        <w:rPr>
          <w:rFonts w:ascii="Atkinson Hyperlegible" w:hAnsi="Atkinson Hyperlegible" w:cs="Arial"/>
          <w:sz w:val="24"/>
          <w:szCs w:val="24"/>
        </w:rPr>
        <w:t xml:space="preserve"> (Ed.) </w:t>
      </w:r>
      <w:r w:rsidRPr="0017188B">
        <w:rPr>
          <w:rFonts w:ascii="Atkinson Hyperlegible" w:hAnsi="Atkinson Hyperlegible" w:cs="Arial"/>
          <w:i/>
          <w:iCs/>
          <w:sz w:val="24"/>
          <w:szCs w:val="24"/>
        </w:rPr>
        <w:t xml:space="preserve">Encyclopedia of Quality of Life and Well-being Research </w:t>
      </w:r>
      <w:r>
        <w:rPr>
          <w:rFonts w:ascii="Atkinson Hyperlegible" w:hAnsi="Atkinson Hyperlegible" w:cs="Arial"/>
          <w:sz w:val="24"/>
          <w:szCs w:val="24"/>
        </w:rPr>
        <w:t>(pages</w:t>
      </w:r>
      <w:r w:rsidRPr="0017188B">
        <w:rPr>
          <w:rFonts w:ascii="Atkinson Hyperlegible" w:hAnsi="Atkinson Hyperlegible" w:cs="Arial"/>
          <w:sz w:val="24"/>
          <w:szCs w:val="24"/>
        </w:rPr>
        <w:t xml:space="preserve"> 2437-2438</w:t>
      </w:r>
      <w:r>
        <w:rPr>
          <w:rFonts w:ascii="Atkinson Hyperlegible" w:hAnsi="Atkinson Hyperlegible" w:cs="Arial"/>
          <w:sz w:val="24"/>
          <w:szCs w:val="24"/>
        </w:rPr>
        <w:t>)</w:t>
      </w:r>
      <w:r w:rsidRPr="0017188B">
        <w:rPr>
          <w:rFonts w:ascii="Atkinson Hyperlegible" w:hAnsi="Atkinson Hyperlegible" w:cs="Arial"/>
          <w:sz w:val="24"/>
          <w:szCs w:val="24"/>
        </w:rPr>
        <w:t xml:space="preserve">. Springer Dordrecht. </w:t>
      </w:r>
    </w:p>
    <w:p w14:paraId="06BC8F61"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Mirin, A. A. (2021). </w:t>
      </w:r>
      <w:hyperlink r:id="rId48" w:history="1">
        <w:r w:rsidRPr="000D15E6">
          <w:rPr>
            <w:rStyle w:val="Hyperlink"/>
            <w:rFonts w:ascii="Atkinson Hyperlegible" w:hAnsi="Atkinson Hyperlegible" w:cs="Arial"/>
            <w:sz w:val="24"/>
            <w:szCs w:val="24"/>
          </w:rPr>
          <w:t>Gender disparity in the funding of diseases by the U.S. National Institutes of Health</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Journal of Women’s Health, 30</w:t>
      </w:r>
      <w:r w:rsidRPr="0017188B">
        <w:rPr>
          <w:rFonts w:ascii="Atkinson Hyperlegible" w:hAnsi="Atkinson Hyperlegible" w:cs="Arial"/>
          <w:sz w:val="24"/>
          <w:szCs w:val="24"/>
        </w:rPr>
        <w:t>(7), 956-963.</w:t>
      </w:r>
    </w:p>
    <w:p w14:paraId="0AD5241B"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Mirza, R. M. (2021, Feb</w:t>
      </w:r>
      <w:r>
        <w:rPr>
          <w:rFonts w:ascii="Atkinson Hyperlegible" w:hAnsi="Atkinson Hyperlegible" w:cs="Arial"/>
          <w:sz w:val="24"/>
          <w:szCs w:val="24"/>
        </w:rPr>
        <w:t>ruary</w:t>
      </w:r>
      <w:r w:rsidRPr="0017188B">
        <w:rPr>
          <w:rFonts w:ascii="Atkinson Hyperlegible" w:hAnsi="Atkinson Hyperlegible" w:cs="Arial"/>
          <w:sz w:val="24"/>
          <w:szCs w:val="24"/>
        </w:rPr>
        <w:t xml:space="preserve"> 11). </w:t>
      </w:r>
      <w:hyperlink r:id="rId49" w:history="1">
        <w:r w:rsidRPr="000D15E6">
          <w:rPr>
            <w:rStyle w:val="Hyperlink"/>
            <w:rFonts w:ascii="Atkinson Hyperlegible" w:hAnsi="Atkinson Hyperlegible" w:cs="Arial"/>
            <w:sz w:val="24"/>
            <w:szCs w:val="24"/>
          </w:rPr>
          <w:t>The ‘</w:t>
        </w:r>
        <w:proofErr w:type="spellStart"/>
        <w:r w:rsidRPr="000D15E6">
          <w:rPr>
            <w:rStyle w:val="Hyperlink"/>
            <w:rFonts w:ascii="Atkinson Hyperlegible" w:hAnsi="Atkinson Hyperlegible" w:cs="Arial"/>
            <w:sz w:val="24"/>
            <w:szCs w:val="24"/>
          </w:rPr>
          <w:t>untitling</w:t>
        </w:r>
        <w:proofErr w:type="spellEnd"/>
        <w:r w:rsidRPr="000D15E6">
          <w:rPr>
            <w:rStyle w:val="Hyperlink"/>
            <w:rFonts w:ascii="Atkinson Hyperlegible" w:hAnsi="Atkinson Hyperlegible" w:cs="Arial"/>
            <w:sz w:val="24"/>
            <w:szCs w:val="24"/>
          </w:rPr>
          <w:t>’ of women in academia</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 xml:space="preserve">LinkedIn. </w:t>
      </w:r>
    </w:p>
    <w:p w14:paraId="2DD6C533"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National Institutes of Health. (Undated). </w:t>
      </w:r>
      <w:hyperlink r:id="rId50" w:history="1">
        <w:r w:rsidRPr="000D15E6">
          <w:rPr>
            <w:rStyle w:val="Hyperlink"/>
            <w:rFonts w:ascii="Atkinson Hyperlegible" w:hAnsi="Atkinson Hyperlegible" w:cs="Arial"/>
            <w:sz w:val="24"/>
            <w:szCs w:val="24"/>
          </w:rPr>
          <w:t xml:space="preserve">NIH Inclusion Outreach Toolkit: How to </w:t>
        </w:r>
        <w:r>
          <w:rPr>
            <w:rStyle w:val="Hyperlink"/>
            <w:rFonts w:ascii="Atkinson Hyperlegible" w:hAnsi="Atkinson Hyperlegible" w:cs="Arial"/>
            <w:sz w:val="24"/>
            <w:szCs w:val="24"/>
          </w:rPr>
          <w:t>e</w:t>
        </w:r>
        <w:r w:rsidRPr="000D15E6">
          <w:rPr>
            <w:rStyle w:val="Hyperlink"/>
            <w:rFonts w:ascii="Atkinson Hyperlegible" w:hAnsi="Atkinson Hyperlegible" w:cs="Arial"/>
            <w:sz w:val="24"/>
            <w:szCs w:val="24"/>
          </w:rPr>
          <w:t xml:space="preserve">ngage, </w:t>
        </w:r>
        <w:r>
          <w:rPr>
            <w:rStyle w:val="Hyperlink"/>
            <w:rFonts w:ascii="Atkinson Hyperlegible" w:hAnsi="Atkinson Hyperlegible" w:cs="Arial"/>
            <w:sz w:val="24"/>
            <w:szCs w:val="24"/>
          </w:rPr>
          <w:t>r</w:t>
        </w:r>
        <w:r w:rsidRPr="000D15E6">
          <w:rPr>
            <w:rStyle w:val="Hyperlink"/>
            <w:rFonts w:ascii="Atkinson Hyperlegible" w:hAnsi="Atkinson Hyperlegible" w:cs="Arial"/>
            <w:sz w:val="24"/>
            <w:szCs w:val="24"/>
          </w:rPr>
          <w:t xml:space="preserve">ecruit, and </w:t>
        </w:r>
        <w:r>
          <w:rPr>
            <w:rStyle w:val="Hyperlink"/>
            <w:rFonts w:ascii="Atkinson Hyperlegible" w:hAnsi="Atkinson Hyperlegible" w:cs="Arial"/>
            <w:sz w:val="24"/>
            <w:szCs w:val="24"/>
          </w:rPr>
          <w:t>r</w:t>
        </w:r>
        <w:r w:rsidRPr="000D15E6">
          <w:rPr>
            <w:rStyle w:val="Hyperlink"/>
            <w:rFonts w:ascii="Atkinson Hyperlegible" w:hAnsi="Atkinson Hyperlegible" w:cs="Arial"/>
            <w:sz w:val="24"/>
            <w:szCs w:val="24"/>
          </w:rPr>
          <w:t xml:space="preserve">etain </w:t>
        </w:r>
        <w:r>
          <w:rPr>
            <w:rStyle w:val="Hyperlink"/>
            <w:rFonts w:ascii="Atkinson Hyperlegible" w:hAnsi="Atkinson Hyperlegible" w:cs="Arial"/>
            <w:sz w:val="24"/>
            <w:szCs w:val="24"/>
          </w:rPr>
          <w:t>w</w:t>
        </w:r>
        <w:r w:rsidRPr="000D15E6">
          <w:rPr>
            <w:rStyle w:val="Hyperlink"/>
            <w:rFonts w:ascii="Atkinson Hyperlegible" w:hAnsi="Atkinson Hyperlegible" w:cs="Arial"/>
            <w:sz w:val="24"/>
            <w:szCs w:val="24"/>
          </w:rPr>
          <w:t xml:space="preserve">omen in </w:t>
        </w:r>
        <w:r>
          <w:rPr>
            <w:rStyle w:val="Hyperlink"/>
            <w:rFonts w:ascii="Atkinson Hyperlegible" w:hAnsi="Atkinson Hyperlegible" w:cs="Arial"/>
            <w:sz w:val="24"/>
            <w:szCs w:val="24"/>
          </w:rPr>
          <w:t>c</w:t>
        </w:r>
        <w:r w:rsidRPr="000D15E6">
          <w:rPr>
            <w:rStyle w:val="Hyperlink"/>
            <w:rFonts w:ascii="Atkinson Hyperlegible" w:hAnsi="Atkinson Hyperlegible" w:cs="Arial"/>
            <w:sz w:val="24"/>
            <w:szCs w:val="24"/>
          </w:rPr>
          <w:t xml:space="preserve">linical </w:t>
        </w:r>
        <w:r>
          <w:rPr>
            <w:rStyle w:val="Hyperlink"/>
            <w:rFonts w:ascii="Atkinson Hyperlegible" w:hAnsi="Atkinson Hyperlegible" w:cs="Arial"/>
            <w:sz w:val="24"/>
            <w:szCs w:val="24"/>
          </w:rPr>
          <w:t>r</w:t>
        </w:r>
        <w:r w:rsidRPr="000D15E6">
          <w:rPr>
            <w:rStyle w:val="Hyperlink"/>
            <w:rFonts w:ascii="Atkinson Hyperlegible" w:hAnsi="Atkinson Hyperlegible" w:cs="Arial"/>
            <w:sz w:val="24"/>
            <w:szCs w:val="24"/>
          </w:rPr>
          <w:t xml:space="preserve">esearch: History of </w:t>
        </w:r>
        <w:r>
          <w:rPr>
            <w:rStyle w:val="Hyperlink"/>
            <w:rFonts w:ascii="Atkinson Hyperlegible" w:hAnsi="Atkinson Hyperlegible" w:cs="Arial"/>
            <w:sz w:val="24"/>
            <w:szCs w:val="24"/>
          </w:rPr>
          <w:t>w</w:t>
        </w:r>
        <w:r w:rsidRPr="000D15E6">
          <w:rPr>
            <w:rStyle w:val="Hyperlink"/>
            <w:rFonts w:ascii="Atkinson Hyperlegible" w:hAnsi="Atkinson Hyperlegible" w:cs="Arial"/>
            <w:sz w:val="24"/>
            <w:szCs w:val="24"/>
          </w:rPr>
          <w:t xml:space="preserve">omen’s </w:t>
        </w:r>
        <w:r>
          <w:rPr>
            <w:rStyle w:val="Hyperlink"/>
            <w:rFonts w:ascii="Atkinson Hyperlegible" w:hAnsi="Atkinson Hyperlegible" w:cs="Arial"/>
            <w:sz w:val="24"/>
            <w:szCs w:val="24"/>
          </w:rPr>
          <w:t>p</w:t>
        </w:r>
        <w:r w:rsidRPr="000D15E6">
          <w:rPr>
            <w:rStyle w:val="Hyperlink"/>
            <w:rFonts w:ascii="Atkinson Hyperlegible" w:hAnsi="Atkinson Hyperlegible" w:cs="Arial"/>
            <w:sz w:val="24"/>
            <w:szCs w:val="24"/>
          </w:rPr>
          <w:t xml:space="preserve">articipation in </w:t>
        </w:r>
        <w:r>
          <w:rPr>
            <w:rStyle w:val="Hyperlink"/>
            <w:rFonts w:ascii="Atkinson Hyperlegible" w:hAnsi="Atkinson Hyperlegible" w:cs="Arial"/>
            <w:sz w:val="24"/>
            <w:szCs w:val="24"/>
          </w:rPr>
          <w:t>c</w:t>
        </w:r>
        <w:r w:rsidRPr="000D15E6">
          <w:rPr>
            <w:rStyle w:val="Hyperlink"/>
            <w:rFonts w:ascii="Atkinson Hyperlegible" w:hAnsi="Atkinson Hyperlegible" w:cs="Arial"/>
            <w:sz w:val="24"/>
            <w:szCs w:val="24"/>
          </w:rPr>
          <w:t xml:space="preserve">linical </w:t>
        </w:r>
        <w:r>
          <w:rPr>
            <w:rStyle w:val="Hyperlink"/>
            <w:rFonts w:ascii="Atkinson Hyperlegible" w:hAnsi="Atkinson Hyperlegible" w:cs="Arial"/>
            <w:sz w:val="24"/>
            <w:szCs w:val="24"/>
          </w:rPr>
          <w:t>r</w:t>
        </w:r>
        <w:r w:rsidRPr="000D15E6">
          <w:rPr>
            <w:rStyle w:val="Hyperlink"/>
            <w:rFonts w:ascii="Atkinson Hyperlegible" w:hAnsi="Atkinson Hyperlegible" w:cs="Arial"/>
            <w:sz w:val="24"/>
            <w:szCs w:val="24"/>
          </w:rPr>
          <w:t>esearch</w:t>
        </w:r>
      </w:hyperlink>
      <w:r w:rsidRPr="0017188B">
        <w:rPr>
          <w:rFonts w:ascii="Atkinson Hyperlegible" w:hAnsi="Atkinson Hyperlegible" w:cs="Arial"/>
          <w:sz w:val="24"/>
          <w:szCs w:val="24"/>
        </w:rPr>
        <w:t xml:space="preserve">. </w:t>
      </w:r>
    </w:p>
    <w:p w14:paraId="23580182"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Nielsen, M. W., Bloch, C. W., </w:t>
      </w:r>
      <w:r>
        <w:rPr>
          <w:rFonts w:ascii="Atkinson Hyperlegible" w:hAnsi="Atkinson Hyperlegible" w:cs="Arial"/>
          <w:sz w:val="24"/>
          <w:szCs w:val="24"/>
        </w:rPr>
        <w:t>and</w:t>
      </w:r>
      <w:r w:rsidRPr="0017188B">
        <w:rPr>
          <w:rFonts w:ascii="Atkinson Hyperlegible" w:hAnsi="Atkinson Hyperlegible" w:cs="Arial"/>
          <w:sz w:val="24"/>
          <w:szCs w:val="24"/>
        </w:rPr>
        <w:t xml:space="preserve"> </w:t>
      </w:r>
      <w:proofErr w:type="spellStart"/>
      <w:r w:rsidRPr="0017188B">
        <w:rPr>
          <w:rFonts w:ascii="Atkinson Hyperlegible" w:hAnsi="Atkinson Hyperlegible" w:cs="Arial"/>
          <w:sz w:val="24"/>
          <w:szCs w:val="24"/>
        </w:rPr>
        <w:t>Schiebinger</w:t>
      </w:r>
      <w:proofErr w:type="spellEnd"/>
      <w:r w:rsidRPr="0017188B">
        <w:rPr>
          <w:rFonts w:ascii="Atkinson Hyperlegible" w:hAnsi="Atkinson Hyperlegible" w:cs="Arial"/>
          <w:sz w:val="24"/>
          <w:szCs w:val="24"/>
        </w:rPr>
        <w:t xml:space="preserve">, L. (2018). </w:t>
      </w:r>
      <w:hyperlink r:id="rId51" w:history="1">
        <w:r w:rsidRPr="005652DA">
          <w:rPr>
            <w:rStyle w:val="Hyperlink"/>
            <w:rFonts w:ascii="Atkinson Hyperlegible" w:hAnsi="Atkinson Hyperlegible" w:cs="Arial"/>
            <w:sz w:val="24"/>
            <w:szCs w:val="24"/>
          </w:rPr>
          <w:t>Making gender diversity work for scientific discovery and innovation</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Nature Human Behaviour</w:t>
      </w:r>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2</w:t>
      </w:r>
      <w:r w:rsidRPr="0017188B">
        <w:rPr>
          <w:rFonts w:ascii="Atkinson Hyperlegible" w:hAnsi="Atkinson Hyperlegible" w:cs="Arial"/>
          <w:sz w:val="24"/>
          <w:szCs w:val="24"/>
        </w:rPr>
        <w:t>, 726-734.</w:t>
      </w:r>
    </w:p>
    <w:p w14:paraId="023E92C0"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Pitcher, E. N. (2017). ‘</w:t>
      </w:r>
      <w:hyperlink r:id="rId52" w:history="1">
        <w:r w:rsidRPr="005652DA">
          <w:rPr>
            <w:rStyle w:val="Hyperlink"/>
            <w:rFonts w:ascii="Atkinson Hyperlegible" w:hAnsi="Atkinson Hyperlegible" w:cs="Arial"/>
            <w:sz w:val="24"/>
            <w:szCs w:val="24"/>
          </w:rPr>
          <w:t>There’s stuff that comes with being an unexpected guest’: Experiences of trans* academics with microaggressions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International Journal of Qualitative Studies in Education, 30</w:t>
      </w:r>
      <w:r w:rsidRPr="0017188B">
        <w:rPr>
          <w:rFonts w:ascii="Atkinson Hyperlegible" w:hAnsi="Atkinson Hyperlegible" w:cs="Arial"/>
          <w:sz w:val="24"/>
          <w:szCs w:val="24"/>
        </w:rPr>
        <w:t>(7), 688-703.</w:t>
      </w:r>
    </w:p>
    <w:p w14:paraId="35907DE8" w14:textId="77777777" w:rsidR="00334257" w:rsidRPr="0017188B" w:rsidRDefault="00334257" w:rsidP="00334257">
      <w:pPr>
        <w:rPr>
          <w:rFonts w:ascii="Atkinson Hyperlegible" w:hAnsi="Atkinson Hyperlegible" w:cs="Arial"/>
          <w:sz w:val="24"/>
          <w:szCs w:val="24"/>
        </w:rPr>
      </w:pPr>
      <w:proofErr w:type="spellStart"/>
      <w:r w:rsidRPr="0017188B">
        <w:rPr>
          <w:rFonts w:ascii="Atkinson Hyperlegible" w:hAnsi="Atkinson Hyperlegible" w:cs="Arial"/>
          <w:sz w:val="24"/>
          <w:szCs w:val="24"/>
        </w:rPr>
        <w:t>Porock</w:t>
      </w:r>
      <w:proofErr w:type="spellEnd"/>
      <w:r w:rsidRPr="0017188B">
        <w:rPr>
          <w:rFonts w:ascii="Atkinson Hyperlegible" w:hAnsi="Atkinson Hyperlegible" w:cs="Arial"/>
          <w:sz w:val="24"/>
          <w:szCs w:val="24"/>
        </w:rPr>
        <w:t xml:space="preserve">, K. A., Berlin, S., Harold, R. D., </w:t>
      </w:r>
      <w:r>
        <w:rPr>
          <w:rFonts w:ascii="Atkinson Hyperlegible" w:hAnsi="Atkinson Hyperlegible" w:cs="Arial"/>
          <w:sz w:val="24"/>
          <w:szCs w:val="24"/>
        </w:rPr>
        <w:t>and</w:t>
      </w:r>
      <w:r w:rsidRPr="0017188B">
        <w:rPr>
          <w:rFonts w:ascii="Atkinson Hyperlegible" w:hAnsi="Atkinson Hyperlegible" w:cs="Arial"/>
          <w:sz w:val="24"/>
          <w:szCs w:val="24"/>
        </w:rPr>
        <w:t xml:space="preserve"> </w:t>
      </w:r>
      <w:proofErr w:type="spellStart"/>
      <w:r w:rsidRPr="0017188B">
        <w:rPr>
          <w:rFonts w:ascii="Atkinson Hyperlegible" w:hAnsi="Atkinson Hyperlegible" w:cs="Arial"/>
          <w:sz w:val="24"/>
          <w:szCs w:val="24"/>
        </w:rPr>
        <w:t>Groden</w:t>
      </w:r>
      <w:proofErr w:type="spellEnd"/>
      <w:r w:rsidRPr="0017188B">
        <w:rPr>
          <w:rFonts w:ascii="Atkinson Hyperlegible" w:hAnsi="Atkinson Hyperlegible" w:cs="Arial"/>
          <w:sz w:val="24"/>
          <w:szCs w:val="24"/>
        </w:rPr>
        <w:t xml:space="preserve">, S. R. (2019). </w:t>
      </w:r>
      <w:hyperlink r:id="rId53" w:history="1">
        <w:r w:rsidRPr="005652DA">
          <w:rPr>
            <w:rStyle w:val="Hyperlink"/>
            <w:rFonts w:ascii="Atkinson Hyperlegible" w:hAnsi="Atkinson Hyperlegible" w:cs="Arial"/>
            <w:sz w:val="24"/>
            <w:szCs w:val="24"/>
          </w:rPr>
          <w:t>Stories from LGBTQ social work faculty: What is the impact of being ‘out’ in academia?</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 xml:space="preserve">Journal of Gay </w:t>
      </w:r>
      <w:r>
        <w:rPr>
          <w:rFonts w:ascii="Atkinson Hyperlegible" w:hAnsi="Atkinson Hyperlegible" w:cs="Arial"/>
          <w:i/>
          <w:iCs/>
          <w:sz w:val="24"/>
          <w:szCs w:val="24"/>
        </w:rPr>
        <w:t>and</w:t>
      </w:r>
      <w:r w:rsidRPr="0017188B">
        <w:rPr>
          <w:rFonts w:ascii="Atkinson Hyperlegible" w:hAnsi="Atkinson Hyperlegible" w:cs="Arial"/>
          <w:i/>
          <w:iCs/>
          <w:sz w:val="24"/>
          <w:szCs w:val="24"/>
        </w:rPr>
        <w:t xml:space="preserve"> Lesbian Social Services, 31</w:t>
      </w:r>
      <w:r w:rsidRPr="0017188B">
        <w:rPr>
          <w:rFonts w:ascii="Atkinson Hyperlegible" w:hAnsi="Atkinson Hyperlegible" w:cs="Arial"/>
          <w:sz w:val="24"/>
          <w:szCs w:val="24"/>
        </w:rPr>
        <w:t>(2), 182-201.</w:t>
      </w:r>
    </w:p>
    <w:p w14:paraId="033B02EE"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Ro, C. (2021, Feb</w:t>
      </w:r>
      <w:r>
        <w:rPr>
          <w:rFonts w:ascii="Atkinson Hyperlegible" w:hAnsi="Atkinson Hyperlegible" w:cs="Arial"/>
          <w:sz w:val="24"/>
          <w:szCs w:val="24"/>
        </w:rPr>
        <w:t>ruary</w:t>
      </w:r>
      <w:r w:rsidRPr="0017188B">
        <w:rPr>
          <w:rFonts w:ascii="Atkinson Hyperlegible" w:hAnsi="Atkinson Hyperlegible" w:cs="Arial"/>
          <w:sz w:val="24"/>
          <w:szCs w:val="24"/>
        </w:rPr>
        <w:t xml:space="preserve"> 24). </w:t>
      </w:r>
      <w:hyperlink r:id="rId54" w:history="1">
        <w:r w:rsidRPr="00995F8A">
          <w:rPr>
            <w:rStyle w:val="Hyperlink"/>
            <w:rFonts w:ascii="Atkinson Hyperlegible" w:hAnsi="Atkinson Hyperlegible" w:cs="Arial"/>
            <w:sz w:val="24"/>
            <w:szCs w:val="24"/>
          </w:rPr>
          <w:t xml:space="preserve">Why we use women’s professional titles less than </w:t>
        </w:r>
        <w:proofErr w:type="spellStart"/>
        <w:r w:rsidRPr="00995F8A">
          <w:rPr>
            <w:rStyle w:val="Hyperlink"/>
            <w:rFonts w:ascii="Atkinson Hyperlegible" w:hAnsi="Atkinson Hyperlegible" w:cs="Arial"/>
            <w:sz w:val="24"/>
            <w:szCs w:val="24"/>
          </w:rPr>
          <w:t>mens</w:t>
        </w:r>
        <w:proofErr w:type="spellEnd"/>
        <w:r w:rsidRPr="00995F8A">
          <w:rPr>
            <w:rStyle w:val="Hyperlink"/>
            <w:rFonts w:ascii="Atkinson Hyperlegible" w:hAnsi="Atkinson Hyperlegible" w:cs="Arial"/>
            <w:sz w:val="24"/>
            <w:szCs w:val="24"/>
          </w:rPr>
          <w:t>’</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Equality Matters</w:t>
      </w:r>
      <w:r w:rsidRPr="0017188B">
        <w:rPr>
          <w:rFonts w:ascii="Atkinson Hyperlegible" w:hAnsi="Atkinson Hyperlegible" w:cs="Arial"/>
          <w:sz w:val="24"/>
          <w:szCs w:val="24"/>
        </w:rPr>
        <w:t xml:space="preserve">. </w:t>
      </w:r>
    </w:p>
    <w:p w14:paraId="09EC202F"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Ross, M. B., Glennon, B. M., </w:t>
      </w:r>
      <w:proofErr w:type="spellStart"/>
      <w:r w:rsidRPr="0017188B">
        <w:rPr>
          <w:rFonts w:ascii="Atkinson Hyperlegible" w:hAnsi="Atkinson Hyperlegible" w:cs="Arial"/>
          <w:sz w:val="24"/>
          <w:szCs w:val="24"/>
        </w:rPr>
        <w:t>Murciano-Goroff</w:t>
      </w:r>
      <w:proofErr w:type="spellEnd"/>
      <w:r w:rsidRPr="0017188B">
        <w:rPr>
          <w:rFonts w:ascii="Atkinson Hyperlegible" w:hAnsi="Atkinson Hyperlegible" w:cs="Arial"/>
          <w:sz w:val="24"/>
          <w:szCs w:val="24"/>
        </w:rPr>
        <w:t xml:space="preserve">, R., </w:t>
      </w:r>
      <w:proofErr w:type="spellStart"/>
      <w:r w:rsidRPr="0017188B">
        <w:rPr>
          <w:rFonts w:ascii="Atkinson Hyperlegible" w:hAnsi="Atkinson Hyperlegible" w:cs="Arial"/>
          <w:sz w:val="24"/>
          <w:szCs w:val="24"/>
        </w:rPr>
        <w:t>Berkes</w:t>
      </w:r>
      <w:proofErr w:type="spellEnd"/>
      <w:r w:rsidRPr="0017188B">
        <w:rPr>
          <w:rFonts w:ascii="Atkinson Hyperlegible" w:hAnsi="Atkinson Hyperlegible" w:cs="Arial"/>
          <w:sz w:val="24"/>
          <w:szCs w:val="24"/>
        </w:rPr>
        <w:t xml:space="preserve">, E. G., Weinberg, B. A., </w:t>
      </w:r>
      <w:r>
        <w:rPr>
          <w:rFonts w:ascii="Atkinson Hyperlegible" w:hAnsi="Atkinson Hyperlegible" w:cs="Arial"/>
          <w:sz w:val="24"/>
          <w:szCs w:val="24"/>
        </w:rPr>
        <w:t>and</w:t>
      </w:r>
      <w:r w:rsidRPr="0017188B">
        <w:rPr>
          <w:rFonts w:ascii="Atkinson Hyperlegible" w:hAnsi="Atkinson Hyperlegible" w:cs="Arial"/>
          <w:sz w:val="24"/>
          <w:szCs w:val="24"/>
        </w:rPr>
        <w:t xml:space="preserve"> Lane, J. I. (2022). </w:t>
      </w:r>
      <w:hyperlink r:id="rId55" w:history="1">
        <w:r w:rsidRPr="00995F8A">
          <w:rPr>
            <w:rStyle w:val="Hyperlink"/>
            <w:rFonts w:ascii="Atkinson Hyperlegible" w:hAnsi="Atkinson Hyperlegible" w:cs="Arial"/>
            <w:sz w:val="24"/>
            <w:szCs w:val="24"/>
          </w:rPr>
          <w:t>Women are credited less in science than men</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 xml:space="preserve">Nature, 608, </w:t>
      </w:r>
      <w:r w:rsidRPr="0017188B">
        <w:rPr>
          <w:rFonts w:ascii="Atkinson Hyperlegible" w:hAnsi="Atkinson Hyperlegible" w:cs="Arial"/>
          <w:sz w:val="24"/>
          <w:szCs w:val="24"/>
        </w:rPr>
        <w:t>135-145.</w:t>
      </w:r>
    </w:p>
    <w:p w14:paraId="429B55A3"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Safdar, B., Naveed, S., Chaudhary, A. M. D., </w:t>
      </w:r>
      <w:proofErr w:type="spellStart"/>
      <w:r w:rsidRPr="0017188B">
        <w:rPr>
          <w:rFonts w:ascii="Atkinson Hyperlegible" w:hAnsi="Atkinson Hyperlegible" w:cs="Arial"/>
          <w:sz w:val="24"/>
          <w:szCs w:val="24"/>
        </w:rPr>
        <w:t>Saboor</w:t>
      </w:r>
      <w:proofErr w:type="spellEnd"/>
      <w:r w:rsidRPr="0017188B">
        <w:rPr>
          <w:rFonts w:ascii="Atkinson Hyperlegible" w:hAnsi="Atkinson Hyperlegible" w:cs="Arial"/>
          <w:sz w:val="24"/>
          <w:szCs w:val="24"/>
        </w:rPr>
        <w:t xml:space="preserve">, D., </w:t>
      </w:r>
      <w:proofErr w:type="spellStart"/>
      <w:r w:rsidRPr="0017188B">
        <w:rPr>
          <w:rFonts w:ascii="Atkinson Hyperlegible" w:hAnsi="Atkinson Hyperlegible" w:cs="Arial"/>
          <w:sz w:val="24"/>
          <w:szCs w:val="24"/>
        </w:rPr>
        <w:t>Zeshan</w:t>
      </w:r>
      <w:proofErr w:type="spellEnd"/>
      <w:r w:rsidRPr="0017188B">
        <w:rPr>
          <w:rFonts w:ascii="Atkinson Hyperlegible" w:hAnsi="Atkinson Hyperlegible" w:cs="Arial"/>
          <w:sz w:val="24"/>
          <w:szCs w:val="24"/>
        </w:rPr>
        <w:t xml:space="preserve">, M., </w:t>
      </w:r>
      <w:proofErr w:type="spellStart"/>
      <w:r w:rsidRPr="0017188B">
        <w:rPr>
          <w:rFonts w:ascii="Atkinson Hyperlegible" w:hAnsi="Atkinson Hyperlegible" w:cs="Arial"/>
          <w:sz w:val="24"/>
          <w:szCs w:val="24"/>
        </w:rPr>
        <w:t>Khosa</w:t>
      </w:r>
      <w:proofErr w:type="spellEnd"/>
      <w:r w:rsidRPr="0017188B">
        <w:rPr>
          <w:rFonts w:ascii="Atkinson Hyperlegible" w:hAnsi="Atkinson Hyperlegible" w:cs="Arial"/>
          <w:sz w:val="24"/>
          <w:szCs w:val="24"/>
        </w:rPr>
        <w:t xml:space="preserve">, F. (2021). </w:t>
      </w:r>
      <w:hyperlink r:id="rId56" w:history="1">
        <w:r w:rsidRPr="00267B92">
          <w:rPr>
            <w:rStyle w:val="Hyperlink"/>
            <w:rFonts w:ascii="Atkinson Hyperlegible" w:hAnsi="Atkinson Hyperlegible" w:cs="Arial"/>
            <w:sz w:val="24"/>
            <w:szCs w:val="24"/>
          </w:rPr>
          <w:t>Gender disparities in grants and awards at the National Institute of Health</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Cereus, 13</w:t>
      </w:r>
      <w:r w:rsidRPr="0017188B">
        <w:rPr>
          <w:rFonts w:ascii="Atkinson Hyperlegible" w:hAnsi="Atkinson Hyperlegible" w:cs="Arial"/>
          <w:sz w:val="24"/>
          <w:szCs w:val="24"/>
        </w:rPr>
        <w:t xml:space="preserve">(4), e14644. </w:t>
      </w:r>
    </w:p>
    <w:p w14:paraId="5C311F47"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Samaniego, C., Lindner, P., Zami, M. A., </w:t>
      </w:r>
      <w:proofErr w:type="spellStart"/>
      <w:r w:rsidRPr="0017188B">
        <w:rPr>
          <w:rFonts w:ascii="Atkinson Hyperlegible" w:hAnsi="Atkinson Hyperlegible" w:cs="Arial"/>
          <w:sz w:val="24"/>
          <w:szCs w:val="24"/>
        </w:rPr>
        <w:t>Dirr</w:t>
      </w:r>
      <w:proofErr w:type="spellEnd"/>
      <w:r w:rsidRPr="0017188B">
        <w:rPr>
          <w:rFonts w:ascii="Atkinson Hyperlegible" w:hAnsi="Atkinson Hyperlegible" w:cs="Arial"/>
          <w:sz w:val="24"/>
          <w:szCs w:val="24"/>
        </w:rPr>
        <w:t xml:space="preserve">, B. A., Kong, D. T., Jeff-Eke, E., </w:t>
      </w:r>
      <w:r>
        <w:rPr>
          <w:rFonts w:ascii="Atkinson Hyperlegible" w:hAnsi="Atkinson Hyperlegible" w:cs="Arial"/>
          <w:sz w:val="24"/>
          <w:szCs w:val="24"/>
        </w:rPr>
        <w:t>and</w:t>
      </w:r>
      <w:r w:rsidRPr="0017188B">
        <w:rPr>
          <w:rFonts w:ascii="Atkinson Hyperlegible" w:hAnsi="Atkinson Hyperlegible" w:cs="Arial"/>
          <w:sz w:val="24"/>
          <w:szCs w:val="24"/>
        </w:rPr>
        <w:t xml:space="preserve"> </w:t>
      </w:r>
      <w:proofErr w:type="spellStart"/>
      <w:r w:rsidRPr="0017188B">
        <w:rPr>
          <w:rFonts w:ascii="Atkinson Hyperlegible" w:hAnsi="Atkinson Hyperlegible" w:cs="Arial"/>
          <w:sz w:val="24"/>
          <w:szCs w:val="24"/>
        </w:rPr>
        <w:t>Spitzmueller</w:t>
      </w:r>
      <w:proofErr w:type="spellEnd"/>
      <w:r w:rsidRPr="0017188B">
        <w:rPr>
          <w:rFonts w:ascii="Atkinson Hyperlegible" w:hAnsi="Atkinson Hyperlegible" w:cs="Arial"/>
          <w:sz w:val="24"/>
          <w:szCs w:val="24"/>
        </w:rPr>
        <w:t xml:space="preserve">, C. (2023). </w:t>
      </w:r>
      <w:hyperlink r:id="rId57" w:history="1">
        <w:r w:rsidRPr="00267B92">
          <w:rPr>
            <w:rStyle w:val="Hyperlink"/>
            <w:rFonts w:ascii="Atkinson Hyperlegible" w:hAnsi="Atkinson Hyperlegible" w:cs="Arial"/>
            <w:sz w:val="24"/>
            <w:szCs w:val="24"/>
          </w:rPr>
          <w:t>Higher researcher productivity = more pay? Gender pay-for-productivity inequity across disciplines</w:t>
        </w:r>
      </w:hyperlink>
      <w:r w:rsidRPr="0017188B">
        <w:rPr>
          <w:rFonts w:ascii="Atkinson Hyperlegible" w:hAnsi="Atkinson Hyperlegible" w:cs="Arial"/>
          <w:sz w:val="24"/>
          <w:szCs w:val="24"/>
        </w:rPr>
        <w:t xml:space="preserve">. </w:t>
      </w:r>
      <w:proofErr w:type="spellStart"/>
      <w:r w:rsidRPr="0017188B">
        <w:rPr>
          <w:rFonts w:ascii="Atkinson Hyperlegible" w:hAnsi="Atkinson Hyperlegible" w:cs="Arial"/>
          <w:i/>
          <w:iCs/>
          <w:sz w:val="24"/>
          <w:szCs w:val="24"/>
        </w:rPr>
        <w:t>Scientometrics</w:t>
      </w:r>
      <w:proofErr w:type="spellEnd"/>
      <w:r w:rsidRPr="0017188B">
        <w:rPr>
          <w:rFonts w:ascii="Atkinson Hyperlegible" w:hAnsi="Atkinson Hyperlegible" w:cs="Arial"/>
          <w:i/>
          <w:iCs/>
          <w:sz w:val="24"/>
          <w:szCs w:val="24"/>
        </w:rPr>
        <w:t>, 128</w:t>
      </w:r>
      <w:r w:rsidRPr="0017188B">
        <w:rPr>
          <w:rFonts w:ascii="Atkinson Hyperlegible" w:hAnsi="Atkinson Hyperlegible" w:cs="Arial"/>
          <w:sz w:val="24"/>
          <w:szCs w:val="24"/>
        </w:rPr>
        <w:t>, 1395-1407.</w:t>
      </w:r>
    </w:p>
    <w:p w14:paraId="6389C5E0" w14:textId="2A25F565" w:rsidR="00334257" w:rsidRPr="0017188B" w:rsidRDefault="00334257" w:rsidP="00334257">
      <w:pPr>
        <w:rPr>
          <w:rFonts w:ascii="Atkinson Hyperlegible" w:hAnsi="Atkinson Hyperlegible" w:cs="Arial"/>
          <w:sz w:val="24"/>
          <w:szCs w:val="24"/>
        </w:rPr>
      </w:pPr>
      <w:proofErr w:type="spellStart"/>
      <w:r w:rsidRPr="0017188B">
        <w:rPr>
          <w:rFonts w:ascii="Atkinson Hyperlegible" w:hAnsi="Atkinson Hyperlegible" w:cs="Arial"/>
          <w:sz w:val="24"/>
          <w:szCs w:val="24"/>
        </w:rPr>
        <w:lastRenderedPageBreak/>
        <w:t>Scheim</w:t>
      </w:r>
      <w:proofErr w:type="spellEnd"/>
      <w:r w:rsidRPr="0017188B">
        <w:rPr>
          <w:rFonts w:ascii="Atkinson Hyperlegible" w:hAnsi="Atkinson Hyperlegible" w:cs="Arial"/>
          <w:sz w:val="24"/>
          <w:szCs w:val="24"/>
        </w:rPr>
        <w:t xml:space="preserve">, A. I., </w:t>
      </w:r>
      <w:proofErr w:type="spellStart"/>
      <w:r w:rsidRPr="0017188B">
        <w:rPr>
          <w:rFonts w:ascii="Atkinson Hyperlegible" w:hAnsi="Atkinson Hyperlegible" w:cs="Arial"/>
          <w:sz w:val="24"/>
          <w:szCs w:val="24"/>
        </w:rPr>
        <w:t>Appenroth</w:t>
      </w:r>
      <w:proofErr w:type="spellEnd"/>
      <w:r w:rsidRPr="0017188B">
        <w:rPr>
          <w:rFonts w:ascii="Atkinson Hyperlegible" w:hAnsi="Atkinson Hyperlegible" w:cs="Arial"/>
          <w:sz w:val="24"/>
          <w:szCs w:val="24"/>
        </w:rPr>
        <w:t xml:space="preserve">, M. N., Beckham, S. W., Goldstein, Z., </w:t>
      </w:r>
      <w:proofErr w:type="spellStart"/>
      <w:r w:rsidRPr="0017188B">
        <w:rPr>
          <w:rFonts w:ascii="Atkinson Hyperlegible" w:hAnsi="Atkinson Hyperlegible" w:cs="Arial"/>
          <w:sz w:val="24"/>
          <w:szCs w:val="24"/>
        </w:rPr>
        <w:t>Grinspan</w:t>
      </w:r>
      <w:proofErr w:type="spellEnd"/>
      <w:r w:rsidRPr="0017188B">
        <w:rPr>
          <w:rFonts w:ascii="Atkinson Hyperlegible" w:hAnsi="Atkinson Hyperlegible" w:cs="Arial"/>
          <w:sz w:val="24"/>
          <w:szCs w:val="24"/>
        </w:rPr>
        <w:t xml:space="preserve">, M. C., </w:t>
      </w:r>
      <w:proofErr w:type="spellStart"/>
      <w:r w:rsidRPr="0017188B">
        <w:rPr>
          <w:rFonts w:ascii="Atkinson Hyperlegible" w:hAnsi="Atkinson Hyperlegible" w:cs="Arial"/>
          <w:sz w:val="24"/>
          <w:szCs w:val="24"/>
        </w:rPr>
        <w:t>Keatley</w:t>
      </w:r>
      <w:proofErr w:type="spellEnd"/>
      <w:r w:rsidRPr="0017188B">
        <w:rPr>
          <w:rFonts w:ascii="Atkinson Hyperlegible" w:hAnsi="Atkinson Hyperlegible" w:cs="Arial"/>
          <w:sz w:val="24"/>
          <w:szCs w:val="24"/>
        </w:rPr>
        <w:t xml:space="preserve">, J. G., </w:t>
      </w:r>
      <w:r>
        <w:rPr>
          <w:rFonts w:ascii="Atkinson Hyperlegible" w:hAnsi="Atkinson Hyperlegible" w:cs="Arial"/>
          <w:sz w:val="24"/>
          <w:szCs w:val="24"/>
        </w:rPr>
        <w:t>and</w:t>
      </w:r>
      <w:r w:rsidRPr="0017188B">
        <w:rPr>
          <w:rFonts w:ascii="Atkinson Hyperlegible" w:hAnsi="Atkinson Hyperlegible" w:cs="Arial"/>
          <w:sz w:val="24"/>
          <w:szCs w:val="24"/>
        </w:rPr>
        <w:t xml:space="preserve"> Radix, A. (2019). </w:t>
      </w:r>
      <w:hyperlink r:id="rId58" w:history="1">
        <w:r w:rsidRPr="006D2781">
          <w:rPr>
            <w:rStyle w:val="Hyperlink"/>
            <w:rFonts w:ascii="Atkinson Hyperlegible" w:hAnsi="Atkinson Hyperlegible" w:cs="Arial"/>
            <w:sz w:val="24"/>
            <w:szCs w:val="24"/>
          </w:rPr>
          <w:t>Transgender HIV research: Nothing about us without us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The Lancet HIV</w:t>
      </w:r>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6</w:t>
      </w:r>
      <w:r w:rsidRPr="0017188B">
        <w:rPr>
          <w:rFonts w:ascii="Atkinson Hyperlegible" w:hAnsi="Atkinson Hyperlegible" w:cs="Arial"/>
          <w:sz w:val="24"/>
          <w:szCs w:val="24"/>
        </w:rPr>
        <w:t>(9), e566-567.</w:t>
      </w:r>
    </w:p>
    <w:p w14:paraId="37790F79" w14:textId="77777777" w:rsidR="00334257" w:rsidRPr="0017188B" w:rsidRDefault="00334257" w:rsidP="00334257">
      <w:pPr>
        <w:rPr>
          <w:rFonts w:ascii="Atkinson Hyperlegible" w:hAnsi="Atkinson Hyperlegible" w:cs="Arial"/>
          <w:sz w:val="24"/>
          <w:szCs w:val="24"/>
        </w:rPr>
      </w:pPr>
      <w:proofErr w:type="spellStart"/>
      <w:r w:rsidRPr="0017188B">
        <w:rPr>
          <w:rFonts w:ascii="Atkinson Hyperlegible" w:hAnsi="Atkinson Hyperlegible" w:cs="Arial"/>
          <w:sz w:val="24"/>
          <w:szCs w:val="24"/>
        </w:rPr>
        <w:t>Thieme</w:t>
      </w:r>
      <w:proofErr w:type="spellEnd"/>
      <w:r w:rsidRPr="0017188B">
        <w:rPr>
          <w:rFonts w:ascii="Atkinson Hyperlegible" w:hAnsi="Atkinson Hyperlegible" w:cs="Arial"/>
          <w:sz w:val="24"/>
          <w:szCs w:val="24"/>
        </w:rPr>
        <w:t xml:space="preserve">, K., </w:t>
      </w:r>
      <w:r>
        <w:rPr>
          <w:rFonts w:ascii="Atkinson Hyperlegible" w:hAnsi="Atkinson Hyperlegible" w:cs="Arial"/>
          <w:sz w:val="24"/>
          <w:szCs w:val="24"/>
        </w:rPr>
        <w:t>and</w:t>
      </w:r>
      <w:r w:rsidRPr="0017188B">
        <w:rPr>
          <w:rFonts w:ascii="Atkinson Hyperlegible" w:hAnsi="Atkinson Hyperlegible" w:cs="Arial"/>
          <w:sz w:val="24"/>
          <w:szCs w:val="24"/>
        </w:rPr>
        <w:t xml:space="preserve"> Saunders, M. A. S. (2018). </w:t>
      </w:r>
      <w:hyperlink r:id="rId59" w:history="1">
        <w:r w:rsidRPr="001274AF">
          <w:rPr>
            <w:rStyle w:val="Hyperlink"/>
            <w:rFonts w:ascii="Atkinson Hyperlegible" w:hAnsi="Atkinson Hyperlegible" w:cs="Arial"/>
            <w:sz w:val="24"/>
            <w:szCs w:val="24"/>
          </w:rPr>
          <w:t>How do you wish to be cited? Citation practices and a scholarly community of care in trans studies research articles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Journal of English for Academic Purposes, 32</w:t>
      </w:r>
      <w:r w:rsidRPr="0017188B">
        <w:rPr>
          <w:rFonts w:ascii="Atkinson Hyperlegible" w:hAnsi="Atkinson Hyperlegible" w:cs="Arial"/>
          <w:sz w:val="24"/>
          <w:szCs w:val="24"/>
        </w:rPr>
        <w:t xml:space="preserve">, 80-90. </w:t>
      </w:r>
    </w:p>
    <w:p w14:paraId="3A535A6B" w14:textId="77777777" w:rsidR="00334257" w:rsidRPr="001274AF"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United Nations. (Undated). </w:t>
      </w:r>
      <w:r>
        <w:rPr>
          <w:rFonts w:ascii="Atkinson Hyperlegible" w:hAnsi="Atkinson Hyperlegible" w:cs="Arial"/>
          <w:sz w:val="24"/>
          <w:szCs w:val="24"/>
        </w:rPr>
        <w:t xml:space="preserve">Sustainable Development Goals: </w:t>
      </w:r>
      <w:hyperlink r:id="rId60" w:history="1">
        <w:r w:rsidRPr="001274AF">
          <w:rPr>
            <w:rStyle w:val="Hyperlink"/>
            <w:rFonts w:ascii="Atkinson Hyperlegible" w:hAnsi="Atkinson Hyperlegible" w:cs="Arial"/>
            <w:sz w:val="24"/>
            <w:szCs w:val="24"/>
          </w:rPr>
          <w:t>Goal 5: Achieve gender equality and empower all women and girls</w:t>
        </w:r>
      </w:hyperlink>
      <w:r w:rsidRPr="0017188B">
        <w:rPr>
          <w:rFonts w:ascii="Atkinson Hyperlegible" w:hAnsi="Atkinson Hyperlegible" w:cs="Arial"/>
          <w:sz w:val="24"/>
          <w:szCs w:val="24"/>
        </w:rPr>
        <w:t xml:space="preserve">. </w:t>
      </w:r>
    </w:p>
    <w:p w14:paraId="2AC07CF6" w14:textId="77777777" w:rsidR="00334257" w:rsidRPr="0017188B" w:rsidRDefault="00334257" w:rsidP="00334257">
      <w:pPr>
        <w:rPr>
          <w:rFonts w:ascii="Atkinson Hyperlegible" w:hAnsi="Atkinson Hyperlegible" w:cs="Arial"/>
          <w:sz w:val="24"/>
          <w:szCs w:val="24"/>
        </w:rPr>
      </w:pPr>
      <w:r w:rsidRPr="00834C49">
        <w:rPr>
          <w:rFonts w:ascii="Atkinson Hyperlegible" w:hAnsi="Atkinson Hyperlegible" w:cs="Arial"/>
          <w:sz w:val="24"/>
          <w:szCs w:val="24"/>
        </w:rPr>
        <w:t xml:space="preserve">Van der Lee, R., and </w:t>
      </w:r>
      <w:proofErr w:type="spellStart"/>
      <w:r w:rsidRPr="00834C49">
        <w:rPr>
          <w:rFonts w:ascii="Atkinson Hyperlegible" w:hAnsi="Atkinson Hyperlegible" w:cs="Arial"/>
          <w:sz w:val="24"/>
          <w:szCs w:val="24"/>
        </w:rPr>
        <w:t>Ellemers</w:t>
      </w:r>
      <w:proofErr w:type="spellEnd"/>
      <w:r w:rsidRPr="00834C49">
        <w:rPr>
          <w:rFonts w:ascii="Atkinson Hyperlegible" w:hAnsi="Atkinson Hyperlegible" w:cs="Arial"/>
          <w:sz w:val="24"/>
          <w:szCs w:val="24"/>
        </w:rPr>
        <w:t xml:space="preserve">, N. (2015). </w:t>
      </w:r>
      <w:hyperlink r:id="rId61" w:history="1">
        <w:r w:rsidRPr="001274AF">
          <w:rPr>
            <w:rStyle w:val="Hyperlink"/>
            <w:rFonts w:ascii="Atkinson Hyperlegible" w:hAnsi="Atkinson Hyperlegible" w:cs="Arial"/>
            <w:sz w:val="24"/>
            <w:szCs w:val="24"/>
          </w:rPr>
          <w:t>Gender contributes to personal research funding success in the Netherlands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Psychological and Cognitive Sciences, 112</w:t>
      </w:r>
      <w:r w:rsidRPr="0017188B">
        <w:rPr>
          <w:rFonts w:ascii="Atkinson Hyperlegible" w:hAnsi="Atkinson Hyperlegible" w:cs="Arial"/>
          <w:sz w:val="24"/>
          <w:szCs w:val="24"/>
        </w:rPr>
        <w:t>(40), 12349-12353.</w:t>
      </w:r>
    </w:p>
    <w:p w14:paraId="3586A4C9" w14:textId="77777777" w:rsidR="00334257" w:rsidRPr="0017188B" w:rsidRDefault="00334257" w:rsidP="00334257">
      <w:pPr>
        <w:rPr>
          <w:rFonts w:ascii="Atkinson Hyperlegible" w:hAnsi="Atkinson Hyperlegible" w:cs="Arial"/>
          <w:sz w:val="24"/>
          <w:szCs w:val="24"/>
        </w:rPr>
      </w:pPr>
      <w:proofErr w:type="spellStart"/>
      <w:r w:rsidRPr="001274AF">
        <w:rPr>
          <w:rFonts w:ascii="Atkinson Hyperlegible" w:hAnsi="Atkinson Hyperlegible" w:cs="Arial"/>
          <w:sz w:val="24"/>
          <w:szCs w:val="24"/>
        </w:rPr>
        <w:t>Vásárhelyi</w:t>
      </w:r>
      <w:proofErr w:type="spellEnd"/>
      <w:r w:rsidRPr="0017188B">
        <w:rPr>
          <w:rFonts w:ascii="Atkinson Hyperlegible" w:hAnsi="Atkinson Hyperlegible" w:cs="Arial"/>
          <w:sz w:val="24"/>
          <w:szCs w:val="24"/>
          <w:shd w:val="clear" w:color="auto" w:fill="FFFFFF"/>
        </w:rPr>
        <w:t xml:space="preserve">, O. </w:t>
      </w:r>
      <w:proofErr w:type="spellStart"/>
      <w:r w:rsidRPr="0017188B">
        <w:rPr>
          <w:rFonts w:ascii="Atkinson Hyperlegible" w:hAnsi="Atkinson Hyperlegible" w:cs="Arial"/>
          <w:sz w:val="24"/>
          <w:szCs w:val="24"/>
          <w:shd w:val="clear" w:color="auto" w:fill="FFFFFF"/>
        </w:rPr>
        <w:t>Zakhlebin</w:t>
      </w:r>
      <w:proofErr w:type="spellEnd"/>
      <w:r w:rsidRPr="0017188B">
        <w:rPr>
          <w:rFonts w:ascii="Atkinson Hyperlegible" w:hAnsi="Atkinson Hyperlegible" w:cs="Arial"/>
          <w:sz w:val="24"/>
          <w:szCs w:val="24"/>
          <w:shd w:val="clear" w:color="auto" w:fill="FFFFFF"/>
        </w:rPr>
        <w:t xml:space="preserve">, I., </w:t>
      </w:r>
      <w:proofErr w:type="spellStart"/>
      <w:r w:rsidRPr="001274AF">
        <w:rPr>
          <w:rFonts w:ascii="Atkinson Hyperlegible" w:hAnsi="Atkinson Hyperlegible" w:cs="Arial"/>
          <w:sz w:val="24"/>
          <w:szCs w:val="24"/>
        </w:rPr>
        <w:t>Milojević</w:t>
      </w:r>
      <w:proofErr w:type="spellEnd"/>
      <w:r w:rsidRPr="0017188B">
        <w:rPr>
          <w:rFonts w:ascii="Atkinson Hyperlegible" w:hAnsi="Atkinson Hyperlegible" w:cs="Arial"/>
          <w:sz w:val="24"/>
          <w:szCs w:val="24"/>
          <w:shd w:val="clear" w:color="auto" w:fill="FFFFFF"/>
        </w:rPr>
        <w:t xml:space="preserve">, S., </w:t>
      </w:r>
      <w:r>
        <w:rPr>
          <w:rFonts w:ascii="Atkinson Hyperlegible" w:hAnsi="Atkinson Hyperlegible" w:cs="Arial"/>
          <w:sz w:val="24"/>
          <w:szCs w:val="24"/>
          <w:shd w:val="clear" w:color="auto" w:fill="FFFFFF"/>
        </w:rPr>
        <w:t>and</w:t>
      </w:r>
      <w:r w:rsidRPr="0017188B">
        <w:rPr>
          <w:rFonts w:ascii="Atkinson Hyperlegible" w:hAnsi="Atkinson Hyperlegible" w:cs="Arial"/>
          <w:sz w:val="24"/>
          <w:szCs w:val="24"/>
          <w:shd w:val="clear" w:color="auto" w:fill="FFFFFF"/>
        </w:rPr>
        <w:t xml:space="preserve"> </w:t>
      </w:r>
      <w:proofErr w:type="spellStart"/>
      <w:r w:rsidRPr="001274AF">
        <w:rPr>
          <w:rFonts w:ascii="Atkinson Hyperlegible" w:hAnsi="Atkinson Hyperlegible" w:cs="Arial"/>
          <w:sz w:val="24"/>
          <w:szCs w:val="24"/>
          <w:shd w:val="clear" w:color="auto" w:fill="FFFFFF"/>
        </w:rPr>
        <w:t>Horvát</w:t>
      </w:r>
      <w:proofErr w:type="spellEnd"/>
      <w:r w:rsidRPr="0017188B">
        <w:rPr>
          <w:rFonts w:ascii="Atkinson Hyperlegible" w:hAnsi="Atkinson Hyperlegible" w:cs="Arial"/>
          <w:sz w:val="24"/>
          <w:szCs w:val="24"/>
        </w:rPr>
        <w:t xml:space="preserve">, E. (2021). </w:t>
      </w:r>
      <w:hyperlink r:id="rId62" w:history="1">
        <w:r w:rsidRPr="001274AF">
          <w:rPr>
            <w:rStyle w:val="Hyperlink"/>
            <w:rFonts w:ascii="Atkinson Hyperlegible" w:hAnsi="Atkinson Hyperlegible" w:cs="Arial"/>
            <w:sz w:val="24"/>
            <w:szCs w:val="24"/>
          </w:rPr>
          <w:t>Gender inequities in the online dissemination of scholars’ work</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PNAS</w:t>
      </w:r>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118</w:t>
      </w:r>
      <w:r w:rsidRPr="0017188B">
        <w:rPr>
          <w:rFonts w:ascii="Atkinson Hyperlegible" w:hAnsi="Atkinson Hyperlegible" w:cs="Arial"/>
          <w:sz w:val="24"/>
          <w:szCs w:val="24"/>
        </w:rPr>
        <w:t>(39), e2102945118.</w:t>
      </w:r>
    </w:p>
    <w:p w14:paraId="096C8E70"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Veale, J. F., Deutsch, M. B., </w:t>
      </w:r>
      <w:proofErr w:type="spellStart"/>
      <w:r w:rsidRPr="0017188B">
        <w:rPr>
          <w:rFonts w:ascii="Atkinson Hyperlegible" w:hAnsi="Atkinson Hyperlegible" w:cs="Arial"/>
          <w:sz w:val="24"/>
          <w:szCs w:val="24"/>
        </w:rPr>
        <w:t>Devor</w:t>
      </w:r>
      <w:proofErr w:type="spellEnd"/>
      <w:r w:rsidRPr="0017188B">
        <w:rPr>
          <w:rFonts w:ascii="Atkinson Hyperlegible" w:hAnsi="Atkinson Hyperlegible" w:cs="Arial"/>
          <w:sz w:val="24"/>
          <w:szCs w:val="24"/>
        </w:rPr>
        <w:t xml:space="preserve">, A. H., </w:t>
      </w:r>
      <w:proofErr w:type="spellStart"/>
      <w:r w:rsidRPr="0017188B">
        <w:rPr>
          <w:rFonts w:ascii="Atkinson Hyperlegible" w:hAnsi="Atkinson Hyperlegible" w:cs="Arial"/>
          <w:sz w:val="24"/>
          <w:szCs w:val="24"/>
        </w:rPr>
        <w:t>Kuper</w:t>
      </w:r>
      <w:proofErr w:type="spellEnd"/>
      <w:r w:rsidRPr="0017188B">
        <w:rPr>
          <w:rFonts w:ascii="Atkinson Hyperlegible" w:hAnsi="Atkinson Hyperlegible" w:cs="Arial"/>
          <w:sz w:val="24"/>
          <w:szCs w:val="24"/>
        </w:rPr>
        <w:t xml:space="preserve">, L. E., </w:t>
      </w:r>
      <w:proofErr w:type="spellStart"/>
      <w:r w:rsidRPr="0017188B">
        <w:rPr>
          <w:rFonts w:ascii="Atkinson Hyperlegible" w:hAnsi="Atkinson Hyperlegible" w:cs="Arial"/>
          <w:sz w:val="24"/>
          <w:szCs w:val="24"/>
        </w:rPr>
        <w:t>Motmans</w:t>
      </w:r>
      <w:proofErr w:type="spellEnd"/>
      <w:r w:rsidRPr="0017188B">
        <w:rPr>
          <w:rFonts w:ascii="Atkinson Hyperlegible" w:hAnsi="Atkinson Hyperlegible" w:cs="Arial"/>
          <w:sz w:val="24"/>
          <w:szCs w:val="24"/>
        </w:rPr>
        <w:t xml:space="preserve">, J., Radix, A. E., </w:t>
      </w:r>
      <w:r>
        <w:rPr>
          <w:rFonts w:ascii="Atkinson Hyperlegible" w:hAnsi="Atkinson Hyperlegible" w:cs="Arial"/>
          <w:sz w:val="24"/>
          <w:szCs w:val="24"/>
        </w:rPr>
        <w:t>and</w:t>
      </w:r>
      <w:r w:rsidRPr="0017188B">
        <w:rPr>
          <w:rFonts w:ascii="Atkinson Hyperlegible" w:hAnsi="Atkinson Hyperlegible" w:cs="Arial"/>
          <w:sz w:val="24"/>
          <w:szCs w:val="24"/>
        </w:rPr>
        <w:t xml:space="preserve"> St. </w:t>
      </w:r>
      <w:proofErr w:type="spellStart"/>
      <w:r w:rsidRPr="0017188B">
        <w:rPr>
          <w:rFonts w:ascii="Atkinson Hyperlegible" w:hAnsi="Atkinson Hyperlegible" w:cs="Arial"/>
          <w:sz w:val="24"/>
          <w:szCs w:val="24"/>
        </w:rPr>
        <w:t>Amand</w:t>
      </w:r>
      <w:proofErr w:type="spellEnd"/>
      <w:r w:rsidRPr="0017188B">
        <w:rPr>
          <w:rFonts w:ascii="Atkinson Hyperlegible" w:hAnsi="Atkinson Hyperlegible" w:cs="Arial"/>
          <w:sz w:val="24"/>
          <w:szCs w:val="24"/>
        </w:rPr>
        <w:t xml:space="preserve">, C. (2022). </w:t>
      </w:r>
      <w:hyperlink r:id="rId63" w:history="1">
        <w:r w:rsidRPr="001274AF">
          <w:rPr>
            <w:rStyle w:val="Hyperlink"/>
            <w:rFonts w:ascii="Atkinson Hyperlegible" w:hAnsi="Atkinson Hyperlegible" w:cs="Arial"/>
            <w:sz w:val="24"/>
            <w:szCs w:val="24"/>
          </w:rPr>
          <w:t>Setting a research agenda in trans health: An expert assessment of priorities and issues by trans and nonbinary researchers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International Journal of Transgender Health, 23</w:t>
      </w:r>
      <w:r w:rsidRPr="0017188B">
        <w:rPr>
          <w:rFonts w:ascii="Atkinson Hyperlegible" w:hAnsi="Atkinson Hyperlegible" w:cs="Arial"/>
          <w:sz w:val="24"/>
          <w:szCs w:val="24"/>
        </w:rPr>
        <w:t>(4), 392-408.</w:t>
      </w:r>
    </w:p>
    <w:p w14:paraId="24A102E1"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Women and Gender Equality of the Bureau of Strategic Planning. (2003</w:t>
      </w:r>
      <w:r w:rsidRPr="0017188B">
        <w:rPr>
          <w:rFonts w:ascii="Atkinson Hyperlegible" w:hAnsi="Atkinson Hyperlegible" w:cs="Arial"/>
          <w:i/>
          <w:iCs/>
          <w:sz w:val="24"/>
          <w:szCs w:val="24"/>
        </w:rPr>
        <w:t xml:space="preserve">). </w:t>
      </w:r>
      <w:hyperlink r:id="rId64" w:history="1">
        <w:r w:rsidRPr="001274AF">
          <w:rPr>
            <w:rStyle w:val="Hyperlink"/>
            <w:rFonts w:ascii="Atkinson Hyperlegible" w:hAnsi="Atkinson Hyperlegible" w:cs="Arial"/>
            <w:i/>
            <w:iCs/>
            <w:sz w:val="24"/>
            <w:szCs w:val="24"/>
          </w:rPr>
          <w:t>UNESCO’s Gender Mainstreaming Framework (GMIF) for 2002-2007</w:t>
        </w:r>
      </w:hyperlink>
      <w:r w:rsidRPr="0017188B">
        <w:rPr>
          <w:rFonts w:ascii="Atkinson Hyperlegible" w:hAnsi="Atkinson Hyperlegible" w:cs="Arial"/>
          <w:i/>
          <w:iCs/>
          <w:sz w:val="24"/>
          <w:szCs w:val="24"/>
        </w:rPr>
        <w:t>.</w:t>
      </w:r>
      <w:r w:rsidRPr="0017188B">
        <w:rPr>
          <w:rFonts w:ascii="Atkinson Hyperlegible" w:hAnsi="Atkinson Hyperlegible" w:cs="Arial"/>
          <w:sz w:val="24"/>
          <w:szCs w:val="24"/>
        </w:rPr>
        <w:t xml:space="preserve"> UNESCO, France. </w:t>
      </w:r>
    </w:p>
    <w:p w14:paraId="4FF84150" w14:textId="77777777" w:rsidR="00334257" w:rsidRPr="0017188B" w:rsidRDefault="00334257" w:rsidP="00334257">
      <w:pPr>
        <w:rPr>
          <w:rFonts w:ascii="Atkinson Hyperlegible" w:hAnsi="Atkinson Hyperlegible" w:cs="Arial"/>
          <w:i/>
          <w:iCs/>
          <w:sz w:val="24"/>
          <w:szCs w:val="24"/>
        </w:rPr>
      </w:pPr>
      <w:r w:rsidRPr="0017188B">
        <w:rPr>
          <w:rFonts w:ascii="Atkinson Hyperlegible" w:hAnsi="Atkinson Hyperlegible" w:cs="Arial"/>
          <w:sz w:val="24"/>
          <w:szCs w:val="24"/>
        </w:rPr>
        <w:t xml:space="preserve">Women’s College Research Institute. (Undated). The Health Researcher’s Toolkit: Sex and Gender Research Support Service. </w:t>
      </w:r>
      <w:r w:rsidRPr="0017188B">
        <w:rPr>
          <w:rFonts w:ascii="Atkinson Hyperlegible" w:hAnsi="Atkinson Hyperlegible" w:cs="Arial"/>
          <w:i/>
          <w:iCs/>
          <w:sz w:val="24"/>
          <w:szCs w:val="24"/>
        </w:rPr>
        <w:t xml:space="preserve">Women’s College Research Institute. </w:t>
      </w:r>
      <w:hyperlink r:id="rId65" w:history="1">
        <w:r w:rsidRPr="0017188B">
          <w:rPr>
            <w:rStyle w:val="Hyperlink"/>
            <w:rFonts w:ascii="Atkinson Hyperlegible" w:hAnsi="Atkinson Hyperlegible" w:cs="Arial"/>
            <w:sz w:val="24"/>
            <w:szCs w:val="24"/>
          </w:rPr>
          <w:t>https://www.womensresearch.ca/sex-gender-based-analysis-plus/</w:t>
        </w:r>
      </w:hyperlink>
      <w:r w:rsidRPr="0017188B">
        <w:rPr>
          <w:rFonts w:ascii="Atkinson Hyperlegible" w:hAnsi="Atkinson Hyperlegible" w:cs="Arial"/>
          <w:i/>
          <w:iCs/>
          <w:sz w:val="24"/>
          <w:szCs w:val="24"/>
        </w:rPr>
        <w:t xml:space="preserve"> </w:t>
      </w:r>
    </w:p>
    <w:p w14:paraId="01EE7029" w14:textId="77777777" w:rsidR="00334257" w:rsidRDefault="00334257" w:rsidP="00334257">
      <w:r w:rsidRPr="0017188B">
        <w:rPr>
          <w:rFonts w:ascii="Atkinson Hyperlegible" w:hAnsi="Atkinson Hyperlegible" w:cs="Arial"/>
          <w:sz w:val="24"/>
          <w:szCs w:val="24"/>
        </w:rPr>
        <w:t xml:space="preserve">Yang, Y., Tian, T. Y., Woodruff, T. K., Jones, B. F., </w:t>
      </w:r>
      <w:r>
        <w:rPr>
          <w:rFonts w:ascii="Atkinson Hyperlegible" w:hAnsi="Atkinson Hyperlegible" w:cs="Arial"/>
          <w:sz w:val="24"/>
          <w:szCs w:val="24"/>
        </w:rPr>
        <w:t>and</w:t>
      </w:r>
      <w:r w:rsidRPr="0017188B">
        <w:rPr>
          <w:rFonts w:ascii="Atkinson Hyperlegible" w:hAnsi="Atkinson Hyperlegible" w:cs="Arial"/>
          <w:sz w:val="24"/>
          <w:szCs w:val="24"/>
        </w:rPr>
        <w:t xml:space="preserve"> </w:t>
      </w:r>
      <w:proofErr w:type="spellStart"/>
      <w:r w:rsidRPr="0017188B">
        <w:rPr>
          <w:rFonts w:ascii="Atkinson Hyperlegible" w:hAnsi="Atkinson Hyperlegible" w:cs="Arial"/>
          <w:sz w:val="24"/>
          <w:szCs w:val="24"/>
        </w:rPr>
        <w:t>Uzzi</w:t>
      </w:r>
      <w:proofErr w:type="spellEnd"/>
      <w:r w:rsidRPr="0017188B">
        <w:rPr>
          <w:rFonts w:ascii="Atkinson Hyperlegible" w:hAnsi="Atkinson Hyperlegible" w:cs="Arial"/>
          <w:sz w:val="24"/>
          <w:szCs w:val="24"/>
        </w:rPr>
        <w:t xml:space="preserve">, B. (2022). </w:t>
      </w:r>
      <w:hyperlink r:id="rId66" w:history="1">
        <w:r w:rsidRPr="001274AF">
          <w:rPr>
            <w:rStyle w:val="Hyperlink"/>
            <w:rFonts w:ascii="Atkinson Hyperlegible" w:hAnsi="Atkinson Hyperlegible" w:cs="Arial"/>
            <w:sz w:val="24"/>
            <w:szCs w:val="24"/>
          </w:rPr>
          <w:t>Gender-diverse teams produce more novel and higher-impact scientific ideas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PNAS, 119</w:t>
      </w:r>
      <w:r w:rsidRPr="0017188B">
        <w:rPr>
          <w:rFonts w:ascii="Atkinson Hyperlegible" w:hAnsi="Atkinson Hyperlegible" w:cs="Arial"/>
          <w:sz w:val="24"/>
          <w:szCs w:val="24"/>
        </w:rPr>
        <w:t>(36), e2200841119.</w:t>
      </w:r>
    </w:p>
    <w:p w14:paraId="54B75396" w14:textId="77777777" w:rsidR="00D22565" w:rsidRDefault="00D22565" w:rsidP="008246FE">
      <w:pPr>
        <w:rPr>
          <w:rFonts w:ascii="Arial" w:hAnsi="Arial" w:cs="Arial"/>
        </w:rPr>
      </w:pPr>
    </w:p>
    <w:p w14:paraId="3730C097" w14:textId="77777777" w:rsidR="00334257" w:rsidRDefault="00334257" w:rsidP="008246FE">
      <w:pPr>
        <w:rPr>
          <w:rFonts w:ascii="Arial" w:hAnsi="Arial" w:cs="Arial"/>
        </w:rPr>
      </w:pPr>
    </w:p>
    <w:p w14:paraId="4A7EBAC1" w14:textId="77777777" w:rsidR="00334257" w:rsidRDefault="00334257" w:rsidP="008246FE">
      <w:pPr>
        <w:rPr>
          <w:rFonts w:ascii="Arial" w:hAnsi="Arial" w:cs="Arial"/>
        </w:rPr>
      </w:pPr>
    </w:p>
    <w:p w14:paraId="00B5AE93" w14:textId="77777777" w:rsidR="00334257" w:rsidRDefault="00334257" w:rsidP="008246FE">
      <w:pPr>
        <w:rPr>
          <w:rFonts w:ascii="Arial" w:hAnsi="Arial" w:cs="Arial"/>
        </w:rPr>
      </w:pPr>
    </w:p>
    <w:p w14:paraId="15935126" w14:textId="77777777" w:rsidR="00D22565" w:rsidRDefault="00D22565" w:rsidP="008246FE">
      <w:pPr>
        <w:rPr>
          <w:rFonts w:ascii="Arial" w:hAnsi="Arial" w:cs="Arial"/>
        </w:rPr>
      </w:pPr>
    </w:p>
    <w:p w14:paraId="494A69A9" w14:textId="77777777" w:rsidR="00D22565" w:rsidRDefault="00D22565" w:rsidP="008246FE">
      <w:pPr>
        <w:rPr>
          <w:rFonts w:ascii="Arial" w:hAnsi="Arial" w:cs="Arial"/>
        </w:rPr>
      </w:pPr>
    </w:p>
    <w:p w14:paraId="6C53CA4F" w14:textId="77777777" w:rsidR="00D22565" w:rsidRDefault="00D22565" w:rsidP="008246FE">
      <w:pPr>
        <w:rPr>
          <w:rFonts w:ascii="Arial" w:hAnsi="Arial" w:cs="Arial"/>
        </w:rPr>
      </w:pPr>
    </w:p>
    <w:p w14:paraId="4C7DE265" w14:textId="78979F03" w:rsidR="00ED2A6D" w:rsidRPr="005F022F" w:rsidRDefault="00ED2A6D" w:rsidP="005F022F">
      <w:pPr>
        <w:keepNext/>
        <w:keepLines/>
        <w:spacing w:after="240" w:line="240" w:lineRule="auto"/>
        <w:outlineLvl w:val="0"/>
        <w:rPr>
          <w:rFonts w:ascii="Atkinson Hyperlegible" w:eastAsia="Times New Roman" w:hAnsi="Atkinson Hyperlegible" w:cs="Times New Roman"/>
          <w:b/>
          <w:bCs/>
          <w:kern w:val="0"/>
          <w:sz w:val="28"/>
          <w:szCs w:val="28"/>
          <w14:ligatures w14:val="none"/>
        </w:rPr>
      </w:pPr>
      <w:bookmarkStart w:id="19" w:name="_Toc162357809"/>
      <w:r w:rsidRPr="005F022F">
        <w:rPr>
          <w:rFonts w:ascii="Atkinson Hyperlegible" w:eastAsia="Times New Roman" w:hAnsi="Atkinson Hyperlegible" w:cs="Times New Roman"/>
          <w:b/>
          <w:bCs/>
          <w:kern w:val="0"/>
          <w:sz w:val="28"/>
          <w:szCs w:val="28"/>
          <w14:ligatures w14:val="none"/>
        </w:rPr>
        <w:lastRenderedPageBreak/>
        <w:t>The Author</w:t>
      </w:r>
      <w:bookmarkEnd w:id="19"/>
    </w:p>
    <w:p w14:paraId="7095B218" w14:textId="0DBFF8B4" w:rsidR="00542752" w:rsidRPr="0017188B" w:rsidRDefault="00542752" w:rsidP="00ED2A6D">
      <w:pPr>
        <w:rPr>
          <w:rFonts w:ascii="Atkinson Hyperlegible" w:hAnsi="Atkinson Hyperlegible" w:cs="Arial"/>
          <w:sz w:val="24"/>
          <w:szCs w:val="24"/>
        </w:rPr>
      </w:pPr>
      <w:r w:rsidRPr="0017188B">
        <w:rPr>
          <w:rFonts w:ascii="Atkinson Hyperlegible" w:hAnsi="Atkinson Hyperlegible" w:cs="Arial"/>
          <w:b/>
          <w:bCs/>
          <w:sz w:val="24"/>
          <w:szCs w:val="24"/>
        </w:rPr>
        <w:t xml:space="preserve">Dr. A.J. </w:t>
      </w:r>
      <w:proofErr w:type="spellStart"/>
      <w:r w:rsidRPr="0017188B">
        <w:rPr>
          <w:rFonts w:ascii="Atkinson Hyperlegible" w:hAnsi="Atkinson Hyperlegible" w:cs="Arial"/>
          <w:b/>
          <w:bCs/>
          <w:sz w:val="24"/>
          <w:szCs w:val="24"/>
        </w:rPr>
        <w:t>Lowik</w:t>
      </w:r>
      <w:proofErr w:type="spellEnd"/>
      <w:r w:rsidRPr="0017188B">
        <w:rPr>
          <w:rFonts w:ascii="Atkinson Hyperlegible" w:hAnsi="Atkinson Hyperlegible" w:cs="Arial"/>
          <w:b/>
          <w:bCs/>
          <w:sz w:val="24"/>
          <w:szCs w:val="24"/>
        </w:rPr>
        <w:t xml:space="preserve"> </w:t>
      </w:r>
      <w:r w:rsidR="00D3287B" w:rsidRPr="0017188B">
        <w:rPr>
          <w:rFonts w:ascii="Atkinson Hyperlegible" w:hAnsi="Atkinson Hyperlegible" w:cs="Arial"/>
          <w:sz w:val="24"/>
          <w:szCs w:val="24"/>
        </w:rPr>
        <w:t xml:space="preserve">(they/them) </w:t>
      </w:r>
      <w:r w:rsidRPr="0017188B">
        <w:rPr>
          <w:rFonts w:ascii="Atkinson Hyperlegible" w:hAnsi="Atkinson Hyperlegible" w:cs="Arial"/>
          <w:sz w:val="24"/>
          <w:szCs w:val="24"/>
        </w:rPr>
        <w:t>is a Postdoctoral Research Fellow at the Centre for Gender and Sexual Health Equity</w:t>
      </w:r>
      <w:r w:rsidR="00CC0168" w:rsidRPr="0017188B">
        <w:rPr>
          <w:rFonts w:ascii="Atkinson Hyperlegible" w:hAnsi="Atkinson Hyperlegible" w:cs="Arial"/>
          <w:sz w:val="24"/>
          <w:szCs w:val="24"/>
        </w:rPr>
        <w:t xml:space="preserve"> (CGSHE)</w:t>
      </w:r>
      <w:r w:rsidRPr="0017188B">
        <w:rPr>
          <w:rFonts w:ascii="Atkinson Hyperlegible" w:hAnsi="Atkinson Hyperlegible" w:cs="Arial"/>
          <w:sz w:val="24"/>
          <w:szCs w:val="24"/>
        </w:rPr>
        <w:t>, Faculty of Medicine, University of British Columbia</w:t>
      </w:r>
      <w:r w:rsidR="00C5102E" w:rsidRPr="0017188B">
        <w:rPr>
          <w:rFonts w:ascii="Atkinson Hyperlegible" w:hAnsi="Atkinson Hyperlegible" w:cs="Arial"/>
          <w:sz w:val="24"/>
          <w:szCs w:val="24"/>
        </w:rPr>
        <w:t>, working with Dr. Kate Shannon</w:t>
      </w:r>
      <w:r w:rsidR="007627F3" w:rsidRPr="0017188B">
        <w:rPr>
          <w:rFonts w:ascii="Atkinson Hyperlegible" w:hAnsi="Atkinson Hyperlegible" w:cs="Arial"/>
          <w:sz w:val="24"/>
          <w:szCs w:val="24"/>
        </w:rPr>
        <w:t xml:space="preserve">. Their </w:t>
      </w:r>
      <w:r w:rsidR="00807439" w:rsidRPr="0017188B">
        <w:rPr>
          <w:rFonts w:ascii="Atkinson Hyperlegible" w:hAnsi="Atkinson Hyperlegible" w:cs="Arial"/>
          <w:sz w:val="24"/>
          <w:szCs w:val="24"/>
        </w:rPr>
        <w:t xml:space="preserve">qualitative and arts-based research is primarily focused on trans people’s health, and experiences accessing health care, including reproductive and sexual health. </w:t>
      </w:r>
      <w:r w:rsidR="00CC0168" w:rsidRPr="0017188B">
        <w:rPr>
          <w:rFonts w:ascii="Atkinson Hyperlegible" w:hAnsi="Atkinson Hyperlegible" w:cs="Arial"/>
          <w:sz w:val="24"/>
          <w:szCs w:val="24"/>
        </w:rPr>
        <w:t xml:space="preserve">They lead the Gender </w:t>
      </w:r>
      <w:r w:rsidR="003F553A">
        <w:rPr>
          <w:rFonts w:ascii="Atkinson Hyperlegible" w:hAnsi="Atkinson Hyperlegible" w:cs="Arial"/>
          <w:sz w:val="24"/>
          <w:szCs w:val="24"/>
        </w:rPr>
        <w:t>and</w:t>
      </w:r>
      <w:r w:rsidR="00CC0168" w:rsidRPr="0017188B">
        <w:rPr>
          <w:rFonts w:ascii="Atkinson Hyperlegible" w:hAnsi="Atkinson Hyperlegible" w:cs="Arial"/>
          <w:sz w:val="24"/>
          <w:szCs w:val="24"/>
        </w:rPr>
        <w:t xml:space="preserve"> Sex in Methods and Measurement Research Equity Toolkit project at the CGSHE, creating tools for researchers who are interested in the precise, accurate and inclusive mobilization of gender and sex concepts.</w:t>
      </w:r>
    </w:p>
    <w:p w14:paraId="5B905D94" w14:textId="6416E761" w:rsidR="00CC0168" w:rsidRPr="0017188B" w:rsidRDefault="004349E6" w:rsidP="00ED2A6D">
      <w:pPr>
        <w:rPr>
          <w:rFonts w:ascii="Atkinson Hyperlegible" w:hAnsi="Atkinson Hyperlegible" w:cs="Arial"/>
          <w:sz w:val="24"/>
          <w:szCs w:val="24"/>
        </w:rPr>
      </w:pPr>
      <w:r w:rsidRPr="0017188B">
        <w:rPr>
          <w:rFonts w:ascii="Atkinson Hyperlegible" w:hAnsi="Atkinson Hyperlegible" w:cs="Arial"/>
          <w:sz w:val="24"/>
          <w:szCs w:val="24"/>
        </w:rPr>
        <w:t xml:space="preserve">Dr. </w:t>
      </w:r>
      <w:proofErr w:type="spellStart"/>
      <w:r w:rsidRPr="0017188B">
        <w:rPr>
          <w:rFonts w:ascii="Atkinson Hyperlegible" w:hAnsi="Atkinson Hyperlegible" w:cs="Arial"/>
          <w:sz w:val="24"/>
          <w:szCs w:val="24"/>
        </w:rPr>
        <w:t>Lowik</w:t>
      </w:r>
      <w:proofErr w:type="spellEnd"/>
      <w:r w:rsidRPr="0017188B">
        <w:rPr>
          <w:rFonts w:ascii="Atkinson Hyperlegible" w:hAnsi="Atkinson Hyperlegible" w:cs="Arial"/>
          <w:sz w:val="24"/>
          <w:szCs w:val="24"/>
        </w:rPr>
        <w:t xml:space="preserve"> has published in </w:t>
      </w:r>
      <w:r w:rsidR="0083383A" w:rsidRPr="0017188B">
        <w:rPr>
          <w:rFonts w:ascii="Atkinson Hyperlegible" w:hAnsi="Atkinson Hyperlegible" w:cs="Arial"/>
          <w:sz w:val="24"/>
          <w:szCs w:val="24"/>
        </w:rPr>
        <w:t xml:space="preserve">such journals as </w:t>
      </w:r>
      <w:r w:rsidR="0083383A" w:rsidRPr="0017188B">
        <w:rPr>
          <w:rFonts w:ascii="Atkinson Hyperlegible" w:hAnsi="Atkinson Hyperlegible" w:cs="Arial"/>
          <w:i/>
          <w:iCs/>
          <w:sz w:val="24"/>
          <w:szCs w:val="24"/>
        </w:rPr>
        <w:t>Women’s Reproductive Health</w:t>
      </w:r>
      <w:r w:rsidR="0083383A" w:rsidRPr="00334257">
        <w:rPr>
          <w:rFonts w:ascii="Atkinson Hyperlegible" w:hAnsi="Atkinson Hyperlegible" w:cs="Arial"/>
          <w:sz w:val="24"/>
          <w:szCs w:val="24"/>
        </w:rPr>
        <w:t>,</w:t>
      </w:r>
      <w:r w:rsidR="0083383A" w:rsidRPr="0017188B">
        <w:rPr>
          <w:rFonts w:ascii="Atkinson Hyperlegible" w:hAnsi="Atkinson Hyperlegible" w:cs="Arial"/>
          <w:i/>
          <w:iCs/>
          <w:sz w:val="24"/>
          <w:szCs w:val="24"/>
        </w:rPr>
        <w:t xml:space="preserve"> Journal of the Association of Nurses in AIDS Care</w:t>
      </w:r>
      <w:r w:rsidR="0083383A" w:rsidRPr="00334257">
        <w:rPr>
          <w:rFonts w:ascii="Atkinson Hyperlegible" w:hAnsi="Atkinson Hyperlegible" w:cs="Arial"/>
          <w:sz w:val="24"/>
          <w:szCs w:val="24"/>
        </w:rPr>
        <w:t>,</w:t>
      </w:r>
      <w:r w:rsidR="0083383A" w:rsidRPr="0017188B">
        <w:rPr>
          <w:rFonts w:ascii="Atkinson Hyperlegible" w:hAnsi="Atkinson Hyperlegible" w:cs="Arial"/>
          <w:i/>
          <w:iCs/>
          <w:sz w:val="24"/>
          <w:szCs w:val="24"/>
        </w:rPr>
        <w:t xml:space="preserve"> International Journal of Transgender Health</w:t>
      </w:r>
      <w:r w:rsidR="0083383A" w:rsidRPr="00334257">
        <w:rPr>
          <w:rFonts w:ascii="Atkinson Hyperlegible" w:hAnsi="Atkinson Hyperlegible" w:cs="Arial"/>
          <w:sz w:val="24"/>
          <w:szCs w:val="24"/>
        </w:rPr>
        <w:t>,</w:t>
      </w:r>
      <w:r w:rsidR="0083383A" w:rsidRPr="0017188B">
        <w:rPr>
          <w:rFonts w:ascii="Atkinson Hyperlegible" w:hAnsi="Atkinson Hyperlegible" w:cs="Arial"/>
          <w:i/>
          <w:iCs/>
          <w:sz w:val="24"/>
          <w:szCs w:val="24"/>
        </w:rPr>
        <w:t xml:space="preserve"> Creative Nursing</w:t>
      </w:r>
      <w:r w:rsidR="0083383A" w:rsidRPr="00334257">
        <w:rPr>
          <w:rFonts w:ascii="Atkinson Hyperlegible" w:hAnsi="Atkinson Hyperlegible" w:cs="Arial"/>
          <w:sz w:val="24"/>
          <w:szCs w:val="24"/>
        </w:rPr>
        <w:t>,</w:t>
      </w:r>
      <w:r w:rsidR="0083383A" w:rsidRPr="0017188B">
        <w:rPr>
          <w:rFonts w:ascii="Atkinson Hyperlegible" w:hAnsi="Atkinson Hyperlegible" w:cs="Arial"/>
          <w:i/>
          <w:iCs/>
          <w:sz w:val="24"/>
          <w:szCs w:val="24"/>
        </w:rPr>
        <w:t xml:space="preserve"> Journal of Addiction Medicine</w:t>
      </w:r>
      <w:r w:rsidR="0083383A" w:rsidRPr="00334257">
        <w:rPr>
          <w:rFonts w:ascii="Atkinson Hyperlegible" w:hAnsi="Atkinson Hyperlegible" w:cs="Arial"/>
          <w:sz w:val="24"/>
          <w:szCs w:val="24"/>
        </w:rPr>
        <w:t>,</w:t>
      </w:r>
      <w:r w:rsidR="0083383A" w:rsidRPr="0017188B">
        <w:rPr>
          <w:rFonts w:ascii="Atkinson Hyperlegible" w:hAnsi="Atkinson Hyperlegible" w:cs="Arial"/>
          <w:i/>
          <w:iCs/>
          <w:sz w:val="24"/>
          <w:szCs w:val="24"/>
        </w:rPr>
        <w:t xml:space="preserve"> The Journal of GLBT Family Studies</w:t>
      </w:r>
      <w:r w:rsidR="0083383A" w:rsidRPr="00334257">
        <w:rPr>
          <w:rFonts w:ascii="Atkinson Hyperlegible" w:hAnsi="Atkinson Hyperlegible" w:cs="Arial"/>
          <w:sz w:val="24"/>
          <w:szCs w:val="24"/>
        </w:rPr>
        <w:t>,</w:t>
      </w:r>
      <w:r w:rsidR="0083383A" w:rsidRPr="0017188B">
        <w:rPr>
          <w:rFonts w:ascii="Atkinson Hyperlegible" w:hAnsi="Atkinson Hyperlegible" w:cs="Arial"/>
          <w:i/>
          <w:iCs/>
          <w:sz w:val="24"/>
          <w:szCs w:val="24"/>
        </w:rPr>
        <w:t xml:space="preserve"> Scholarly Research and Communication</w:t>
      </w:r>
      <w:r w:rsidR="0083383A" w:rsidRPr="00334257">
        <w:rPr>
          <w:rFonts w:ascii="Atkinson Hyperlegible" w:hAnsi="Atkinson Hyperlegible" w:cs="Arial"/>
          <w:sz w:val="24"/>
          <w:szCs w:val="24"/>
        </w:rPr>
        <w:t>,</w:t>
      </w:r>
      <w:r w:rsidR="0083383A" w:rsidRPr="0017188B">
        <w:rPr>
          <w:rFonts w:ascii="Atkinson Hyperlegible" w:hAnsi="Atkinson Hyperlegible" w:cs="Arial"/>
          <w:i/>
          <w:iCs/>
          <w:sz w:val="24"/>
          <w:szCs w:val="24"/>
        </w:rPr>
        <w:t xml:space="preserve"> Sexual and Reproductive Health Matters</w:t>
      </w:r>
      <w:r w:rsidR="0083383A" w:rsidRPr="00334257">
        <w:rPr>
          <w:rFonts w:ascii="Atkinson Hyperlegible" w:hAnsi="Atkinson Hyperlegible" w:cs="Arial"/>
          <w:sz w:val="24"/>
          <w:szCs w:val="24"/>
        </w:rPr>
        <w:t>,</w:t>
      </w:r>
      <w:r w:rsidR="0083383A" w:rsidRPr="0017188B">
        <w:rPr>
          <w:rFonts w:ascii="Atkinson Hyperlegible" w:hAnsi="Atkinson Hyperlegible" w:cs="Arial"/>
          <w:i/>
          <w:iCs/>
          <w:sz w:val="24"/>
          <w:szCs w:val="24"/>
        </w:rPr>
        <w:t xml:space="preserve"> LGBT Health</w:t>
      </w:r>
      <w:r w:rsidR="0083383A" w:rsidRPr="00334257">
        <w:rPr>
          <w:rFonts w:ascii="Atkinson Hyperlegible" w:hAnsi="Atkinson Hyperlegible" w:cs="Arial"/>
          <w:sz w:val="24"/>
          <w:szCs w:val="24"/>
        </w:rPr>
        <w:t>,</w:t>
      </w:r>
      <w:r w:rsidR="0083383A" w:rsidRPr="0017188B">
        <w:rPr>
          <w:rFonts w:ascii="Atkinson Hyperlegible" w:hAnsi="Atkinson Hyperlegible" w:cs="Arial"/>
          <w:sz w:val="24"/>
          <w:szCs w:val="24"/>
        </w:rPr>
        <w:t xml:space="preserve"> and the </w:t>
      </w:r>
      <w:r w:rsidR="0083383A" w:rsidRPr="0017188B">
        <w:rPr>
          <w:rFonts w:ascii="Atkinson Hyperlegible" w:hAnsi="Atkinson Hyperlegible" w:cs="Arial"/>
          <w:i/>
          <w:iCs/>
          <w:sz w:val="24"/>
          <w:szCs w:val="24"/>
        </w:rPr>
        <w:t xml:space="preserve">African Journal of Reproductive Health. </w:t>
      </w:r>
      <w:r w:rsidR="0083383A" w:rsidRPr="0017188B">
        <w:rPr>
          <w:rFonts w:ascii="Atkinson Hyperlegible" w:hAnsi="Atkinson Hyperlegible" w:cs="Arial"/>
          <w:sz w:val="24"/>
          <w:szCs w:val="24"/>
        </w:rPr>
        <w:t xml:space="preserve">They authored “Trans-Inclusive Abortion Services: A manual for providers operationalizing trans-inclusive policies and practices in an abortion setting,” which is available in English, French and Spanish, and has been used to train abortion providers across Canada, in the USA and in Argentina. Dr. </w:t>
      </w:r>
      <w:proofErr w:type="spellStart"/>
      <w:r w:rsidR="0083383A" w:rsidRPr="0017188B">
        <w:rPr>
          <w:rFonts w:ascii="Atkinson Hyperlegible" w:hAnsi="Atkinson Hyperlegible" w:cs="Arial"/>
          <w:sz w:val="24"/>
          <w:szCs w:val="24"/>
        </w:rPr>
        <w:t>Lowik</w:t>
      </w:r>
      <w:proofErr w:type="spellEnd"/>
      <w:r w:rsidR="0083383A" w:rsidRPr="0017188B">
        <w:rPr>
          <w:rFonts w:ascii="Atkinson Hyperlegible" w:hAnsi="Atkinson Hyperlegible" w:cs="Arial"/>
          <w:sz w:val="24"/>
          <w:szCs w:val="24"/>
        </w:rPr>
        <w:t xml:space="preserve"> co-edited a collection with Demeter Press called </w:t>
      </w:r>
      <w:r w:rsidR="0083383A" w:rsidRPr="0017188B">
        <w:rPr>
          <w:rFonts w:ascii="Atkinson Hyperlegible" w:hAnsi="Atkinson Hyperlegible" w:cs="Arial"/>
          <w:i/>
          <w:iCs/>
          <w:sz w:val="24"/>
          <w:szCs w:val="24"/>
        </w:rPr>
        <w:t xml:space="preserve">The Liminal Chrysalis: Imagining Reproduction and Parenting Futures Beyond the </w:t>
      </w:r>
      <w:proofErr w:type="gramStart"/>
      <w:r w:rsidR="0083383A" w:rsidRPr="0017188B">
        <w:rPr>
          <w:rFonts w:ascii="Atkinson Hyperlegible" w:hAnsi="Atkinson Hyperlegible" w:cs="Arial"/>
          <w:i/>
          <w:iCs/>
          <w:sz w:val="24"/>
          <w:szCs w:val="24"/>
        </w:rPr>
        <w:t>Binary</w:t>
      </w:r>
      <w:r w:rsidR="0083383A" w:rsidRPr="0017188B">
        <w:rPr>
          <w:rFonts w:ascii="Atkinson Hyperlegible" w:hAnsi="Atkinson Hyperlegible" w:cs="Arial"/>
          <w:sz w:val="24"/>
          <w:szCs w:val="24"/>
        </w:rPr>
        <w:t>, and</w:t>
      </w:r>
      <w:proofErr w:type="gramEnd"/>
      <w:r w:rsidR="0083383A" w:rsidRPr="0017188B">
        <w:rPr>
          <w:rFonts w:ascii="Atkinson Hyperlegible" w:hAnsi="Atkinson Hyperlegible" w:cs="Arial"/>
          <w:sz w:val="24"/>
          <w:szCs w:val="24"/>
        </w:rPr>
        <w:t xml:space="preserve"> </w:t>
      </w:r>
      <w:r w:rsidR="00636A14">
        <w:rPr>
          <w:rFonts w:ascii="Atkinson Hyperlegible" w:hAnsi="Atkinson Hyperlegible" w:cs="Arial"/>
          <w:sz w:val="24"/>
          <w:szCs w:val="24"/>
        </w:rPr>
        <w:t>has</w:t>
      </w:r>
      <w:r w:rsidR="00636A14" w:rsidRPr="0017188B">
        <w:rPr>
          <w:rFonts w:ascii="Atkinson Hyperlegible" w:hAnsi="Atkinson Hyperlegible" w:cs="Arial"/>
          <w:sz w:val="24"/>
          <w:szCs w:val="24"/>
        </w:rPr>
        <w:t xml:space="preserve"> </w:t>
      </w:r>
      <w:r w:rsidR="0083383A" w:rsidRPr="0017188B">
        <w:rPr>
          <w:rFonts w:ascii="Atkinson Hyperlegible" w:hAnsi="Atkinson Hyperlegible" w:cs="Arial"/>
          <w:sz w:val="24"/>
          <w:szCs w:val="24"/>
        </w:rPr>
        <w:t xml:space="preserve">a forthcoming book </w:t>
      </w:r>
      <w:r w:rsidR="002D0150" w:rsidRPr="0017188B">
        <w:rPr>
          <w:rFonts w:ascii="Atkinson Hyperlegible" w:hAnsi="Atkinson Hyperlegible" w:cs="Arial"/>
          <w:sz w:val="24"/>
          <w:szCs w:val="24"/>
        </w:rPr>
        <w:t xml:space="preserve">to be published with Lexington Books. </w:t>
      </w:r>
    </w:p>
    <w:p w14:paraId="1F6B4E41" w14:textId="5F0F8659" w:rsidR="002D0150" w:rsidRPr="0017188B" w:rsidRDefault="00EA489B" w:rsidP="00ED2A6D">
      <w:pPr>
        <w:rPr>
          <w:rFonts w:ascii="Atkinson Hyperlegible" w:hAnsi="Atkinson Hyperlegible" w:cs="Arial"/>
          <w:sz w:val="24"/>
          <w:szCs w:val="24"/>
        </w:rPr>
      </w:pPr>
      <w:r w:rsidRPr="0017188B">
        <w:rPr>
          <w:rFonts w:ascii="Atkinson Hyperlegible" w:hAnsi="Atkinson Hyperlegible" w:cs="Arial"/>
          <w:sz w:val="24"/>
          <w:szCs w:val="24"/>
        </w:rPr>
        <w:t xml:space="preserve">Dr. </w:t>
      </w:r>
      <w:proofErr w:type="spellStart"/>
      <w:r w:rsidRPr="0017188B">
        <w:rPr>
          <w:rFonts w:ascii="Atkinson Hyperlegible" w:hAnsi="Atkinson Hyperlegible" w:cs="Arial"/>
          <w:sz w:val="24"/>
          <w:szCs w:val="24"/>
        </w:rPr>
        <w:t>Lowik</w:t>
      </w:r>
      <w:proofErr w:type="spellEnd"/>
      <w:r w:rsidRPr="0017188B">
        <w:rPr>
          <w:rFonts w:ascii="Atkinson Hyperlegible" w:hAnsi="Atkinson Hyperlegible" w:cs="Arial"/>
          <w:sz w:val="24"/>
          <w:szCs w:val="24"/>
        </w:rPr>
        <w:t xml:space="preserve"> is a Board Member with the Abortion Rights Coalition of Canada, a member of the BC Period Poverty Task Force, and an Advisory member on </w:t>
      </w:r>
      <w:r w:rsidR="00334257" w:rsidRPr="0017188B">
        <w:rPr>
          <w:rFonts w:ascii="Atkinson Hyperlegible" w:hAnsi="Atkinson Hyperlegible" w:cs="Arial"/>
          <w:sz w:val="24"/>
          <w:szCs w:val="24"/>
        </w:rPr>
        <w:t>several</w:t>
      </w:r>
      <w:r w:rsidRPr="0017188B">
        <w:rPr>
          <w:rFonts w:ascii="Atkinson Hyperlegible" w:hAnsi="Atkinson Hyperlegible" w:cs="Arial"/>
          <w:sz w:val="24"/>
          <w:szCs w:val="24"/>
        </w:rPr>
        <w:t xml:space="preserve"> research and KT projects. Dr. </w:t>
      </w:r>
      <w:proofErr w:type="spellStart"/>
      <w:r w:rsidRPr="0017188B">
        <w:rPr>
          <w:rFonts w:ascii="Atkinson Hyperlegible" w:hAnsi="Atkinson Hyperlegible" w:cs="Arial"/>
          <w:sz w:val="24"/>
          <w:szCs w:val="24"/>
        </w:rPr>
        <w:t>Lowik</w:t>
      </w:r>
      <w:proofErr w:type="spellEnd"/>
      <w:r w:rsidRPr="0017188B">
        <w:rPr>
          <w:rFonts w:ascii="Atkinson Hyperlegible" w:hAnsi="Atkinson Hyperlegible" w:cs="Arial"/>
          <w:sz w:val="24"/>
          <w:szCs w:val="24"/>
        </w:rPr>
        <w:t xml:space="preserve"> is a renowned expert in trans-inclusion and gender equity, having worked with researchers, health care and social service organizations, lawyers and policymakers who are interested in trans-inclusive research and praxis, policy and practice, and legal reform. </w:t>
      </w:r>
    </w:p>
    <w:sectPr w:rsidR="002D0150" w:rsidRPr="0017188B" w:rsidSect="00646F26">
      <w:headerReference w:type="default" r:id="rId67"/>
      <w:footerReference w:type="default" r:id="rId68"/>
      <w:type w:val="continuous"/>
      <w:pgSz w:w="12240" w:h="15840"/>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425BD" w14:textId="77777777" w:rsidR="00337139" w:rsidRDefault="00337139" w:rsidP="00A32E52">
      <w:pPr>
        <w:spacing w:after="0" w:line="240" w:lineRule="auto"/>
      </w:pPr>
      <w:r>
        <w:separator/>
      </w:r>
    </w:p>
  </w:endnote>
  <w:endnote w:type="continuationSeparator" w:id="0">
    <w:p w14:paraId="1632A17D" w14:textId="77777777" w:rsidR="00337139" w:rsidRDefault="00337139" w:rsidP="00A32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Auto 1 Lt SmCp">
    <w:panose1 w:val="020B0303040000020003"/>
    <w:charset w:val="00"/>
    <w:family w:val="swiss"/>
    <w:pitch w:val="variable"/>
    <w:sig w:usb0="800000A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9736223"/>
      <w:docPartObj>
        <w:docPartGallery w:val="Page Numbers (Bottom of Page)"/>
        <w:docPartUnique/>
      </w:docPartObj>
    </w:sdtPr>
    <w:sdtEndPr>
      <w:rPr>
        <w:noProof/>
      </w:rPr>
    </w:sdtEndPr>
    <w:sdtContent>
      <w:p w14:paraId="70808895" w14:textId="1AB7145A" w:rsidR="00421AE9" w:rsidRDefault="00646F26">
        <w:pPr>
          <w:pStyle w:val="Footer"/>
          <w:jc w:val="right"/>
        </w:pPr>
        <w:r>
          <w:rPr>
            <w:noProof/>
          </w:rPr>
          <w:drawing>
            <wp:anchor distT="0" distB="0" distL="114300" distR="114300" simplePos="0" relativeHeight="251659264" behindDoc="0" locked="0" layoutInCell="1" allowOverlap="1" wp14:anchorId="170BEFC6" wp14:editId="2ADD0E9A">
              <wp:simplePos x="0" y="0"/>
              <wp:positionH relativeFrom="column">
                <wp:posOffset>3907790</wp:posOffset>
              </wp:positionH>
              <wp:positionV relativeFrom="paragraph">
                <wp:posOffset>100330</wp:posOffset>
              </wp:positionV>
              <wp:extent cx="2147777" cy="427260"/>
              <wp:effectExtent l="0" t="0" r="5080" b="0"/>
              <wp:wrapNone/>
              <wp:docPr id="18" name="Picture 18" descr="Small squares in shades of blue, with several squares in purple, light green, and orange flow into a larger stylized representation, in large black squares and rectangles, of a castle. To the right of this image are the words &quot;Royal Roads UNIVERSITY&quot; in black serif fo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mall squares in shades of blue, with several squares in purple, light green, and orange flow into a larger stylized representation, in large black squares and rectangles, of a castle. To the right of this image are the words &quot;Royal Roads UNIVERSITY&quot; in black serif font.">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47777" cy="427260"/>
                      </a:xfrm>
                      <a:prstGeom prst="rect">
                        <a:avLst/>
                      </a:prstGeom>
                    </pic:spPr>
                  </pic:pic>
                </a:graphicData>
              </a:graphic>
            </wp:anchor>
          </w:drawing>
        </w:r>
        <w:r w:rsidR="00421AE9">
          <w:fldChar w:fldCharType="begin"/>
        </w:r>
        <w:r w:rsidR="00421AE9">
          <w:instrText xml:space="preserve"> PAGE   \* MERGEFORMAT </w:instrText>
        </w:r>
        <w:r w:rsidR="00421AE9">
          <w:fldChar w:fldCharType="separate"/>
        </w:r>
        <w:r w:rsidR="00421AE9">
          <w:rPr>
            <w:noProof/>
          </w:rPr>
          <w:t>2</w:t>
        </w:r>
        <w:r w:rsidR="00421AE9">
          <w:rPr>
            <w:noProof/>
          </w:rPr>
          <w:fldChar w:fldCharType="end"/>
        </w:r>
      </w:p>
    </w:sdtContent>
  </w:sdt>
  <w:p w14:paraId="32EBB43B" w14:textId="630D926C" w:rsidR="00421AE9" w:rsidRDefault="00421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3051936"/>
      <w:docPartObj>
        <w:docPartGallery w:val="Page Numbers (Bottom of Page)"/>
        <w:docPartUnique/>
      </w:docPartObj>
    </w:sdtPr>
    <w:sdtEndPr>
      <w:rPr>
        <w:noProof/>
      </w:rPr>
    </w:sdtEndPr>
    <w:sdtContent>
      <w:p w14:paraId="22E9C501" w14:textId="21910D73" w:rsidR="00646F26" w:rsidRDefault="00646F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378369" w14:textId="10F880D5" w:rsidR="00646F26" w:rsidRDefault="00646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7324388"/>
      <w:docPartObj>
        <w:docPartGallery w:val="Page Numbers (Bottom of Page)"/>
        <w:docPartUnique/>
      </w:docPartObj>
    </w:sdtPr>
    <w:sdtEndPr>
      <w:rPr>
        <w:noProof/>
      </w:rPr>
    </w:sdtEndPr>
    <w:sdtContent>
      <w:p w14:paraId="4D9DE3FF" w14:textId="77777777" w:rsidR="00646F26" w:rsidRDefault="00646F26">
        <w:pPr>
          <w:pStyle w:val="Footer"/>
          <w:jc w:val="right"/>
        </w:pPr>
        <w:r>
          <w:rPr>
            <w:noProof/>
          </w:rPr>
          <w:drawing>
            <wp:anchor distT="0" distB="0" distL="114300" distR="114300" simplePos="0" relativeHeight="251663360" behindDoc="0" locked="0" layoutInCell="1" allowOverlap="1" wp14:anchorId="712C92E2" wp14:editId="560BE65B">
              <wp:simplePos x="0" y="0"/>
              <wp:positionH relativeFrom="column">
                <wp:posOffset>3949700</wp:posOffset>
              </wp:positionH>
              <wp:positionV relativeFrom="paragraph">
                <wp:posOffset>100330</wp:posOffset>
              </wp:positionV>
              <wp:extent cx="2147777" cy="427260"/>
              <wp:effectExtent l="0" t="0" r="5080" b="0"/>
              <wp:wrapNone/>
              <wp:docPr id="6" name="Picture 6" descr="Small squares in shades of blue, with several squares in purple, light green, and orange flow into a larger stylized representation, in large black squares and rectangles, of a castle. To the right of this image are the words &quot;Royal Roads UNIVERSITY&quot; in black serif fo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mall squares in shades of blue, with several squares in purple, light green, and orange flow into a larger stylized representation, in large black squares and rectangles, of a castle. To the right of this image are the words &quot;Royal Roads UNIVERSITY&quot; in black serif font.">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47777" cy="42726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3D4091F7" w14:textId="77777777" w:rsidR="00646F26" w:rsidRDefault="00646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6AFB2" w14:textId="77777777" w:rsidR="00337139" w:rsidRDefault="00337139" w:rsidP="00A32E52">
      <w:pPr>
        <w:spacing w:after="0" w:line="240" w:lineRule="auto"/>
      </w:pPr>
      <w:r>
        <w:separator/>
      </w:r>
    </w:p>
  </w:footnote>
  <w:footnote w:type="continuationSeparator" w:id="0">
    <w:p w14:paraId="3860A54B" w14:textId="77777777" w:rsidR="00337139" w:rsidRDefault="00337139" w:rsidP="00A32E52">
      <w:pPr>
        <w:spacing w:after="0" w:line="240" w:lineRule="auto"/>
      </w:pPr>
      <w:r>
        <w:continuationSeparator/>
      </w:r>
    </w:p>
  </w:footnote>
  <w:footnote w:id="1">
    <w:p w14:paraId="2A802553" w14:textId="559DBD8A" w:rsidR="00337139" w:rsidRPr="00401531" w:rsidRDefault="00337139">
      <w:pPr>
        <w:pStyle w:val="FootnoteText"/>
        <w:rPr>
          <w:rFonts w:ascii="Atkinson Hyperlegible" w:hAnsi="Atkinson Hyperlegible"/>
          <w:sz w:val="24"/>
          <w:szCs w:val="24"/>
        </w:rPr>
      </w:pPr>
      <w:r w:rsidRPr="00401531">
        <w:rPr>
          <w:rStyle w:val="FootnoteReference"/>
          <w:rFonts w:ascii="Atkinson Hyperlegible" w:hAnsi="Atkinson Hyperlegible"/>
          <w:sz w:val="24"/>
          <w:szCs w:val="24"/>
        </w:rPr>
        <w:footnoteRef/>
      </w:r>
      <w:r w:rsidRPr="00401531">
        <w:rPr>
          <w:rFonts w:ascii="Atkinson Hyperlegible" w:hAnsi="Atkinson Hyperlegible"/>
          <w:sz w:val="24"/>
          <w:szCs w:val="24"/>
        </w:rPr>
        <w:t xml:space="preserve"> Mencarini, 2004.</w:t>
      </w:r>
    </w:p>
  </w:footnote>
  <w:footnote w:id="2">
    <w:p w14:paraId="4BC117EA" w14:textId="0C64E3BD" w:rsidR="00337139" w:rsidRPr="00401531" w:rsidRDefault="00337139">
      <w:pPr>
        <w:pStyle w:val="FootnoteText"/>
        <w:rPr>
          <w:rFonts w:ascii="Atkinson Hyperlegible" w:hAnsi="Atkinson Hyperlegible" w:cstheme="minorHAnsi"/>
          <w:sz w:val="24"/>
          <w:szCs w:val="24"/>
        </w:rPr>
      </w:pPr>
      <w:r w:rsidRPr="00401531">
        <w:rPr>
          <w:rStyle w:val="FootnoteReference"/>
          <w:rFonts w:ascii="Atkinson Hyperlegible" w:hAnsi="Atkinson Hyperlegible" w:cstheme="minorHAnsi"/>
          <w:sz w:val="24"/>
          <w:szCs w:val="24"/>
        </w:rPr>
        <w:footnoteRef/>
      </w:r>
      <w:r w:rsidRPr="00401531">
        <w:rPr>
          <w:rFonts w:ascii="Atkinson Hyperlegible" w:hAnsi="Atkinson Hyperlegible" w:cstheme="minorHAnsi"/>
          <w:sz w:val="24"/>
          <w:szCs w:val="24"/>
        </w:rPr>
        <w:t xml:space="preserve"> Government of Canada, 2022.</w:t>
      </w:r>
    </w:p>
  </w:footnote>
  <w:footnote w:id="3">
    <w:p w14:paraId="35CD1293" w14:textId="3AB7EC6E" w:rsidR="00337139" w:rsidRPr="00401531" w:rsidRDefault="00337139">
      <w:pPr>
        <w:pStyle w:val="FootnoteText"/>
        <w:rPr>
          <w:rFonts w:ascii="Atkinson Hyperlegible" w:hAnsi="Atkinson Hyperlegible" w:cstheme="minorHAnsi"/>
          <w:sz w:val="24"/>
          <w:szCs w:val="24"/>
        </w:rPr>
      </w:pPr>
      <w:r w:rsidRPr="00401531">
        <w:rPr>
          <w:rStyle w:val="FootnoteReference"/>
          <w:rFonts w:ascii="Atkinson Hyperlegible" w:hAnsi="Atkinson Hyperlegible" w:cstheme="minorHAnsi"/>
          <w:sz w:val="24"/>
          <w:szCs w:val="24"/>
        </w:rPr>
        <w:footnoteRef/>
      </w:r>
      <w:r w:rsidRPr="00401531">
        <w:rPr>
          <w:rFonts w:ascii="Atkinson Hyperlegible" w:hAnsi="Atkinson Hyperlegible" w:cstheme="minorHAnsi"/>
          <w:sz w:val="24"/>
          <w:szCs w:val="24"/>
        </w:rPr>
        <w:t xml:space="preserve"> British Columbia, undated.</w:t>
      </w:r>
    </w:p>
  </w:footnote>
  <w:footnote w:id="4">
    <w:p w14:paraId="51347965" w14:textId="7A0FDD6D" w:rsidR="00337139" w:rsidRPr="00401531" w:rsidRDefault="00337139">
      <w:pPr>
        <w:pStyle w:val="FootnoteText"/>
        <w:rPr>
          <w:rFonts w:ascii="Atkinson Hyperlegible" w:hAnsi="Atkinson Hyperlegible" w:cstheme="minorHAnsi"/>
          <w:sz w:val="24"/>
          <w:szCs w:val="24"/>
        </w:rPr>
      </w:pPr>
      <w:r w:rsidRPr="00401531">
        <w:rPr>
          <w:rStyle w:val="FootnoteReference"/>
          <w:rFonts w:ascii="Atkinson Hyperlegible" w:hAnsi="Atkinson Hyperlegible" w:cstheme="minorHAnsi"/>
          <w:sz w:val="24"/>
          <w:szCs w:val="24"/>
        </w:rPr>
        <w:footnoteRef/>
      </w:r>
      <w:r w:rsidRPr="00401531">
        <w:rPr>
          <w:rFonts w:ascii="Atkinson Hyperlegible" w:hAnsi="Atkinson Hyperlegible" w:cstheme="minorHAnsi"/>
          <w:sz w:val="24"/>
          <w:szCs w:val="24"/>
        </w:rPr>
        <w:t xml:space="preserve"> United Nations, undated.</w:t>
      </w:r>
    </w:p>
  </w:footnote>
  <w:footnote w:id="5">
    <w:p w14:paraId="247C881F" w14:textId="5D64312C" w:rsidR="00337139" w:rsidRPr="00765B97" w:rsidRDefault="00337139">
      <w:pPr>
        <w:pStyle w:val="FootnoteText"/>
        <w:rPr>
          <w:rFonts w:cstheme="minorHAnsi"/>
        </w:rPr>
      </w:pPr>
      <w:r w:rsidRPr="00401531">
        <w:rPr>
          <w:rStyle w:val="FootnoteReference"/>
          <w:rFonts w:ascii="Atkinson Hyperlegible" w:hAnsi="Atkinson Hyperlegible" w:cstheme="minorHAnsi"/>
          <w:sz w:val="24"/>
          <w:szCs w:val="24"/>
        </w:rPr>
        <w:footnoteRef/>
      </w:r>
      <w:r w:rsidRPr="00401531">
        <w:rPr>
          <w:rFonts w:ascii="Atkinson Hyperlegible" w:hAnsi="Atkinson Hyperlegible" w:cstheme="minorHAnsi"/>
          <w:sz w:val="24"/>
          <w:szCs w:val="24"/>
        </w:rPr>
        <w:t xml:space="preserve"> Women and Gender Equality of the Bureau of Strategic Planning, 2003.</w:t>
      </w:r>
    </w:p>
  </w:footnote>
  <w:footnote w:id="6">
    <w:p w14:paraId="429B1C64" w14:textId="23DE695E" w:rsidR="00337139" w:rsidRPr="0015171F" w:rsidRDefault="00337139">
      <w:pPr>
        <w:pStyle w:val="FootnoteText"/>
        <w:rPr>
          <w:rFonts w:ascii="Atkinson Hyperlegible" w:hAnsi="Atkinson Hyperlegible"/>
          <w:sz w:val="24"/>
          <w:szCs w:val="24"/>
          <w:lang w:val="fr-FR"/>
        </w:rPr>
      </w:pPr>
      <w:r w:rsidRPr="0015171F">
        <w:rPr>
          <w:rStyle w:val="FootnoteReference"/>
          <w:rFonts w:ascii="Atkinson Hyperlegible" w:hAnsi="Atkinson Hyperlegible" w:cstheme="minorHAnsi"/>
          <w:sz w:val="24"/>
          <w:szCs w:val="24"/>
        </w:rPr>
        <w:footnoteRef/>
      </w:r>
      <w:r w:rsidRPr="0015171F">
        <w:rPr>
          <w:rFonts w:ascii="Atkinson Hyperlegible" w:hAnsi="Atkinson Hyperlegible" w:cstheme="minorHAnsi"/>
          <w:sz w:val="24"/>
          <w:szCs w:val="24"/>
          <w:lang w:val="fr-FR"/>
        </w:rPr>
        <w:t xml:space="preserve"> </w:t>
      </w:r>
      <w:r w:rsidRPr="00E47472">
        <w:rPr>
          <w:rFonts w:ascii="Atkinson Hyperlegible" w:hAnsi="Atkinson Hyperlegible" w:cstheme="minorHAnsi"/>
          <w:sz w:val="24"/>
          <w:szCs w:val="24"/>
          <w:lang w:val="fr-FR"/>
        </w:rPr>
        <w:t>Vásárhelyi</w:t>
      </w:r>
      <w:r w:rsidRPr="0015171F">
        <w:rPr>
          <w:rFonts w:ascii="Atkinson Hyperlegible" w:hAnsi="Atkinson Hyperlegible" w:cstheme="minorHAnsi"/>
          <w:sz w:val="24"/>
          <w:szCs w:val="24"/>
          <w:shd w:val="clear" w:color="auto" w:fill="FFFFFF"/>
          <w:lang w:val="fr-FR"/>
        </w:rPr>
        <w:t xml:space="preserve"> et al., 2021.</w:t>
      </w:r>
    </w:p>
  </w:footnote>
  <w:footnote w:id="7">
    <w:p w14:paraId="47A5BAF0" w14:textId="1A363BC4" w:rsidR="00337139" w:rsidRPr="0015171F" w:rsidRDefault="00337139">
      <w:pPr>
        <w:pStyle w:val="FootnoteText"/>
        <w:rPr>
          <w:rFonts w:ascii="Atkinson Hyperlegible" w:hAnsi="Atkinson Hyperlegible"/>
          <w:sz w:val="24"/>
          <w:szCs w:val="24"/>
          <w:lang w:val="fr-FR"/>
        </w:rPr>
      </w:pPr>
      <w:r w:rsidRPr="0015171F">
        <w:rPr>
          <w:rStyle w:val="FootnoteReference"/>
          <w:rFonts w:ascii="Atkinson Hyperlegible" w:hAnsi="Atkinson Hyperlegible"/>
          <w:sz w:val="24"/>
          <w:szCs w:val="24"/>
        </w:rPr>
        <w:footnoteRef/>
      </w:r>
      <w:r w:rsidRPr="0015171F">
        <w:rPr>
          <w:rFonts w:ascii="Atkinson Hyperlegible" w:hAnsi="Atkinson Hyperlegible"/>
          <w:sz w:val="24"/>
          <w:szCs w:val="24"/>
          <w:lang w:val="fr-FR"/>
        </w:rPr>
        <w:t xml:space="preserve"> Samaniego et al., 2023.</w:t>
      </w:r>
    </w:p>
  </w:footnote>
  <w:footnote w:id="8">
    <w:p w14:paraId="39754811" w14:textId="272CE1F0" w:rsidR="00337139" w:rsidRPr="0015171F" w:rsidRDefault="00337139">
      <w:pPr>
        <w:pStyle w:val="FootnoteText"/>
        <w:rPr>
          <w:rFonts w:ascii="Atkinson Hyperlegible" w:hAnsi="Atkinson Hyperlegible"/>
          <w:sz w:val="24"/>
          <w:szCs w:val="24"/>
          <w:lang w:val="fr-FR"/>
        </w:rPr>
      </w:pPr>
      <w:r w:rsidRPr="0015171F">
        <w:rPr>
          <w:rStyle w:val="FootnoteReference"/>
          <w:rFonts w:ascii="Atkinson Hyperlegible" w:hAnsi="Atkinson Hyperlegible"/>
          <w:sz w:val="24"/>
          <w:szCs w:val="24"/>
        </w:rPr>
        <w:footnoteRef/>
      </w:r>
      <w:r w:rsidRPr="0015171F">
        <w:rPr>
          <w:rFonts w:ascii="Atkinson Hyperlegible" w:hAnsi="Atkinson Hyperlegible"/>
          <w:sz w:val="24"/>
          <w:szCs w:val="24"/>
          <w:lang w:val="fr-FR"/>
        </w:rPr>
        <w:t xml:space="preserve"> Conger, 2020.</w:t>
      </w:r>
    </w:p>
  </w:footnote>
  <w:footnote w:id="9">
    <w:p w14:paraId="59845F17" w14:textId="60042617" w:rsidR="00337139" w:rsidRPr="0015171F" w:rsidRDefault="00337139">
      <w:pPr>
        <w:pStyle w:val="FootnoteText"/>
        <w:rPr>
          <w:rFonts w:ascii="Atkinson Hyperlegible" w:hAnsi="Atkinson Hyperlegible"/>
          <w:sz w:val="24"/>
          <w:szCs w:val="24"/>
          <w:lang w:val="fr-FR"/>
        </w:rPr>
      </w:pPr>
      <w:r w:rsidRPr="0015171F">
        <w:rPr>
          <w:rStyle w:val="FootnoteReference"/>
          <w:rFonts w:ascii="Atkinson Hyperlegible" w:hAnsi="Atkinson Hyperlegible"/>
          <w:sz w:val="24"/>
          <w:szCs w:val="24"/>
        </w:rPr>
        <w:footnoteRef/>
      </w:r>
      <w:r w:rsidRPr="0015171F">
        <w:rPr>
          <w:rFonts w:ascii="Atkinson Hyperlegible" w:hAnsi="Atkinson Hyperlegible"/>
          <w:sz w:val="24"/>
          <w:szCs w:val="24"/>
          <w:lang w:val="fr-FR"/>
        </w:rPr>
        <w:t xml:space="preserve"> Ross et al., 2022.</w:t>
      </w:r>
    </w:p>
  </w:footnote>
  <w:footnote w:id="10">
    <w:p w14:paraId="74A21FE1" w14:textId="3F64CE70" w:rsidR="00337139" w:rsidRPr="0015171F" w:rsidRDefault="00337139">
      <w:pPr>
        <w:pStyle w:val="FootnoteText"/>
        <w:rPr>
          <w:rFonts w:ascii="Atkinson Hyperlegible" w:hAnsi="Atkinson Hyperlegible"/>
          <w:sz w:val="24"/>
          <w:szCs w:val="24"/>
          <w:lang w:val="fr-FR"/>
        </w:rPr>
      </w:pPr>
      <w:r w:rsidRPr="0015171F">
        <w:rPr>
          <w:rStyle w:val="FootnoteReference"/>
          <w:rFonts w:ascii="Atkinson Hyperlegible" w:hAnsi="Atkinson Hyperlegible"/>
          <w:sz w:val="24"/>
          <w:szCs w:val="24"/>
        </w:rPr>
        <w:footnoteRef/>
      </w:r>
      <w:r w:rsidRPr="0015171F">
        <w:rPr>
          <w:rFonts w:ascii="Atkinson Hyperlegible" w:hAnsi="Atkinson Hyperlegible"/>
          <w:sz w:val="24"/>
          <w:szCs w:val="24"/>
          <w:lang w:val="fr-FR"/>
        </w:rPr>
        <w:t xml:space="preserve"> Pitcher, 2017.</w:t>
      </w:r>
    </w:p>
  </w:footnote>
  <w:footnote w:id="11">
    <w:p w14:paraId="0F9C37C4" w14:textId="147F508B" w:rsidR="00337139" w:rsidRPr="0015171F" w:rsidRDefault="00337139">
      <w:pPr>
        <w:pStyle w:val="FootnoteText"/>
        <w:rPr>
          <w:rFonts w:ascii="Atkinson Hyperlegible" w:hAnsi="Atkinson Hyperlegible"/>
          <w:sz w:val="24"/>
          <w:szCs w:val="24"/>
          <w:lang w:val="fr-FR"/>
        </w:rPr>
      </w:pPr>
      <w:r w:rsidRPr="0015171F">
        <w:rPr>
          <w:rStyle w:val="FootnoteReference"/>
          <w:rFonts w:ascii="Atkinson Hyperlegible" w:hAnsi="Atkinson Hyperlegible"/>
          <w:sz w:val="24"/>
          <w:szCs w:val="24"/>
        </w:rPr>
        <w:footnoteRef/>
      </w:r>
      <w:r w:rsidRPr="0015171F">
        <w:rPr>
          <w:rFonts w:ascii="Atkinson Hyperlegible" w:hAnsi="Atkinson Hyperlegible"/>
          <w:sz w:val="24"/>
          <w:szCs w:val="24"/>
          <w:lang w:val="fr-FR"/>
        </w:rPr>
        <w:t xml:space="preserve"> Goldberg et al., 2019.</w:t>
      </w:r>
    </w:p>
  </w:footnote>
  <w:footnote w:id="12">
    <w:p w14:paraId="1458593F" w14:textId="6BD5A615" w:rsidR="00337139" w:rsidRPr="0015171F" w:rsidRDefault="00337139">
      <w:pPr>
        <w:pStyle w:val="FootnoteText"/>
        <w:rPr>
          <w:rFonts w:ascii="Atkinson Hyperlegible" w:hAnsi="Atkinson Hyperlegible"/>
          <w:sz w:val="24"/>
          <w:szCs w:val="24"/>
          <w:lang w:val="fr-FR"/>
        </w:rPr>
      </w:pPr>
      <w:r w:rsidRPr="0015171F">
        <w:rPr>
          <w:rStyle w:val="FootnoteReference"/>
          <w:rFonts w:ascii="Atkinson Hyperlegible" w:hAnsi="Atkinson Hyperlegible"/>
          <w:sz w:val="24"/>
          <w:szCs w:val="24"/>
        </w:rPr>
        <w:footnoteRef/>
      </w:r>
      <w:r w:rsidRPr="0015171F">
        <w:rPr>
          <w:rFonts w:ascii="Atkinson Hyperlegible" w:hAnsi="Atkinson Hyperlegible"/>
          <w:sz w:val="24"/>
          <w:szCs w:val="24"/>
          <w:lang w:val="fr-FR"/>
        </w:rPr>
        <w:t xml:space="preserve"> Prock et al., 2019.</w:t>
      </w:r>
    </w:p>
  </w:footnote>
  <w:footnote w:id="13">
    <w:p w14:paraId="18C2668A" w14:textId="2504AF36" w:rsidR="00337139" w:rsidRPr="0015171F" w:rsidRDefault="00337139">
      <w:pPr>
        <w:pStyle w:val="FootnoteText"/>
        <w:rPr>
          <w:rFonts w:ascii="Atkinson Hyperlegible" w:hAnsi="Atkinson Hyperlegible"/>
          <w:sz w:val="24"/>
          <w:szCs w:val="24"/>
        </w:rPr>
      </w:pPr>
      <w:r w:rsidRPr="0015171F">
        <w:rPr>
          <w:rStyle w:val="FootnoteReference"/>
          <w:rFonts w:ascii="Atkinson Hyperlegible" w:hAnsi="Atkinson Hyperlegible"/>
          <w:sz w:val="24"/>
          <w:szCs w:val="24"/>
        </w:rPr>
        <w:footnoteRef/>
      </w:r>
      <w:r w:rsidRPr="0015171F">
        <w:rPr>
          <w:rFonts w:ascii="Atkinson Hyperlegible" w:hAnsi="Atkinson Hyperlegible"/>
          <w:sz w:val="24"/>
          <w:szCs w:val="24"/>
        </w:rPr>
        <w:t xml:space="preserve"> Hunt, 2020.</w:t>
      </w:r>
    </w:p>
  </w:footnote>
  <w:footnote w:id="14">
    <w:p w14:paraId="7E953988" w14:textId="1C55EFD6" w:rsidR="00337139" w:rsidRPr="0015171F" w:rsidRDefault="00337139">
      <w:pPr>
        <w:pStyle w:val="FootnoteText"/>
        <w:rPr>
          <w:rFonts w:ascii="Atkinson Hyperlegible" w:hAnsi="Atkinson Hyperlegible"/>
          <w:sz w:val="24"/>
          <w:szCs w:val="24"/>
        </w:rPr>
      </w:pPr>
      <w:r w:rsidRPr="0015171F">
        <w:rPr>
          <w:rStyle w:val="FootnoteReference"/>
          <w:rFonts w:ascii="Atkinson Hyperlegible" w:hAnsi="Atkinson Hyperlegible"/>
          <w:sz w:val="24"/>
          <w:szCs w:val="24"/>
        </w:rPr>
        <w:footnoteRef/>
      </w:r>
      <w:r w:rsidRPr="0015171F">
        <w:rPr>
          <w:rFonts w:ascii="Atkinson Hyperlegible" w:hAnsi="Atkinson Hyperlegible"/>
          <w:sz w:val="24"/>
          <w:szCs w:val="24"/>
        </w:rPr>
        <w:t xml:space="preserve"> Thieme </w:t>
      </w:r>
      <w:r w:rsidR="003F553A">
        <w:rPr>
          <w:rFonts w:ascii="Atkinson Hyperlegible" w:hAnsi="Atkinson Hyperlegible"/>
          <w:sz w:val="24"/>
          <w:szCs w:val="24"/>
        </w:rPr>
        <w:t>and</w:t>
      </w:r>
      <w:r w:rsidRPr="0015171F">
        <w:rPr>
          <w:rFonts w:ascii="Atkinson Hyperlegible" w:hAnsi="Atkinson Hyperlegible"/>
          <w:sz w:val="24"/>
          <w:szCs w:val="24"/>
        </w:rPr>
        <w:t xml:space="preserve"> Saunders, 2018.</w:t>
      </w:r>
    </w:p>
  </w:footnote>
  <w:footnote w:id="15">
    <w:p w14:paraId="40A292AC" w14:textId="58C8C778" w:rsidR="00337139" w:rsidRDefault="00337139">
      <w:pPr>
        <w:pStyle w:val="FootnoteText"/>
      </w:pPr>
      <w:r w:rsidRPr="0015171F">
        <w:rPr>
          <w:rStyle w:val="FootnoteReference"/>
          <w:rFonts w:ascii="Atkinson Hyperlegible" w:hAnsi="Atkinson Hyperlegible"/>
          <w:sz w:val="24"/>
          <w:szCs w:val="24"/>
        </w:rPr>
        <w:footnoteRef/>
      </w:r>
      <w:r w:rsidRPr="0015171F">
        <w:rPr>
          <w:rFonts w:ascii="Atkinson Hyperlegible" w:hAnsi="Atkinson Hyperlegible"/>
          <w:sz w:val="24"/>
          <w:szCs w:val="24"/>
        </w:rPr>
        <w:t xml:space="preserve"> Harris </w:t>
      </w:r>
      <w:r w:rsidR="003F553A">
        <w:rPr>
          <w:rFonts w:ascii="Atkinson Hyperlegible" w:hAnsi="Atkinson Hyperlegible"/>
          <w:sz w:val="24"/>
          <w:szCs w:val="24"/>
        </w:rPr>
        <w:t>and</w:t>
      </w:r>
      <w:r w:rsidRPr="0015171F">
        <w:rPr>
          <w:rFonts w:ascii="Atkinson Hyperlegible" w:hAnsi="Atkinson Hyperlegible"/>
          <w:sz w:val="24"/>
          <w:szCs w:val="24"/>
        </w:rPr>
        <w:t xml:space="preserve"> Nicolazzo, 2020.</w:t>
      </w:r>
    </w:p>
  </w:footnote>
  <w:footnote w:id="16">
    <w:p w14:paraId="22377F11" w14:textId="0009ABF9" w:rsidR="00337139" w:rsidRPr="000B5A09" w:rsidRDefault="00337139">
      <w:pPr>
        <w:pStyle w:val="FootnoteText"/>
        <w:rPr>
          <w:rFonts w:ascii="Atkinson Hyperlegible" w:hAnsi="Atkinson Hyperlegible" w:cstheme="minorHAnsi"/>
          <w:sz w:val="24"/>
          <w:szCs w:val="24"/>
        </w:rPr>
      </w:pPr>
      <w:r w:rsidRPr="000B5A09">
        <w:rPr>
          <w:rStyle w:val="FootnoteReference"/>
          <w:rFonts w:ascii="Atkinson Hyperlegible" w:hAnsi="Atkinson Hyperlegible"/>
          <w:sz w:val="24"/>
          <w:szCs w:val="24"/>
        </w:rPr>
        <w:footnoteRef/>
      </w:r>
      <w:r w:rsidRPr="000B5A09">
        <w:rPr>
          <w:rFonts w:ascii="Atkinson Hyperlegible" w:hAnsi="Atkinson Hyperlegible"/>
          <w:sz w:val="24"/>
          <w:szCs w:val="24"/>
        </w:rPr>
        <w:t xml:space="preserve"> National Institutes </w:t>
      </w:r>
      <w:r w:rsidRPr="000B5A09">
        <w:rPr>
          <w:rFonts w:ascii="Atkinson Hyperlegible" w:hAnsi="Atkinson Hyperlegible" w:cstheme="minorHAnsi"/>
          <w:sz w:val="24"/>
          <w:szCs w:val="24"/>
        </w:rPr>
        <w:t>of Health, undated.</w:t>
      </w:r>
    </w:p>
  </w:footnote>
  <w:footnote w:id="17">
    <w:p w14:paraId="0A1A44F9" w14:textId="3B0E040A" w:rsidR="00337139" w:rsidRPr="000B5A09" w:rsidRDefault="00337139">
      <w:pPr>
        <w:pStyle w:val="FootnoteText"/>
        <w:rPr>
          <w:rFonts w:ascii="Atkinson Hyperlegible" w:hAnsi="Atkinson Hyperlegible"/>
          <w:sz w:val="24"/>
          <w:szCs w:val="24"/>
          <w:lang w:val="fr-FR"/>
        </w:rPr>
      </w:pPr>
      <w:r w:rsidRPr="000B5A09">
        <w:rPr>
          <w:rStyle w:val="FootnoteReference"/>
          <w:rFonts w:ascii="Atkinson Hyperlegible" w:hAnsi="Atkinson Hyperlegible" w:cstheme="minorHAnsi"/>
          <w:sz w:val="24"/>
          <w:szCs w:val="24"/>
        </w:rPr>
        <w:footnoteRef/>
      </w:r>
      <w:r w:rsidRPr="000B5A09">
        <w:rPr>
          <w:rFonts w:ascii="Atkinson Hyperlegible" w:hAnsi="Atkinson Hyperlegible" w:cstheme="minorHAnsi"/>
          <w:sz w:val="24"/>
          <w:szCs w:val="24"/>
          <w:lang w:val="fr-FR"/>
        </w:rPr>
        <w:t xml:space="preserve"> Castaneda, 2022.</w:t>
      </w:r>
    </w:p>
  </w:footnote>
  <w:footnote w:id="18">
    <w:p w14:paraId="3C57588F" w14:textId="4111A135" w:rsidR="00337139" w:rsidRPr="003D2E94" w:rsidRDefault="00337139">
      <w:pPr>
        <w:pStyle w:val="FootnoteText"/>
        <w:rPr>
          <w:lang w:val="fr-FR"/>
        </w:rPr>
      </w:pPr>
      <w:r w:rsidRPr="000B5A09">
        <w:rPr>
          <w:rStyle w:val="FootnoteReference"/>
          <w:rFonts w:ascii="Atkinson Hyperlegible" w:hAnsi="Atkinson Hyperlegible"/>
          <w:sz w:val="24"/>
          <w:szCs w:val="24"/>
        </w:rPr>
        <w:footnoteRef/>
      </w:r>
      <w:r w:rsidRPr="000B5A09">
        <w:rPr>
          <w:rFonts w:ascii="Atkinson Hyperlegible" w:hAnsi="Atkinson Hyperlegible"/>
          <w:sz w:val="24"/>
          <w:szCs w:val="24"/>
          <w:lang w:val="fr-FR"/>
        </w:rPr>
        <w:t xml:space="preserve"> Cortina, 2022.</w:t>
      </w:r>
    </w:p>
  </w:footnote>
  <w:footnote w:id="19">
    <w:p w14:paraId="7FF950F3" w14:textId="045A0852" w:rsidR="00337139" w:rsidRPr="00145CB2" w:rsidRDefault="00337139">
      <w:pPr>
        <w:pStyle w:val="FootnoteText"/>
        <w:rPr>
          <w:rFonts w:ascii="Atkinson Hyperlegible" w:hAnsi="Atkinson Hyperlegible"/>
          <w:sz w:val="24"/>
          <w:szCs w:val="24"/>
          <w:lang w:val="fr-FR"/>
        </w:rPr>
      </w:pPr>
      <w:r w:rsidRPr="00145CB2">
        <w:rPr>
          <w:rStyle w:val="FootnoteReference"/>
          <w:rFonts w:ascii="Atkinson Hyperlegible" w:hAnsi="Atkinson Hyperlegible"/>
          <w:sz w:val="24"/>
          <w:szCs w:val="24"/>
        </w:rPr>
        <w:footnoteRef/>
      </w:r>
      <w:r w:rsidRPr="00145CB2">
        <w:rPr>
          <w:rFonts w:ascii="Atkinson Hyperlegible" w:hAnsi="Atkinson Hyperlegible"/>
          <w:sz w:val="24"/>
          <w:szCs w:val="24"/>
          <w:lang w:val="fr-FR"/>
        </w:rPr>
        <w:t xml:space="preserve"> Nielsen et al, 2018.</w:t>
      </w:r>
    </w:p>
  </w:footnote>
  <w:footnote w:id="20">
    <w:p w14:paraId="44F80B4D" w14:textId="01035EAE" w:rsidR="00337139" w:rsidRPr="00145CB2" w:rsidRDefault="00337139">
      <w:pPr>
        <w:pStyle w:val="FootnoteText"/>
        <w:rPr>
          <w:rFonts w:ascii="Atkinson Hyperlegible" w:hAnsi="Atkinson Hyperlegible"/>
          <w:sz w:val="24"/>
          <w:szCs w:val="24"/>
          <w:lang w:val="fr-FR"/>
        </w:rPr>
      </w:pPr>
      <w:r w:rsidRPr="00145CB2">
        <w:rPr>
          <w:rStyle w:val="FootnoteReference"/>
          <w:rFonts w:ascii="Atkinson Hyperlegible" w:hAnsi="Atkinson Hyperlegible"/>
          <w:sz w:val="24"/>
          <w:szCs w:val="24"/>
        </w:rPr>
        <w:footnoteRef/>
      </w:r>
      <w:r w:rsidRPr="00145CB2">
        <w:rPr>
          <w:rFonts w:ascii="Atkinson Hyperlegible" w:hAnsi="Atkinson Hyperlegible"/>
          <w:sz w:val="24"/>
          <w:szCs w:val="24"/>
          <w:lang w:val="fr-FR"/>
        </w:rPr>
        <w:t xml:space="preserve"> Yang et al., 2022.</w:t>
      </w:r>
    </w:p>
  </w:footnote>
  <w:footnote w:id="21">
    <w:p w14:paraId="73056CFA" w14:textId="174AB4F4" w:rsidR="00337139" w:rsidRPr="003D2E94" w:rsidRDefault="00337139">
      <w:pPr>
        <w:pStyle w:val="FootnoteText"/>
        <w:rPr>
          <w:lang w:val="fr-FR"/>
        </w:rPr>
      </w:pPr>
      <w:r w:rsidRPr="00145CB2">
        <w:rPr>
          <w:rStyle w:val="FootnoteReference"/>
          <w:rFonts w:ascii="Atkinson Hyperlegible" w:hAnsi="Atkinson Hyperlegible"/>
          <w:sz w:val="24"/>
          <w:szCs w:val="24"/>
        </w:rPr>
        <w:footnoteRef/>
      </w:r>
      <w:r w:rsidRPr="00145CB2">
        <w:rPr>
          <w:rFonts w:ascii="Atkinson Hyperlegible" w:hAnsi="Atkinson Hyperlegible"/>
          <w:sz w:val="24"/>
          <w:szCs w:val="24"/>
          <w:lang w:val="fr-FR"/>
        </w:rPr>
        <w:t xml:space="preserve"> Scheim et al., 2019.</w:t>
      </w:r>
    </w:p>
  </w:footnote>
  <w:footnote w:id="22">
    <w:p w14:paraId="68F4D72B" w14:textId="59C35705" w:rsidR="00337139" w:rsidRPr="00145CB2" w:rsidRDefault="00337139">
      <w:pPr>
        <w:pStyle w:val="FootnoteText"/>
        <w:rPr>
          <w:rFonts w:ascii="Atkinson Hyperlegible" w:hAnsi="Atkinson Hyperlegible"/>
          <w:sz w:val="24"/>
          <w:szCs w:val="24"/>
          <w:lang w:val="fr-FR"/>
        </w:rPr>
      </w:pPr>
      <w:r w:rsidRPr="00145CB2">
        <w:rPr>
          <w:rStyle w:val="FootnoteReference"/>
          <w:rFonts w:ascii="Atkinson Hyperlegible" w:hAnsi="Atkinson Hyperlegible"/>
          <w:sz w:val="24"/>
          <w:szCs w:val="24"/>
        </w:rPr>
        <w:footnoteRef/>
      </w:r>
      <w:r w:rsidRPr="00145CB2">
        <w:rPr>
          <w:rFonts w:ascii="Atkinson Hyperlegible" w:hAnsi="Atkinson Hyperlegible"/>
          <w:sz w:val="24"/>
          <w:szCs w:val="24"/>
          <w:lang w:val="fr-FR"/>
        </w:rPr>
        <w:t xml:space="preserve"> Hill, 2007.</w:t>
      </w:r>
    </w:p>
  </w:footnote>
  <w:footnote w:id="23">
    <w:p w14:paraId="00F28842" w14:textId="2155446F" w:rsidR="00337139" w:rsidRPr="00145CB2" w:rsidRDefault="00337139">
      <w:pPr>
        <w:pStyle w:val="FootnoteText"/>
        <w:rPr>
          <w:rFonts w:ascii="Atkinson Hyperlegible" w:hAnsi="Atkinson Hyperlegible"/>
          <w:sz w:val="24"/>
          <w:szCs w:val="24"/>
          <w:lang w:val="fr-FR"/>
        </w:rPr>
      </w:pPr>
      <w:r w:rsidRPr="00145CB2">
        <w:rPr>
          <w:rStyle w:val="FootnoteReference"/>
          <w:rFonts w:ascii="Atkinson Hyperlegible" w:hAnsi="Atkinson Hyperlegible"/>
          <w:sz w:val="24"/>
          <w:szCs w:val="24"/>
        </w:rPr>
        <w:footnoteRef/>
      </w:r>
      <w:r w:rsidRPr="00145CB2">
        <w:rPr>
          <w:rFonts w:ascii="Atkinson Hyperlegible" w:hAnsi="Atkinson Hyperlegible"/>
          <w:sz w:val="24"/>
          <w:szCs w:val="24"/>
          <w:lang w:val="fr-FR"/>
        </w:rPr>
        <w:t xml:space="preserve"> Veale et al., 2022.</w:t>
      </w:r>
    </w:p>
  </w:footnote>
  <w:footnote w:id="24">
    <w:p w14:paraId="3A46EE4A" w14:textId="3BC6AD2A" w:rsidR="00337139" w:rsidRPr="00145CB2" w:rsidRDefault="00337139">
      <w:pPr>
        <w:pStyle w:val="FootnoteText"/>
        <w:rPr>
          <w:rFonts w:ascii="Atkinson Hyperlegible" w:hAnsi="Atkinson Hyperlegible"/>
          <w:sz w:val="24"/>
          <w:szCs w:val="24"/>
          <w:lang w:val="fr-FR"/>
        </w:rPr>
      </w:pPr>
      <w:r w:rsidRPr="00145CB2">
        <w:rPr>
          <w:rStyle w:val="FootnoteReference"/>
          <w:rFonts w:ascii="Atkinson Hyperlegible" w:hAnsi="Atkinson Hyperlegible"/>
          <w:sz w:val="24"/>
          <w:szCs w:val="24"/>
        </w:rPr>
        <w:footnoteRef/>
      </w:r>
      <w:r w:rsidRPr="00145CB2">
        <w:rPr>
          <w:rFonts w:ascii="Atkinson Hyperlegible" w:hAnsi="Atkinson Hyperlegible"/>
          <w:sz w:val="24"/>
          <w:szCs w:val="24"/>
          <w:lang w:val="fr-FR"/>
        </w:rPr>
        <w:t xml:space="preserve"> Gendered Innovations, undated.</w:t>
      </w:r>
    </w:p>
  </w:footnote>
  <w:footnote w:id="25">
    <w:p w14:paraId="18199B00" w14:textId="322C06AE" w:rsidR="00337139" w:rsidRPr="003D2E94" w:rsidRDefault="00337139">
      <w:pPr>
        <w:pStyle w:val="FootnoteText"/>
        <w:rPr>
          <w:lang w:val="fr-FR"/>
        </w:rPr>
      </w:pPr>
      <w:r w:rsidRPr="00145CB2">
        <w:rPr>
          <w:rStyle w:val="FootnoteReference"/>
          <w:rFonts w:ascii="Atkinson Hyperlegible" w:hAnsi="Atkinson Hyperlegible"/>
          <w:sz w:val="24"/>
          <w:szCs w:val="24"/>
        </w:rPr>
        <w:footnoteRef/>
      </w:r>
      <w:r w:rsidRPr="00145CB2">
        <w:rPr>
          <w:rFonts w:ascii="Atkinson Hyperlegible" w:hAnsi="Atkinson Hyperlegible"/>
          <w:sz w:val="24"/>
          <w:szCs w:val="24"/>
          <w:lang w:val="fr-FR"/>
        </w:rPr>
        <w:t xml:space="preserve"> LeBlanc et al., 2022.</w:t>
      </w:r>
    </w:p>
  </w:footnote>
  <w:footnote w:id="26">
    <w:p w14:paraId="1477E1EA" w14:textId="0FFB4856" w:rsidR="00337139" w:rsidRPr="00145CB2" w:rsidRDefault="00337139">
      <w:pPr>
        <w:pStyle w:val="FootnoteText"/>
        <w:rPr>
          <w:rFonts w:ascii="Atkinson Hyperlegible" w:hAnsi="Atkinson Hyperlegible"/>
          <w:sz w:val="24"/>
          <w:szCs w:val="24"/>
          <w:lang w:val="fr-FR"/>
        </w:rPr>
      </w:pPr>
      <w:r w:rsidRPr="00145CB2">
        <w:rPr>
          <w:rStyle w:val="FootnoteReference"/>
          <w:rFonts w:ascii="Atkinson Hyperlegible" w:hAnsi="Atkinson Hyperlegible"/>
          <w:sz w:val="24"/>
          <w:szCs w:val="24"/>
        </w:rPr>
        <w:footnoteRef/>
      </w:r>
      <w:r w:rsidRPr="00145CB2">
        <w:rPr>
          <w:rFonts w:ascii="Atkinson Hyperlegible" w:hAnsi="Atkinson Hyperlegible"/>
          <w:sz w:val="24"/>
          <w:szCs w:val="24"/>
          <w:lang w:val="fr-FR"/>
        </w:rPr>
        <w:t xml:space="preserve"> Mirin, 2021.</w:t>
      </w:r>
    </w:p>
  </w:footnote>
  <w:footnote w:id="27">
    <w:p w14:paraId="077CE81A" w14:textId="496F8D7C" w:rsidR="00337139" w:rsidRPr="00145CB2" w:rsidRDefault="00337139">
      <w:pPr>
        <w:pStyle w:val="FootnoteText"/>
        <w:rPr>
          <w:rFonts w:ascii="Atkinson Hyperlegible" w:hAnsi="Atkinson Hyperlegible"/>
          <w:sz w:val="24"/>
          <w:szCs w:val="24"/>
          <w:lang w:val="fr-FR"/>
        </w:rPr>
      </w:pPr>
      <w:r w:rsidRPr="00145CB2">
        <w:rPr>
          <w:rStyle w:val="FootnoteReference"/>
          <w:rFonts w:ascii="Atkinson Hyperlegible" w:hAnsi="Atkinson Hyperlegible"/>
          <w:sz w:val="24"/>
          <w:szCs w:val="24"/>
        </w:rPr>
        <w:footnoteRef/>
      </w:r>
      <w:r w:rsidRPr="00145CB2">
        <w:rPr>
          <w:rFonts w:ascii="Atkinson Hyperlegible" w:hAnsi="Atkinson Hyperlegible"/>
          <w:sz w:val="24"/>
          <w:szCs w:val="24"/>
          <w:lang w:val="fr-FR"/>
        </w:rPr>
        <w:t xml:space="preserve"> Coulter et al., 2014. </w:t>
      </w:r>
    </w:p>
  </w:footnote>
  <w:footnote w:id="28">
    <w:p w14:paraId="077C1269" w14:textId="4BFEED2F" w:rsidR="00337139" w:rsidRPr="003D2E94" w:rsidRDefault="00337139">
      <w:pPr>
        <w:pStyle w:val="FootnoteText"/>
        <w:rPr>
          <w:lang w:val="fr-FR"/>
        </w:rPr>
      </w:pPr>
      <w:r w:rsidRPr="00145CB2">
        <w:rPr>
          <w:rStyle w:val="FootnoteReference"/>
          <w:rFonts w:ascii="Atkinson Hyperlegible" w:hAnsi="Atkinson Hyperlegible"/>
          <w:sz w:val="24"/>
          <w:szCs w:val="24"/>
        </w:rPr>
        <w:footnoteRef/>
      </w:r>
      <w:r w:rsidRPr="00145CB2">
        <w:rPr>
          <w:rFonts w:ascii="Atkinson Hyperlegible" w:hAnsi="Atkinson Hyperlegible"/>
          <w:sz w:val="24"/>
          <w:szCs w:val="24"/>
          <w:lang w:val="fr-FR"/>
        </w:rPr>
        <w:t xml:space="preserve"> Van der Lee, 2015.</w:t>
      </w:r>
    </w:p>
  </w:footnote>
  <w:footnote w:id="29">
    <w:p w14:paraId="397948EC" w14:textId="26BF747A" w:rsidR="00337139" w:rsidRPr="00145CB2" w:rsidRDefault="00337139">
      <w:pPr>
        <w:pStyle w:val="FootnoteText"/>
        <w:rPr>
          <w:rFonts w:ascii="Atkinson Hyperlegible" w:hAnsi="Atkinson Hyperlegible"/>
          <w:sz w:val="24"/>
          <w:szCs w:val="24"/>
          <w:lang w:val="fr-FR"/>
        </w:rPr>
      </w:pPr>
      <w:r w:rsidRPr="00145CB2">
        <w:rPr>
          <w:rStyle w:val="FootnoteReference"/>
          <w:rFonts w:ascii="Atkinson Hyperlegible" w:hAnsi="Atkinson Hyperlegible"/>
          <w:sz w:val="24"/>
          <w:szCs w:val="24"/>
        </w:rPr>
        <w:footnoteRef/>
      </w:r>
      <w:r w:rsidRPr="00145CB2">
        <w:rPr>
          <w:rFonts w:ascii="Atkinson Hyperlegible" w:hAnsi="Atkinson Hyperlegible"/>
          <w:sz w:val="24"/>
          <w:szCs w:val="24"/>
          <w:lang w:val="fr-FR"/>
        </w:rPr>
        <w:t xml:space="preserve"> McGonagill, 2023.</w:t>
      </w:r>
    </w:p>
  </w:footnote>
  <w:footnote w:id="30">
    <w:p w14:paraId="5A169B5E" w14:textId="6C843988" w:rsidR="00337139" w:rsidRPr="00B6549A" w:rsidRDefault="00337139">
      <w:pPr>
        <w:pStyle w:val="FootnoteText"/>
        <w:rPr>
          <w:rFonts w:ascii="Atkinson Hyperlegible" w:hAnsi="Atkinson Hyperlegible"/>
          <w:sz w:val="24"/>
          <w:szCs w:val="24"/>
          <w:lang w:val="fr-FR"/>
        </w:rPr>
      </w:pPr>
      <w:r w:rsidRPr="00B6549A">
        <w:rPr>
          <w:rStyle w:val="FootnoteReference"/>
          <w:rFonts w:ascii="Atkinson Hyperlegible" w:hAnsi="Atkinson Hyperlegible"/>
          <w:sz w:val="24"/>
          <w:szCs w:val="24"/>
        </w:rPr>
        <w:footnoteRef/>
      </w:r>
      <w:r w:rsidRPr="00B6549A">
        <w:rPr>
          <w:rFonts w:ascii="Atkinson Hyperlegible" w:hAnsi="Atkinson Hyperlegible"/>
          <w:sz w:val="24"/>
          <w:szCs w:val="24"/>
          <w:lang w:val="fr-FR"/>
        </w:rPr>
        <w:t xml:space="preserve"> Ro, 2021.</w:t>
      </w:r>
    </w:p>
  </w:footnote>
  <w:footnote w:id="31">
    <w:p w14:paraId="544D3905" w14:textId="38ACDE5E" w:rsidR="00337139" w:rsidRPr="00B6549A" w:rsidRDefault="00337139">
      <w:pPr>
        <w:pStyle w:val="FootnoteText"/>
        <w:rPr>
          <w:rFonts w:ascii="Atkinson Hyperlegible" w:hAnsi="Atkinson Hyperlegible"/>
          <w:sz w:val="24"/>
          <w:szCs w:val="24"/>
          <w:lang w:val="fr-FR"/>
        </w:rPr>
      </w:pPr>
      <w:r w:rsidRPr="00B6549A">
        <w:rPr>
          <w:rStyle w:val="FootnoteReference"/>
          <w:rFonts w:ascii="Atkinson Hyperlegible" w:hAnsi="Atkinson Hyperlegible"/>
          <w:sz w:val="24"/>
          <w:szCs w:val="24"/>
        </w:rPr>
        <w:footnoteRef/>
      </w:r>
      <w:r w:rsidRPr="00B6549A">
        <w:rPr>
          <w:rFonts w:ascii="Atkinson Hyperlegible" w:hAnsi="Atkinson Hyperlegible"/>
          <w:sz w:val="24"/>
          <w:szCs w:val="24"/>
          <w:lang w:val="fr-FR"/>
        </w:rPr>
        <w:t xml:space="preserve"> Mirza, 2021.</w:t>
      </w:r>
    </w:p>
  </w:footnote>
  <w:footnote w:id="32">
    <w:p w14:paraId="3BB2F885" w14:textId="5CC5CAC8" w:rsidR="00337139" w:rsidRPr="003D2E94" w:rsidRDefault="00337139">
      <w:pPr>
        <w:pStyle w:val="FootnoteText"/>
        <w:rPr>
          <w:lang w:val="fr-FR"/>
        </w:rPr>
      </w:pPr>
      <w:r w:rsidRPr="00B6549A">
        <w:rPr>
          <w:rStyle w:val="FootnoteReference"/>
          <w:rFonts w:ascii="Atkinson Hyperlegible" w:hAnsi="Atkinson Hyperlegible"/>
          <w:sz w:val="24"/>
          <w:szCs w:val="24"/>
        </w:rPr>
        <w:footnoteRef/>
      </w:r>
      <w:r w:rsidRPr="00B6549A">
        <w:rPr>
          <w:rFonts w:ascii="Atkinson Hyperlegible" w:hAnsi="Atkinson Hyperlegible"/>
          <w:sz w:val="24"/>
          <w:szCs w:val="24"/>
          <w:lang w:val="fr-FR"/>
        </w:rPr>
        <w:t xml:space="preserve"> Files et al., 2017.</w:t>
      </w:r>
    </w:p>
  </w:footnote>
  <w:footnote w:id="33">
    <w:p w14:paraId="77A9D723" w14:textId="19104448" w:rsidR="00337139" w:rsidRPr="004D44AA" w:rsidRDefault="00337139">
      <w:pPr>
        <w:pStyle w:val="FootnoteText"/>
        <w:rPr>
          <w:rFonts w:ascii="Atkinson Hyperlegible" w:hAnsi="Atkinson Hyperlegible"/>
          <w:sz w:val="24"/>
          <w:szCs w:val="24"/>
          <w:lang w:val="fr-FR"/>
        </w:rPr>
      </w:pPr>
      <w:r w:rsidRPr="004D44AA">
        <w:rPr>
          <w:rStyle w:val="FootnoteReference"/>
          <w:rFonts w:ascii="Atkinson Hyperlegible" w:hAnsi="Atkinson Hyperlegible"/>
          <w:sz w:val="24"/>
          <w:szCs w:val="24"/>
        </w:rPr>
        <w:footnoteRef/>
      </w:r>
      <w:r w:rsidRPr="004D44AA">
        <w:rPr>
          <w:rFonts w:ascii="Atkinson Hyperlegible" w:hAnsi="Atkinson Hyperlegible"/>
          <w:sz w:val="24"/>
          <w:szCs w:val="24"/>
          <w:lang w:val="fr-FR"/>
        </w:rPr>
        <w:t xml:space="preserve"> Daigle,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5CA67" w14:textId="55C6836C" w:rsidR="00303C3C" w:rsidRDefault="00337139">
    <w:pPr>
      <w:pStyle w:val="Header"/>
    </w:pPr>
    <w:r w:rsidRPr="00BE48C8">
      <w:tab/>
    </w:r>
    <w:r w:rsidR="003D2E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5E8F3" w14:textId="5C00DEC9" w:rsidR="00646F26" w:rsidRPr="00646F26" w:rsidRDefault="00646F26" w:rsidP="00646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61531" w14:textId="77777777" w:rsidR="00646F26" w:rsidRDefault="00646F26" w:rsidP="00646F26">
    <w:pPr>
      <w:pStyle w:val="Header"/>
      <w:jc w:val="right"/>
      <w:rPr>
        <w:rFonts w:ascii="Atkinson Hyperlegible" w:hAnsi="Atkinson Hyperlegible"/>
        <w:sz w:val="24"/>
        <w:szCs w:val="24"/>
      </w:rPr>
    </w:pPr>
    <w:r w:rsidRPr="003D2E94">
      <w:rPr>
        <w:rFonts w:ascii="Atkinson Hyperlegible" w:hAnsi="Atkinson Hyperlegible"/>
        <w:b/>
        <w:bCs/>
        <w:sz w:val="24"/>
        <w:szCs w:val="24"/>
      </w:rPr>
      <w:t>Gender Equity in Research</w:t>
    </w:r>
  </w:p>
  <w:p w14:paraId="4EC7A48F" w14:textId="77777777" w:rsidR="00646F26" w:rsidRDefault="00646F26" w:rsidP="00646F26">
    <w:pPr>
      <w:pStyle w:val="Header"/>
      <w:jc w:val="right"/>
    </w:pPr>
    <w:r w:rsidRPr="00B14EFF">
      <w:rPr>
        <w:rFonts w:ascii="Atkinson Hyperlegible" w:hAnsi="Atkinson Hyperlegible"/>
        <w:sz w:val="24"/>
        <w:szCs w:val="24"/>
      </w:rPr>
      <w:t xml:space="preserve">Dr. A.J. </w:t>
    </w:r>
    <w:proofErr w:type="spellStart"/>
    <w:r w:rsidRPr="00B14EFF">
      <w:rPr>
        <w:rFonts w:ascii="Atkinson Hyperlegible" w:hAnsi="Atkinson Hyperlegible"/>
        <w:sz w:val="24"/>
        <w:szCs w:val="24"/>
      </w:rPr>
      <w:t>Lowik</w:t>
    </w:r>
    <w:proofErr w:type="spellEnd"/>
    <w:r>
      <w:rPr>
        <w:u w:val="single"/>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57128"/>
    <w:multiLevelType w:val="hybridMultilevel"/>
    <w:tmpl w:val="C18E11B8"/>
    <w:lvl w:ilvl="0" w:tplc="FE10334E">
      <w:start w:val="1"/>
      <w:numFmt w:val="decimal"/>
      <w:lvlText w:val="%1."/>
      <w:lvlJc w:val="left"/>
      <w:pPr>
        <w:ind w:left="720" w:hanging="360"/>
      </w:pPr>
      <w:rPr>
        <w:rFonts w:hint="default"/>
        <w:b/>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AB1E54"/>
    <w:multiLevelType w:val="hybridMultilevel"/>
    <w:tmpl w:val="89A876E8"/>
    <w:lvl w:ilvl="0" w:tplc="23BAEEC4">
      <w:start w:val="1"/>
      <w:numFmt w:val="decimal"/>
      <w:lvlText w:val="%1."/>
      <w:lvlJc w:val="left"/>
      <w:pPr>
        <w:ind w:left="720" w:hanging="360"/>
      </w:pPr>
      <w:rPr>
        <w:rFonts w:hint="default"/>
        <w:color w:val="2021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5C7306"/>
    <w:multiLevelType w:val="hybridMultilevel"/>
    <w:tmpl w:val="C92631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F05299"/>
    <w:multiLevelType w:val="hybridMultilevel"/>
    <w:tmpl w:val="DEA0508A"/>
    <w:lvl w:ilvl="0" w:tplc="18A011DC">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6665FE"/>
    <w:multiLevelType w:val="hybridMultilevel"/>
    <w:tmpl w:val="CDE0B96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E572049"/>
    <w:multiLevelType w:val="hybridMultilevel"/>
    <w:tmpl w:val="9EA0D6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57D7825"/>
    <w:multiLevelType w:val="hybridMultilevel"/>
    <w:tmpl w:val="1A046C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5B36CA2"/>
    <w:multiLevelType w:val="hybridMultilevel"/>
    <w:tmpl w:val="9DAA0132"/>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9D0A2B"/>
    <w:multiLevelType w:val="hybridMultilevel"/>
    <w:tmpl w:val="93B286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B1A31C9"/>
    <w:multiLevelType w:val="hybridMultilevel"/>
    <w:tmpl w:val="EEB666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9144234"/>
    <w:multiLevelType w:val="hybridMultilevel"/>
    <w:tmpl w:val="24181BE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15F7544"/>
    <w:multiLevelType w:val="hybridMultilevel"/>
    <w:tmpl w:val="C720B7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4CF3F98"/>
    <w:multiLevelType w:val="hybridMultilevel"/>
    <w:tmpl w:val="27B6DD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B411616"/>
    <w:multiLevelType w:val="hybridMultilevel"/>
    <w:tmpl w:val="A32C7B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B7419F1"/>
    <w:multiLevelType w:val="hybridMultilevel"/>
    <w:tmpl w:val="4D5AF8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2840B20"/>
    <w:multiLevelType w:val="hybridMultilevel"/>
    <w:tmpl w:val="FE0E21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627167A"/>
    <w:multiLevelType w:val="hybridMultilevel"/>
    <w:tmpl w:val="9F6A22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7361C47"/>
    <w:multiLevelType w:val="hybridMultilevel"/>
    <w:tmpl w:val="7E3C5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D5A43BE"/>
    <w:multiLevelType w:val="hybridMultilevel"/>
    <w:tmpl w:val="A6BCFF7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E321966"/>
    <w:multiLevelType w:val="hybridMultilevel"/>
    <w:tmpl w:val="555C04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9"/>
  </w:num>
  <w:num w:numId="2">
    <w:abstractNumId w:val="17"/>
  </w:num>
  <w:num w:numId="3">
    <w:abstractNumId w:val="11"/>
  </w:num>
  <w:num w:numId="4">
    <w:abstractNumId w:val="14"/>
  </w:num>
  <w:num w:numId="5">
    <w:abstractNumId w:val="6"/>
  </w:num>
  <w:num w:numId="6">
    <w:abstractNumId w:val="13"/>
  </w:num>
  <w:num w:numId="7">
    <w:abstractNumId w:val="15"/>
  </w:num>
  <w:num w:numId="8">
    <w:abstractNumId w:val="5"/>
  </w:num>
  <w:num w:numId="9">
    <w:abstractNumId w:val="18"/>
  </w:num>
  <w:num w:numId="10">
    <w:abstractNumId w:val="12"/>
  </w:num>
  <w:num w:numId="11">
    <w:abstractNumId w:val="10"/>
  </w:num>
  <w:num w:numId="12">
    <w:abstractNumId w:val="3"/>
  </w:num>
  <w:num w:numId="13">
    <w:abstractNumId w:val="4"/>
  </w:num>
  <w:num w:numId="14">
    <w:abstractNumId w:val="1"/>
  </w:num>
  <w:num w:numId="15">
    <w:abstractNumId w:val="9"/>
  </w:num>
  <w:num w:numId="16">
    <w:abstractNumId w:val="0"/>
  </w:num>
  <w:num w:numId="17">
    <w:abstractNumId w:val="8"/>
  </w:num>
  <w:num w:numId="18">
    <w:abstractNumId w:val="16"/>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52"/>
    <w:rsid w:val="00004BE6"/>
    <w:rsid w:val="00006480"/>
    <w:rsid w:val="0001261A"/>
    <w:rsid w:val="000131D4"/>
    <w:rsid w:val="000163B5"/>
    <w:rsid w:val="0002025A"/>
    <w:rsid w:val="00027615"/>
    <w:rsid w:val="00033EFF"/>
    <w:rsid w:val="00035957"/>
    <w:rsid w:val="000363C6"/>
    <w:rsid w:val="00036C60"/>
    <w:rsid w:val="00044DFD"/>
    <w:rsid w:val="00047F04"/>
    <w:rsid w:val="00050CD6"/>
    <w:rsid w:val="0006119D"/>
    <w:rsid w:val="0006569F"/>
    <w:rsid w:val="00066027"/>
    <w:rsid w:val="00073B95"/>
    <w:rsid w:val="0007594B"/>
    <w:rsid w:val="00082289"/>
    <w:rsid w:val="0008683C"/>
    <w:rsid w:val="000923DA"/>
    <w:rsid w:val="000939A1"/>
    <w:rsid w:val="00095C58"/>
    <w:rsid w:val="000B014F"/>
    <w:rsid w:val="000B2047"/>
    <w:rsid w:val="000B5A09"/>
    <w:rsid w:val="000B6ADC"/>
    <w:rsid w:val="000C106B"/>
    <w:rsid w:val="000C1573"/>
    <w:rsid w:val="000C4624"/>
    <w:rsid w:val="000D27B4"/>
    <w:rsid w:val="000D3B8B"/>
    <w:rsid w:val="000D4E4C"/>
    <w:rsid w:val="000D67F2"/>
    <w:rsid w:val="000D6C73"/>
    <w:rsid w:val="000F21F3"/>
    <w:rsid w:val="000F6466"/>
    <w:rsid w:val="00102821"/>
    <w:rsid w:val="001030DA"/>
    <w:rsid w:val="00104C54"/>
    <w:rsid w:val="001119A7"/>
    <w:rsid w:val="001154A5"/>
    <w:rsid w:val="00115FF9"/>
    <w:rsid w:val="00124819"/>
    <w:rsid w:val="00125E13"/>
    <w:rsid w:val="00132ACD"/>
    <w:rsid w:val="001402E2"/>
    <w:rsid w:val="0014250F"/>
    <w:rsid w:val="00145CB2"/>
    <w:rsid w:val="00145EE9"/>
    <w:rsid w:val="00150A9A"/>
    <w:rsid w:val="0015171F"/>
    <w:rsid w:val="0015279C"/>
    <w:rsid w:val="001550D0"/>
    <w:rsid w:val="00155DCC"/>
    <w:rsid w:val="00162559"/>
    <w:rsid w:val="001706B8"/>
    <w:rsid w:val="0017188B"/>
    <w:rsid w:val="0017697B"/>
    <w:rsid w:val="00182D0A"/>
    <w:rsid w:val="001867CE"/>
    <w:rsid w:val="001906F0"/>
    <w:rsid w:val="00192C50"/>
    <w:rsid w:val="00196AE1"/>
    <w:rsid w:val="001A4FAA"/>
    <w:rsid w:val="001A6D6A"/>
    <w:rsid w:val="001B286D"/>
    <w:rsid w:val="001B48F6"/>
    <w:rsid w:val="001B57DF"/>
    <w:rsid w:val="001B7ECB"/>
    <w:rsid w:val="001D00A1"/>
    <w:rsid w:val="001D0276"/>
    <w:rsid w:val="001D169A"/>
    <w:rsid w:val="001D20ED"/>
    <w:rsid w:val="001E009C"/>
    <w:rsid w:val="001E11D4"/>
    <w:rsid w:val="001E2F21"/>
    <w:rsid w:val="001E2F39"/>
    <w:rsid w:val="001E3A6E"/>
    <w:rsid w:val="001E5CE3"/>
    <w:rsid w:val="001E6854"/>
    <w:rsid w:val="001E7B0F"/>
    <w:rsid w:val="001F0B37"/>
    <w:rsid w:val="001F5E68"/>
    <w:rsid w:val="001F5E81"/>
    <w:rsid w:val="00210216"/>
    <w:rsid w:val="00212F59"/>
    <w:rsid w:val="00222D72"/>
    <w:rsid w:val="00226171"/>
    <w:rsid w:val="00226185"/>
    <w:rsid w:val="00226DA9"/>
    <w:rsid w:val="00230302"/>
    <w:rsid w:val="00232383"/>
    <w:rsid w:val="00240F30"/>
    <w:rsid w:val="00241FAD"/>
    <w:rsid w:val="00242BFC"/>
    <w:rsid w:val="00250C5E"/>
    <w:rsid w:val="00250E5B"/>
    <w:rsid w:val="00257F37"/>
    <w:rsid w:val="002625A1"/>
    <w:rsid w:val="002676A2"/>
    <w:rsid w:val="00277335"/>
    <w:rsid w:val="00277C63"/>
    <w:rsid w:val="0029094F"/>
    <w:rsid w:val="002974B7"/>
    <w:rsid w:val="002A230B"/>
    <w:rsid w:val="002A5F03"/>
    <w:rsid w:val="002A79A7"/>
    <w:rsid w:val="002B1191"/>
    <w:rsid w:val="002B289F"/>
    <w:rsid w:val="002B2D8A"/>
    <w:rsid w:val="002B390F"/>
    <w:rsid w:val="002B4142"/>
    <w:rsid w:val="002C0B75"/>
    <w:rsid w:val="002C3CF1"/>
    <w:rsid w:val="002C5237"/>
    <w:rsid w:val="002C533D"/>
    <w:rsid w:val="002C63B3"/>
    <w:rsid w:val="002D0150"/>
    <w:rsid w:val="002D198F"/>
    <w:rsid w:val="002D2831"/>
    <w:rsid w:val="002D310C"/>
    <w:rsid w:val="002D53C5"/>
    <w:rsid w:val="002E3CDC"/>
    <w:rsid w:val="002F2F02"/>
    <w:rsid w:val="002F7334"/>
    <w:rsid w:val="002F7F4A"/>
    <w:rsid w:val="00303C3C"/>
    <w:rsid w:val="0030664F"/>
    <w:rsid w:val="00307286"/>
    <w:rsid w:val="00307EC5"/>
    <w:rsid w:val="00315D30"/>
    <w:rsid w:val="00333F9C"/>
    <w:rsid w:val="00334257"/>
    <w:rsid w:val="003353EA"/>
    <w:rsid w:val="00337139"/>
    <w:rsid w:val="003400D6"/>
    <w:rsid w:val="00342648"/>
    <w:rsid w:val="00343C50"/>
    <w:rsid w:val="00345570"/>
    <w:rsid w:val="00356902"/>
    <w:rsid w:val="00356B42"/>
    <w:rsid w:val="0036466B"/>
    <w:rsid w:val="0037293C"/>
    <w:rsid w:val="00374283"/>
    <w:rsid w:val="00375656"/>
    <w:rsid w:val="00376948"/>
    <w:rsid w:val="00394962"/>
    <w:rsid w:val="00396FAB"/>
    <w:rsid w:val="003A497A"/>
    <w:rsid w:val="003A6C34"/>
    <w:rsid w:val="003B0133"/>
    <w:rsid w:val="003B7925"/>
    <w:rsid w:val="003C055B"/>
    <w:rsid w:val="003D08E1"/>
    <w:rsid w:val="003D2E94"/>
    <w:rsid w:val="003D7CDB"/>
    <w:rsid w:val="003E23CF"/>
    <w:rsid w:val="003E4639"/>
    <w:rsid w:val="003E5A93"/>
    <w:rsid w:val="003E659E"/>
    <w:rsid w:val="003E7020"/>
    <w:rsid w:val="003E71F9"/>
    <w:rsid w:val="003F44F6"/>
    <w:rsid w:val="003F553A"/>
    <w:rsid w:val="003F708C"/>
    <w:rsid w:val="00401531"/>
    <w:rsid w:val="00412F38"/>
    <w:rsid w:val="0041400C"/>
    <w:rsid w:val="00421AE9"/>
    <w:rsid w:val="004230A4"/>
    <w:rsid w:val="004235AC"/>
    <w:rsid w:val="004235FC"/>
    <w:rsid w:val="004311BD"/>
    <w:rsid w:val="00433FE6"/>
    <w:rsid w:val="004349E6"/>
    <w:rsid w:val="00437BEB"/>
    <w:rsid w:val="0044054B"/>
    <w:rsid w:val="00443DCB"/>
    <w:rsid w:val="0044682B"/>
    <w:rsid w:val="00451B43"/>
    <w:rsid w:val="004557E3"/>
    <w:rsid w:val="00455879"/>
    <w:rsid w:val="00455D8A"/>
    <w:rsid w:val="00461691"/>
    <w:rsid w:val="004657FF"/>
    <w:rsid w:val="0046709A"/>
    <w:rsid w:val="004721B7"/>
    <w:rsid w:val="00472C7E"/>
    <w:rsid w:val="00476E64"/>
    <w:rsid w:val="00481973"/>
    <w:rsid w:val="004822B3"/>
    <w:rsid w:val="00483069"/>
    <w:rsid w:val="00485455"/>
    <w:rsid w:val="00487716"/>
    <w:rsid w:val="00490024"/>
    <w:rsid w:val="0049167B"/>
    <w:rsid w:val="00494F19"/>
    <w:rsid w:val="004A0203"/>
    <w:rsid w:val="004A30AB"/>
    <w:rsid w:val="004A7603"/>
    <w:rsid w:val="004B1958"/>
    <w:rsid w:val="004C154A"/>
    <w:rsid w:val="004C3418"/>
    <w:rsid w:val="004C3C76"/>
    <w:rsid w:val="004D272D"/>
    <w:rsid w:val="004D2EE0"/>
    <w:rsid w:val="004D44AA"/>
    <w:rsid w:val="004D4903"/>
    <w:rsid w:val="004E1E8E"/>
    <w:rsid w:val="004E2BA3"/>
    <w:rsid w:val="004E490E"/>
    <w:rsid w:val="004F00F7"/>
    <w:rsid w:val="004F2A88"/>
    <w:rsid w:val="004F457A"/>
    <w:rsid w:val="004F5169"/>
    <w:rsid w:val="00503810"/>
    <w:rsid w:val="00504FE3"/>
    <w:rsid w:val="00506CE2"/>
    <w:rsid w:val="00512958"/>
    <w:rsid w:val="00514067"/>
    <w:rsid w:val="005213A4"/>
    <w:rsid w:val="00526A4A"/>
    <w:rsid w:val="00531E0C"/>
    <w:rsid w:val="00540AA6"/>
    <w:rsid w:val="00541215"/>
    <w:rsid w:val="00542752"/>
    <w:rsid w:val="00542AFE"/>
    <w:rsid w:val="0054750F"/>
    <w:rsid w:val="00553C05"/>
    <w:rsid w:val="0056027E"/>
    <w:rsid w:val="005612BB"/>
    <w:rsid w:val="00562A59"/>
    <w:rsid w:val="005646DA"/>
    <w:rsid w:val="00567653"/>
    <w:rsid w:val="00572233"/>
    <w:rsid w:val="00573204"/>
    <w:rsid w:val="00573D52"/>
    <w:rsid w:val="00581DE4"/>
    <w:rsid w:val="005975D5"/>
    <w:rsid w:val="005B26F2"/>
    <w:rsid w:val="005B3AEC"/>
    <w:rsid w:val="005B46E6"/>
    <w:rsid w:val="005B496D"/>
    <w:rsid w:val="005B61B0"/>
    <w:rsid w:val="005B7490"/>
    <w:rsid w:val="005C6C3D"/>
    <w:rsid w:val="005D010B"/>
    <w:rsid w:val="005D183E"/>
    <w:rsid w:val="005F022F"/>
    <w:rsid w:val="005F08EF"/>
    <w:rsid w:val="005F6E15"/>
    <w:rsid w:val="00600417"/>
    <w:rsid w:val="006021D7"/>
    <w:rsid w:val="00606038"/>
    <w:rsid w:val="006073D7"/>
    <w:rsid w:val="0061174A"/>
    <w:rsid w:val="00613B64"/>
    <w:rsid w:val="00623D0D"/>
    <w:rsid w:val="00624CDA"/>
    <w:rsid w:val="0062788F"/>
    <w:rsid w:val="00636A14"/>
    <w:rsid w:val="00646F26"/>
    <w:rsid w:val="006472B4"/>
    <w:rsid w:val="006553A8"/>
    <w:rsid w:val="00673ABD"/>
    <w:rsid w:val="006754B7"/>
    <w:rsid w:val="006815D1"/>
    <w:rsid w:val="006819CE"/>
    <w:rsid w:val="00691CA8"/>
    <w:rsid w:val="00691CF9"/>
    <w:rsid w:val="0069695D"/>
    <w:rsid w:val="00696987"/>
    <w:rsid w:val="006A1E6A"/>
    <w:rsid w:val="006B1778"/>
    <w:rsid w:val="006B1EC9"/>
    <w:rsid w:val="006B2004"/>
    <w:rsid w:val="006C16C5"/>
    <w:rsid w:val="006C39BC"/>
    <w:rsid w:val="006C589B"/>
    <w:rsid w:val="006D5E6A"/>
    <w:rsid w:val="006D6E84"/>
    <w:rsid w:val="006D7212"/>
    <w:rsid w:val="006E3CF5"/>
    <w:rsid w:val="006E5B04"/>
    <w:rsid w:val="006F29AC"/>
    <w:rsid w:val="006F75D1"/>
    <w:rsid w:val="00700ED4"/>
    <w:rsid w:val="00701207"/>
    <w:rsid w:val="0071413C"/>
    <w:rsid w:val="00723115"/>
    <w:rsid w:val="0072478A"/>
    <w:rsid w:val="00725475"/>
    <w:rsid w:val="00732896"/>
    <w:rsid w:val="007362AC"/>
    <w:rsid w:val="00740D26"/>
    <w:rsid w:val="00750B75"/>
    <w:rsid w:val="007538C9"/>
    <w:rsid w:val="007538E1"/>
    <w:rsid w:val="007627F3"/>
    <w:rsid w:val="00763876"/>
    <w:rsid w:val="00763E8A"/>
    <w:rsid w:val="00765B97"/>
    <w:rsid w:val="0077012D"/>
    <w:rsid w:val="00774A5F"/>
    <w:rsid w:val="0078158E"/>
    <w:rsid w:val="007848AC"/>
    <w:rsid w:val="00796351"/>
    <w:rsid w:val="007B3676"/>
    <w:rsid w:val="007B36E9"/>
    <w:rsid w:val="007C0817"/>
    <w:rsid w:val="007C08E7"/>
    <w:rsid w:val="007C11DE"/>
    <w:rsid w:val="007C5524"/>
    <w:rsid w:val="007C5E50"/>
    <w:rsid w:val="007D4A71"/>
    <w:rsid w:val="007D79BB"/>
    <w:rsid w:val="008065E7"/>
    <w:rsid w:val="00807439"/>
    <w:rsid w:val="0081231F"/>
    <w:rsid w:val="00822564"/>
    <w:rsid w:val="008231FF"/>
    <w:rsid w:val="008246FE"/>
    <w:rsid w:val="008254CE"/>
    <w:rsid w:val="0083175E"/>
    <w:rsid w:val="0083383A"/>
    <w:rsid w:val="00833DB4"/>
    <w:rsid w:val="008340F3"/>
    <w:rsid w:val="00834C49"/>
    <w:rsid w:val="00841392"/>
    <w:rsid w:val="00844D92"/>
    <w:rsid w:val="0084703C"/>
    <w:rsid w:val="00850A66"/>
    <w:rsid w:val="008548CB"/>
    <w:rsid w:val="0085649B"/>
    <w:rsid w:val="00862FEA"/>
    <w:rsid w:val="0086762D"/>
    <w:rsid w:val="00872A7D"/>
    <w:rsid w:val="008734B7"/>
    <w:rsid w:val="00876F34"/>
    <w:rsid w:val="00881782"/>
    <w:rsid w:val="00881FEE"/>
    <w:rsid w:val="00885FFC"/>
    <w:rsid w:val="00890DC6"/>
    <w:rsid w:val="0089465F"/>
    <w:rsid w:val="00895974"/>
    <w:rsid w:val="00895E22"/>
    <w:rsid w:val="008963D3"/>
    <w:rsid w:val="008A10D9"/>
    <w:rsid w:val="008A544C"/>
    <w:rsid w:val="008B443F"/>
    <w:rsid w:val="008B4EAE"/>
    <w:rsid w:val="008C6345"/>
    <w:rsid w:val="008D3C62"/>
    <w:rsid w:val="008E1EFA"/>
    <w:rsid w:val="008E351C"/>
    <w:rsid w:val="008E459F"/>
    <w:rsid w:val="008E4B0B"/>
    <w:rsid w:val="008E62D6"/>
    <w:rsid w:val="008F2D07"/>
    <w:rsid w:val="008F490B"/>
    <w:rsid w:val="009004AE"/>
    <w:rsid w:val="00900CB4"/>
    <w:rsid w:val="00900D64"/>
    <w:rsid w:val="009015FA"/>
    <w:rsid w:val="009017C9"/>
    <w:rsid w:val="00903AB0"/>
    <w:rsid w:val="00906073"/>
    <w:rsid w:val="00906487"/>
    <w:rsid w:val="00906F20"/>
    <w:rsid w:val="00912A35"/>
    <w:rsid w:val="009151AE"/>
    <w:rsid w:val="0093011B"/>
    <w:rsid w:val="009319E3"/>
    <w:rsid w:val="00942459"/>
    <w:rsid w:val="0094294F"/>
    <w:rsid w:val="00943844"/>
    <w:rsid w:val="009465C4"/>
    <w:rsid w:val="0095420A"/>
    <w:rsid w:val="00962DB0"/>
    <w:rsid w:val="00967827"/>
    <w:rsid w:val="0097178A"/>
    <w:rsid w:val="00974205"/>
    <w:rsid w:val="0098285B"/>
    <w:rsid w:val="00987A96"/>
    <w:rsid w:val="00992BAA"/>
    <w:rsid w:val="00993998"/>
    <w:rsid w:val="00994BEF"/>
    <w:rsid w:val="00997A8E"/>
    <w:rsid w:val="009A0D5D"/>
    <w:rsid w:val="009A3F87"/>
    <w:rsid w:val="009A7F7C"/>
    <w:rsid w:val="009B19B0"/>
    <w:rsid w:val="009B33E3"/>
    <w:rsid w:val="009B42F6"/>
    <w:rsid w:val="009B5A9F"/>
    <w:rsid w:val="009B7940"/>
    <w:rsid w:val="009B7A88"/>
    <w:rsid w:val="009C0A41"/>
    <w:rsid w:val="009C2D3D"/>
    <w:rsid w:val="009D725B"/>
    <w:rsid w:val="009E2F63"/>
    <w:rsid w:val="009F15CA"/>
    <w:rsid w:val="009F51BC"/>
    <w:rsid w:val="009F7AE4"/>
    <w:rsid w:val="00A0068A"/>
    <w:rsid w:val="00A00AE2"/>
    <w:rsid w:val="00A01076"/>
    <w:rsid w:val="00A15409"/>
    <w:rsid w:val="00A15656"/>
    <w:rsid w:val="00A15E56"/>
    <w:rsid w:val="00A2268D"/>
    <w:rsid w:val="00A278A6"/>
    <w:rsid w:val="00A3143C"/>
    <w:rsid w:val="00A32E52"/>
    <w:rsid w:val="00A32F33"/>
    <w:rsid w:val="00A41814"/>
    <w:rsid w:val="00A418DD"/>
    <w:rsid w:val="00A4375B"/>
    <w:rsid w:val="00A52DEB"/>
    <w:rsid w:val="00A533CB"/>
    <w:rsid w:val="00A6053B"/>
    <w:rsid w:val="00A62960"/>
    <w:rsid w:val="00A63BE1"/>
    <w:rsid w:val="00A63D4E"/>
    <w:rsid w:val="00A641C1"/>
    <w:rsid w:val="00A648B3"/>
    <w:rsid w:val="00A65B03"/>
    <w:rsid w:val="00A666B6"/>
    <w:rsid w:val="00A700EC"/>
    <w:rsid w:val="00A8007A"/>
    <w:rsid w:val="00A821DE"/>
    <w:rsid w:val="00A85973"/>
    <w:rsid w:val="00A875BF"/>
    <w:rsid w:val="00A95B50"/>
    <w:rsid w:val="00AA15EB"/>
    <w:rsid w:val="00AA5F4F"/>
    <w:rsid w:val="00AB34A0"/>
    <w:rsid w:val="00AB42D3"/>
    <w:rsid w:val="00AC1547"/>
    <w:rsid w:val="00AC4B68"/>
    <w:rsid w:val="00AE1BA6"/>
    <w:rsid w:val="00AE6192"/>
    <w:rsid w:val="00AF01E7"/>
    <w:rsid w:val="00AF1679"/>
    <w:rsid w:val="00AF5190"/>
    <w:rsid w:val="00B0078A"/>
    <w:rsid w:val="00B14EFF"/>
    <w:rsid w:val="00B170F8"/>
    <w:rsid w:val="00B23900"/>
    <w:rsid w:val="00B351BB"/>
    <w:rsid w:val="00B351E4"/>
    <w:rsid w:val="00B53B6D"/>
    <w:rsid w:val="00B57730"/>
    <w:rsid w:val="00B63EA0"/>
    <w:rsid w:val="00B6549A"/>
    <w:rsid w:val="00B670AC"/>
    <w:rsid w:val="00B70761"/>
    <w:rsid w:val="00B734E9"/>
    <w:rsid w:val="00B9258C"/>
    <w:rsid w:val="00B97456"/>
    <w:rsid w:val="00BA207D"/>
    <w:rsid w:val="00BA4923"/>
    <w:rsid w:val="00BA6F18"/>
    <w:rsid w:val="00BC07D6"/>
    <w:rsid w:val="00BC0C67"/>
    <w:rsid w:val="00BC6B1F"/>
    <w:rsid w:val="00BC7D40"/>
    <w:rsid w:val="00BD02A0"/>
    <w:rsid w:val="00BD03EA"/>
    <w:rsid w:val="00BD69B1"/>
    <w:rsid w:val="00BE48C8"/>
    <w:rsid w:val="00BF2FA3"/>
    <w:rsid w:val="00C0009A"/>
    <w:rsid w:val="00C02D64"/>
    <w:rsid w:val="00C06711"/>
    <w:rsid w:val="00C142D5"/>
    <w:rsid w:val="00C14A86"/>
    <w:rsid w:val="00C177A7"/>
    <w:rsid w:val="00C216E0"/>
    <w:rsid w:val="00C239C6"/>
    <w:rsid w:val="00C4405F"/>
    <w:rsid w:val="00C5102E"/>
    <w:rsid w:val="00C82F08"/>
    <w:rsid w:val="00C83780"/>
    <w:rsid w:val="00C84D22"/>
    <w:rsid w:val="00C877B5"/>
    <w:rsid w:val="00C9552A"/>
    <w:rsid w:val="00C95A44"/>
    <w:rsid w:val="00C971D1"/>
    <w:rsid w:val="00C97F7F"/>
    <w:rsid w:val="00CB0069"/>
    <w:rsid w:val="00CB4E2F"/>
    <w:rsid w:val="00CB50CB"/>
    <w:rsid w:val="00CC0168"/>
    <w:rsid w:val="00CC5FD0"/>
    <w:rsid w:val="00CE2680"/>
    <w:rsid w:val="00CE796C"/>
    <w:rsid w:val="00CF18E4"/>
    <w:rsid w:val="00CF4A7B"/>
    <w:rsid w:val="00CF6F7D"/>
    <w:rsid w:val="00CF7EFE"/>
    <w:rsid w:val="00D13059"/>
    <w:rsid w:val="00D17FC2"/>
    <w:rsid w:val="00D213AA"/>
    <w:rsid w:val="00D21F55"/>
    <w:rsid w:val="00D22565"/>
    <w:rsid w:val="00D261D8"/>
    <w:rsid w:val="00D3196D"/>
    <w:rsid w:val="00D3287B"/>
    <w:rsid w:val="00D32BDE"/>
    <w:rsid w:val="00D335C0"/>
    <w:rsid w:val="00D374E8"/>
    <w:rsid w:val="00D44407"/>
    <w:rsid w:val="00D47702"/>
    <w:rsid w:val="00D4775C"/>
    <w:rsid w:val="00D54475"/>
    <w:rsid w:val="00D561FD"/>
    <w:rsid w:val="00D56B43"/>
    <w:rsid w:val="00D7110F"/>
    <w:rsid w:val="00D745E3"/>
    <w:rsid w:val="00D7737A"/>
    <w:rsid w:val="00D84FD4"/>
    <w:rsid w:val="00DA1165"/>
    <w:rsid w:val="00DA2A9E"/>
    <w:rsid w:val="00DA37FD"/>
    <w:rsid w:val="00DB4F29"/>
    <w:rsid w:val="00DB721F"/>
    <w:rsid w:val="00DC2FE7"/>
    <w:rsid w:val="00DC3BAE"/>
    <w:rsid w:val="00DC52DC"/>
    <w:rsid w:val="00DC5BAB"/>
    <w:rsid w:val="00DD27D2"/>
    <w:rsid w:val="00DD2968"/>
    <w:rsid w:val="00DE68AD"/>
    <w:rsid w:val="00DE6A6D"/>
    <w:rsid w:val="00DE772F"/>
    <w:rsid w:val="00E01018"/>
    <w:rsid w:val="00E01AFA"/>
    <w:rsid w:val="00E070AB"/>
    <w:rsid w:val="00E11F0B"/>
    <w:rsid w:val="00E1546B"/>
    <w:rsid w:val="00E154D1"/>
    <w:rsid w:val="00E214D0"/>
    <w:rsid w:val="00E25502"/>
    <w:rsid w:val="00E26DBC"/>
    <w:rsid w:val="00E4120B"/>
    <w:rsid w:val="00E45615"/>
    <w:rsid w:val="00E47472"/>
    <w:rsid w:val="00E53317"/>
    <w:rsid w:val="00E611AA"/>
    <w:rsid w:val="00E72FF0"/>
    <w:rsid w:val="00E822AF"/>
    <w:rsid w:val="00EA33EA"/>
    <w:rsid w:val="00EA489B"/>
    <w:rsid w:val="00EB320A"/>
    <w:rsid w:val="00EB4E98"/>
    <w:rsid w:val="00EC4E26"/>
    <w:rsid w:val="00ED120C"/>
    <w:rsid w:val="00ED162C"/>
    <w:rsid w:val="00ED2A6D"/>
    <w:rsid w:val="00ED4D85"/>
    <w:rsid w:val="00ED6A35"/>
    <w:rsid w:val="00EE3378"/>
    <w:rsid w:val="00EF032E"/>
    <w:rsid w:val="00EF180F"/>
    <w:rsid w:val="00EF1B95"/>
    <w:rsid w:val="00EF792D"/>
    <w:rsid w:val="00F03E83"/>
    <w:rsid w:val="00F11BDD"/>
    <w:rsid w:val="00F12A27"/>
    <w:rsid w:val="00F13C0D"/>
    <w:rsid w:val="00F24255"/>
    <w:rsid w:val="00F26023"/>
    <w:rsid w:val="00F2757D"/>
    <w:rsid w:val="00F27B84"/>
    <w:rsid w:val="00F328AD"/>
    <w:rsid w:val="00F37893"/>
    <w:rsid w:val="00F406B6"/>
    <w:rsid w:val="00F458F2"/>
    <w:rsid w:val="00F4722E"/>
    <w:rsid w:val="00F54A81"/>
    <w:rsid w:val="00F62AD8"/>
    <w:rsid w:val="00F64E84"/>
    <w:rsid w:val="00F70FAA"/>
    <w:rsid w:val="00F75CC9"/>
    <w:rsid w:val="00F77706"/>
    <w:rsid w:val="00F77981"/>
    <w:rsid w:val="00F80FDA"/>
    <w:rsid w:val="00F815A6"/>
    <w:rsid w:val="00F902B1"/>
    <w:rsid w:val="00F95787"/>
    <w:rsid w:val="00F9578F"/>
    <w:rsid w:val="00F96A7C"/>
    <w:rsid w:val="00FB31AB"/>
    <w:rsid w:val="00FC4337"/>
    <w:rsid w:val="00FC4850"/>
    <w:rsid w:val="00FC4BE0"/>
    <w:rsid w:val="00FC69CE"/>
    <w:rsid w:val="00FC7F6C"/>
    <w:rsid w:val="00FD1B42"/>
    <w:rsid w:val="00FD2DB9"/>
    <w:rsid w:val="00FD56D4"/>
    <w:rsid w:val="00FD6404"/>
    <w:rsid w:val="00FE167C"/>
    <w:rsid w:val="00FE202C"/>
    <w:rsid w:val="00FE4CC7"/>
    <w:rsid w:val="00FF1B88"/>
    <w:rsid w:val="00FF61A1"/>
    <w:rsid w:val="00FF76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D78010"/>
  <w15:chartTrackingRefBased/>
  <w15:docId w15:val="{0D5F2CF0-8379-404C-B70A-7AA0F305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5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4E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E52"/>
  </w:style>
  <w:style w:type="paragraph" w:styleId="Footer">
    <w:name w:val="footer"/>
    <w:basedOn w:val="Normal"/>
    <w:link w:val="FooterChar"/>
    <w:uiPriority w:val="99"/>
    <w:unhideWhenUsed/>
    <w:rsid w:val="00A32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E52"/>
  </w:style>
  <w:style w:type="paragraph" w:styleId="ListParagraph">
    <w:name w:val="List Paragraph"/>
    <w:basedOn w:val="Normal"/>
    <w:uiPriority w:val="34"/>
    <w:qFormat/>
    <w:rsid w:val="00A32E52"/>
    <w:pPr>
      <w:ind w:left="720"/>
      <w:contextualSpacing/>
    </w:pPr>
  </w:style>
  <w:style w:type="character" w:styleId="Hyperlink">
    <w:name w:val="Hyperlink"/>
    <w:basedOn w:val="DefaultParagraphFont"/>
    <w:uiPriority w:val="99"/>
    <w:unhideWhenUsed/>
    <w:rsid w:val="003400D6"/>
    <w:rPr>
      <w:color w:val="0563C1" w:themeColor="hyperlink"/>
      <w:u w:val="single"/>
    </w:rPr>
  </w:style>
  <w:style w:type="character" w:styleId="UnresolvedMention">
    <w:name w:val="Unresolved Mention"/>
    <w:basedOn w:val="DefaultParagraphFont"/>
    <w:uiPriority w:val="99"/>
    <w:semiHidden/>
    <w:unhideWhenUsed/>
    <w:rsid w:val="003400D6"/>
    <w:rPr>
      <w:color w:val="605E5C"/>
      <w:shd w:val="clear" w:color="auto" w:fill="E1DFDD"/>
    </w:rPr>
  </w:style>
  <w:style w:type="character" w:customStyle="1" w:styleId="Heading1Char">
    <w:name w:val="Heading 1 Char"/>
    <w:basedOn w:val="DefaultParagraphFont"/>
    <w:link w:val="Heading1"/>
    <w:uiPriority w:val="9"/>
    <w:rsid w:val="00E2550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25502"/>
    <w:pPr>
      <w:outlineLvl w:val="9"/>
    </w:pPr>
    <w:rPr>
      <w:kern w:val="0"/>
      <w:lang w:val="en-US"/>
      <w14:ligatures w14:val="none"/>
    </w:rPr>
  </w:style>
  <w:style w:type="paragraph" w:styleId="TOC1">
    <w:name w:val="toc 1"/>
    <w:basedOn w:val="Normal"/>
    <w:next w:val="Normal"/>
    <w:autoRedefine/>
    <w:uiPriority w:val="39"/>
    <w:unhideWhenUsed/>
    <w:rsid w:val="000923DA"/>
    <w:pPr>
      <w:spacing w:after="100"/>
    </w:pPr>
  </w:style>
  <w:style w:type="character" w:customStyle="1" w:styleId="Heading2Char">
    <w:name w:val="Heading 2 Char"/>
    <w:basedOn w:val="DefaultParagraphFont"/>
    <w:link w:val="Heading2"/>
    <w:uiPriority w:val="9"/>
    <w:rsid w:val="00CB4E2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506C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6CE2"/>
    <w:rPr>
      <w:sz w:val="20"/>
      <w:szCs w:val="20"/>
    </w:rPr>
  </w:style>
  <w:style w:type="character" w:styleId="FootnoteReference">
    <w:name w:val="footnote reference"/>
    <w:basedOn w:val="DefaultParagraphFont"/>
    <w:uiPriority w:val="99"/>
    <w:semiHidden/>
    <w:unhideWhenUsed/>
    <w:rsid w:val="00506CE2"/>
    <w:rPr>
      <w:vertAlign w:val="superscript"/>
    </w:rPr>
  </w:style>
  <w:style w:type="paragraph" w:styleId="TOC2">
    <w:name w:val="toc 2"/>
    <w:basedOn w:val="Normal"/>
    <w:next w:val="Normal"/>
    <w:autoRedefine/>
    <w:uiPriority w:val="39"/>
    <w:unhideWhenUsed/>
    <w:rsid w:val="002625A1"/>
    <w:pPr>
      <w:spacing w:after="100"/>
      <w:ind w:left="220"/>
    </w:pPr>
  </w:style>
  <w:style w:type="character" w:styleId="FollowedHyperlink">
    <w:name w:val="FollowedHyperlink"/>
    <w:basedOn w:val="DefaultParagraphFont"/>
    <w:uiPriority w:val="99"/>
    <w:semiHidden/>
    <w:unhideWhenUsed/>
    <w:rsid w:val="00102821"/>
    <w:rPr>
      <w:color w:val="954F72" w:themeColor="followedHyperlink"/>
      <w:u w:val="single"/>
    </w:rPr>
  </w:style>
  <w:style w:type="character" w:styleId="CommentReference">
    <w:name w:val="annotation reference"/>
    <w:basedOn w:val="DefaultParagraphFont"/>
    <w:uiPriority w:val="99"/>
    <w:semiHidden/>
    <w:unhideWhenUsed/>
    <w:rsid w:val="00BE48C8"/>
    <w:rPr>
      <w:sz w:val="16"/>
      <w:szCs w:val="16"/>
    </w:rPr>
  </w:style>
  <w:style w:type="paragraph" w:styleId="CommentText">
    <w:name w:val="annotation text"/>
    <w:basedOn w:val="Normal"/>
    <w:link w:val="CommentTextChar"/>
    <w:uiPriority w:val="99"/>
    <w:semiHidden/>
    <w:unhideWhenUsed/>
    <w:rsid w:val="00BE48C8"/>
    <w:pPr>
      <w:spacing w:line="240" w:lineRule="auto"/>
    </w:pPr>
    <w:rPr>
      <w:sz w:val="20"/>
      <w:szCs w:val="20"/>
    </w:rPr>
  </w:style>
  <w:style w:type="character" w:customStyle="1" w:styleId="CommentTextChar">
    <w:name w:val="Comment Text Char"/>
    <w:basedOn w:val="DefaultParagraphFont"/>
    <w:link w:val="CommentText"/>
    <w:uiPriority w:val="99"/>
    <w:semiHidden/>
    <w:rsid w:val="00BE48C8"/>
    <w:rPr>
      <w:sz w:val="20"/>
      <w:szCs w:val="20"/>
    </w:rPr>
  </w:style>
  <w:style w:type="paragraph" w:styleId="CommentSubject">
    <w:name w:val="annotation subject"/>
    <w:basedOn w:val="CommentText"/>
    <w:next w:val="CommentText"/>
    <w:link w:val="CommentSubjectChar"/>
    <w:uiPriority w:val="99"/>
    <w:semiHidden/>
    <w:unhideWhenUsed/>
    <w:rsid w:val="00BE48C8"/>
    <w:rPr>
      <w:b/>
      <w:bCs/>
    </w:rPr>
  </w:style>
  <w:style w:type="character" w:customStyle="1" w:styleId="CommentSubjectChar">
    <w:name w:val="Comment Subject Char"/>
    <w:basedOn w:val="CommentTextChar"/>
    <w:link w:val="CommentSubject"/>
    <w:uiPriority w:val="99"/>
    <w:semiHidden/>
    <w:rsid w:val="00BE48C8"/>
    <w:rPr>
      <w:b/>
      <w:bCs/>
      <w:sz w:val="20"/>
      <w:szCs w:val="20"/>
    </w:rPr>
  </w:style>
  <w:style w:type="paragraph" w:styleId="Revision">
    <w:name w:val="Revision"/>
    <w:hidden/>
    <w:uiPriority w:val="99"/>
    <w:semiHidden/>
    <w:rsid w:val="00333F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857502">
      <w:bodyDiv w:val="1"/>
      <w:marLeft w:val="0"/>
      <w:marRight w:val="0"/>
      <w:marTop w:val="0"/>
      <w:marBottom w:val="0"/>
      <w:divBdr>
        <w:top w:val="none" w:sz="0" w:space="0" w:color="auto"/>
        <w:left w:val="none" w:sz="0" w:space="0" w:color="auto"/>
        <w:bottom w:val="none" w:sz="0" w:space="0" w:color="auto"/>
        <w:right w:val="none" w:sz="0" w:space="0" w:color="auto"/>
      </w:divBdr>
      <w:divsChild>
        <w:div w:id="121268997">
          <w:marLeft w:val="0"/>
          <w:marRight w:val="0"/>
          <w:marTop w:val="0"/>
          <w:marBottom w:val="0"/>
          <w:divBdr>
            <w:top w:val="none" w:sz="0" w:space="0" w:color="auto"/>
            <w:left w:val="none" w:sz="0" w:space="0" w:color="auto"/>
            <w:bottom w:val="none" w:sz="0" w:space="0" w:color="auto"/>
            <w:right w:val="none" w:sz="0" w:space="0" w:color="auto"/>
          </w:divBdr>
          <w:divsChild>
            <w:div w:id="535511942">
              <w:marLeft w:val="0"/>
              <w:marRight w:val="0"/>
              <w:marTop w:val="0"/>
              <w:marBottom w:val="0"/>
              <w:divBdr>
                <w:top w:val="none" w:sz="0" w:space="0" w:color="auto"/>
                <w:left w:val="none" w:sz="0" w:space="0" w:color="auto"/>
                <w:bottom w:val="none" w:sz="0" w:space="0" w:color="auto"/>
                <w:right w:val="none" w:sz="0" w:space="0" w:color="auto"/>
              </w:divBdr>
              <w:divsChild>
                <w:div w:id="1484467434">
                  <w:marLeft w:val="0"/>
                  <w:marRight w:val="0"/>
                  <w:marTop w:val="0"/>
                  <w:marBottom w:val="0"/>
                  <w:divBdr>
                    <w:top w:val="none" w:sz="0" w:space="0" w:color="auto"/>
                    <w:left w:val="none" w:sz="0" w:space="0" w:color="auto"/>
                    <w:bottom w:val="none" w:sz="0" w:space="0" w:color="auto"/>
                    <w:right w:val="none" w:sz="0" w:space="0" w:color="auto"/>
                  </w:divBdr>
                  <w:divsChild>
                    <w:div w:id="1545024858">
                      <w:marLeft w:val="0"/>
                      <w:marRight w:val="0"/>
                      <w:marTop w:val="0"/>
                      <w:marBottom w:val="0"/>
                      <w:divBdr>
                        <w:top w:val="none" w:sz="0" w:space="0" w:color="auto"/>
                        <w:left w:val="none" w:sz="0" w:space="0" w:color="auto"/>
                        <w:bottom w:val="none" w:sz="0" w:space="0" w:color="auto"/>
                        <w:right w:val="none" w:sz="0" w:space="0" w:color="auto"/>
                      </w:divBdr>
                      <w:divsChild>
                        <w:div w:id="1857037267">
                          <w:marLeft w:val="0"/>
                          <w:marRight w:val="0"/>
                          <w:marTop w:val="0"/>
                          <w:marBottom w:val="0"/>
                          <w:divBdr>
                            <w:top w:val="none" w:sz="0" w:space="0" w:color="auto"/>
                            <w:left w:val="none" w:sz="0" w:space="0" w:color="auto"/>
                            <w:bottom w:val="none" w:sz="0" w:space="0" w:color="auto"/>
                            <w:right w:val="none" w:sz="0" w:space="0" w:color="auto"/>
                          </w:divBdr>
                          <w:divsChild>
                            <w:div w:id="440229414">
                              <w:marLeft w:val="0"/>
                              <w:marRight w:val="0"/>
                              <w:marTop w:val="0"/>
                              <w:marBottom w:val="0"/>
                              <w:divBdr>
                                <w:top w:val="none" w:sz="0" w:space="0" w:color="auto"/>
                                <w:left w:val="none" w:sz="0" w:space="0" w:color="auto"/>
                                <w:bottom w:val="none" w:sz="0" w:space="0" w:color="auto"/>
                                <w:right w:val="none" w:sz="0" w:space="0" w:color="auto"/>
                              </w:divBdr>
                              <w:divsChild>
                                <w:div w:id="1369253818">
                                  <w:marLeft w:val="0"/>
                                  <w:marRight w:val="0"/>
                                  <w:marTop w:val="0"/>
                                  <w:marBottom w:val="0"/>
                                  <w:divBdr>
                                    <w:top w:val="none" w:sz="0" w:space="0" w:color="auto"/>
                                    <w:left w:val="none" w:sz="0" w:space="0" w:color="auto"/>
                                    <w:bottom w:val="none" w:sz="0" w:space="0" w:color="auto"/>
                                    <w:right w:val="none" w:sz="0" w:space="0" w:color="auto"/>
                                  </w:divBdr>
                                  <w:divsChild>
                                    <w:div w:id="1899584706">
                                      <w:marLeft w:val="0"/>
                                      <w:marRight w:val="0"/>
                                      <w:marTop w:val="0"/>
                                      <w:marBottom w:val="0"/>
                                      <w:divBdr>
                                        <w:top w:val="none" w:sz="0" w:space="0" w:color="auto"/>
                                        <w:left w:val="none" w:sz="0" w:space="0" w:color="auto"/>
                                        <w:bottom w:val="none" w:sz="0" w:space="0" w:color="auto"/>
                                        <w:right w:val="none" w:sz="0" w:space="0" w:color="auto"/>
                                      </w:divBdr>
                                      <w:divsChild>
                                        <w:div w:id="1245185048">
                                          <w:marLeft w:val="0"/>
                                          <w:marRight w:val="0"/>
                                          <w:marTop w:val="0"/>
                                          <w:marBottom w:val="0"/>
                                          <w:divBdr>
                                            <w:top w:val="none" w:sz="0" w:space="0" w:color="auto"/>
                                            <w:left w:val="none" w:sz="0" w:space="0" w:color="auto"/>
                                            <w:bottom w:val="none" w:sz="0" w:space="0" w:color="auto"/>
                                            <w:right w:val="none" w:sz="0" w:space="0" w:color="auto"/>
                                          </w:divBdr>
                                          <w:divsChild>
                                            <w:div w:id="774666147">
                                              <w:marLeft w:val="0"/>
                                              <w:marRight w:val="0"/>
                                              <w:marTop w:val="0"/>
                                              <w:marBottom w:val="0"/>
                                              <w:divBdr>
                                                <w:top w:val="none" w:sz="0" w:space="0" w:color="auto"/>
                                                <w:left w:val="none" w:sz="0" w:space="0" w:color="auto"/>
                                                <w:bottom w:val="none" w:sz="0" w:space="0" w:color="auto"/>
                                                <w:right w:val="none" w:sz="0" w:space="0" w:color="auto"/>
                                              </w:divBdr>
                                              <w:divsChild>
                                                <w:div w:id="1184513811">
                                                  <w:marLeft w:val="0"/>
                                                  <w:marRight w:val="0"/>
                                                  <w:marTop w:val="0"/>
                                                  <w:marBottom w:val="0"/>
                                                  <w:divBdr>
                                                    <w:top w:val="none" w:sz="0" w:space="0" w:color="auto"/>
                                                    <w:left w:val="none" w:sz="0" w:space="0" w:color="auto"/>
                                                    <w:bottom w:val="none" w:sz="0" w:space="0" w:color="auto"/>
                                                    <w:right w:val="none" w:sz="0" w:space="0" w:color="auto"/>
                                                  </w:divBdr>
                                                  <w:divsChild>
                                                    <w:div w:id="578830419">
                                                      <w:marLeft w:val="0"/>
                                                      <w:marRight w:val="0"/>
                                                      <w:marTop w:val="0"/>
                                                      <w:marBottom w:val="0"/>
                                                      <w:divBdr>
                                                        <w:top w:val="none" w:sz="0" w:space="0" w:color="auto"/>
                                                        <w:left w:val="none" w:sz="0" w:space="0" w:color="auto"/>
                                                        <w:bottom w:val="none" w:sz="0" w:space="0" w:color="auto"/>
                                                        <w:right w:val="none" w:sz="0" w:space="0" w:color="auto"/>
                                                      </w:divBdr>
                                                      <w:divsChild>
                                                        <w:div w:id="889800653">
                                                          <w:marLeft w:val="0"/>
                                                          <w:marRight w:val="0"/>
                                                          <w:marTop w:val="0"/>
                                                          <w:marBottom w:val="0"/>
                                                          <w:divBdr>
                                                            <w:top w:val="none" w:sz="0" w:space="0" w:color="auto"/>
                                                            <w:left w:val="none" w:sz="0" w:space="0" w:color="auto"/>
                                                            <w:bottom w:val="none" w:sz="0" w:space="0" w:color="auto"/>
                                                            <w:right w:val="none" w:sz="0" w:space="0" w:color="auto"/>
                                                          </w:divBdr>
                                                          <w:divsChild>
                                                            <w:div w:id="1526864492">
                                                              <w:marLeft w:val="0"/>
                                                              <w:marRight w:val="0"/>
                                                              <w:marTop w:val="0"/>
                                                              <w:marBottom w:val="0"/>
                                                              <w:divBdr>
                                                                <w:top w:val="none" w:sz="0" w:space="0" w:color="auto"/>
                                                                <w:left w:val="none" w:sz="0" w:space="0" w:color="auto"/>
                                                                <w:bottom w:val="none" w:sz="0" w:space="0" w:color="auto"/>
                                                                <w:right w:val="none" w:sz="0" w:space="0" w:color="auto"/>
                                                              </w:divBdr>
                                                              <w:divsChild>
                                                                <w:div w:id="554203537">
                                                                  <w:marLeft w:val="0"/>
                                                                  <w:marRight w:val="0"/>
                                                                  <w:marTop w:val="0"/>
                                                                  <w:marBottom w:val="0"/>
                                                                  <w:divBdr>
                                                                    <w:top w:val="none" w:sz="0" w:space="0" w:color="auto"/>
                                                                    <w:left w:val="none" w:sz="0" w:space="0" w:color="auto"/>
                                                                    <w:bottom w:val="none" w:sz="0" w:space="0" w:color="auto"/>
                                                                    <w:right w:val="none" w:sz="0" w:space="0" w:color="auto"/>
                                                                  </w:divBdr>
                                                                  <w:divsChild>
                                                                    <w:div w:id="1841193108">
                                                                      <w:marLeft w:val="0"/>
                                                                      <w:marRight w:val="0"/>
                                                                      <w:marTop w:val="0"/>
                                                                      <w:marBottom w:val="0"/>
                                                                      <w:divBdr>
                                                                        <w:top w:val="none" w:sz="0" w:space="0" w:color="auto"/>
                                                                        <w:left w:val="none" w:sz="0" w:space="0" w:color="auto"/>
                                                                        <w:bottom w:val="none" w:sz="0" w:space="0" w:color="auto"/>
                                                                        <w:right w:val="none" w:sz="0" w:space="0" w:color="auto"/>
                                                                      </w:divBdr>
                                                                      <w:divsChild>
                                                                        <w:div w:id="1741827455">
                                                                          <w:marLeft w:val="0"/>
                                                                          <w:marRight w:val="0"/>
                                                                          <w:marTop w:val="0"/>
                                                                          <w:marBottom w:val="0"/>
                                                                          <w:divBdr>
                                                                            <w:top w:val="none" w:sz="0" w:space="0" w:color="auto"/>
                                                                            <w:left w:val="none" w:sz="0" w:space="0" w:color="auto"/>
                                                                            <w:bottom w:val="none" w:sz="0" w:space="0" w:color="auto"/>
                                                                            <w:right w:val="none" w:sz="0" w:space="0" w:color="auto"/>
                                                                          </w:divBdr>
                                                                        </w:div>
                                                                        <w:div w:id="310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423316">
                                                  <w:marLeft w:val="0"/>
                                                  <w:marRight w:val="0"/>
                                                  <w:marTop w:val="0"/>
                                                  <w:marBottom w:val="0"/>
                                                  <w:divBdr>
                                                    <w:top w:val="none" w:sz="0" w:space="0" w:color="auto"/>
                                                    <w:left w:val="none" w:sz="0" w:space="0" w:color="auto"/>
                                                    <w:bottom w:val="none" w:sz="0" w:space="0" w:color="auto"/>
                                                    <w:right w:val="none" w:sz="0" w:space="0" w:color="auto"/>
                                                  </w:divBdr>
                                                  <w:divsChild>
                                                    <w:div w:id="1980039251">
                                                      <w:marLeft w:val="0"/>
                                                      <w:marRight w:val="0"/>
                                                      <w:marTop w:val="0"/>
                                                      <w:marBottom w:val="0"/>
                                                      <w:divBdr>
                                                        <w:top w:val="none" w:sz="0" w:space="0" w:color="auto"/>
                                                        <w:left w:val="none" w:sz="0" w:space="0" w:color="auto"/>
                                                        <w:bottom w:val="none" w:sz="0" w:space="0" w:color="auto"/>
                                                        <w:right w:val="none" w:sz="0" w:space="0" w:color="auto"/>
                                                      </w:divBdr>
                                                      <w:divsChild>
                                                        <w:div w:id="2096976825">
                                                          <w:marLeft w:val="0"/>
                                                          <w:marRight w:val="0"/>
                                                          <w:marTop w:val="0"/>
                                                          <w:marBottom w:val="0"/>
                                                          <w:divBdr>
                                                            <w:top w:val="none" w:sz="0" w:space="0" w:color="auto"/>
                                                            <w:left w:val="none" w:sz="0" w:space="0" w:color="auto"/>
                                                            <w:bottom w:val="none" w:sz="0" w:space="0" w:color="auto"/>
                                                            <w:right w:val="none" w:sz="0" w:space="0" w:color="auto"/>
                                                          </w:divBdr>
                                                          <w:divsChild>
                                                            <w:div w:id="526721306">
                                                              <w:marLeft w:val="0"/>
                                                              <w:marRight w:val="0"/>
                                                              <w:marTop w:val="0"/>
                                                              <w:marBottom w:val="0"/>
                                                              <w:divBdr>
                                                                <w:top w:val="none" w:sz="0" w:space="0" w:color="auto"/>
                                                                <w:left w:val="none" w:sz="0" w:space="0" w:color="auto"/>
                                                                <w:bottom w:val="none" w:sz="0" w:space="0" w:color="auto"/>
                                                                <w:right w:val="none" w:sz="0" w:space="0" w:color="auto"/>
                                                              </w:divBdr>
                                                              <w:divsChild>
                                                                <w:div w:id="823812794">
                                                                  <w:marLeft w:val="0"/>
                                                                  <w:marRight w:val="0"/>
                                                                  <w:marTop w:val="0"/>
                                                                  <w:marBottom w:val="0"/>
                                                                  <w:divBdr>
                                                                    <w:top w:val="none" w:sz="0" w:space="0" w:color="auto"/>
                                                                    <w:left w:val="none" w:sz="0" w:space="0" w:color="auto"/>
                                                                    <w:bottom w:val="none" w:sz="0" w:space="0" w:color="auto"/>
                                                                    <w:right w:val="none" w:sz="0" w:space="0" w:color="auto"/>
                                                                  </w:divBdr>
                                                                  <w:divsChild>
                                                                    <w:div w:id="117800169">
                                                                      <w:marLeft w:val="0"/>
                                                                      <w:marRight w:val="0"/>
                                                                      <w:marTop w:val="0"/>
                                                                      <w:marBottom w:val="0"/>
                                                                      <w:divBdr>
                                                                        <w:top w:val="none" w:sz="0" w:space="0" w:color="auto"/>
                                                                        <w:left w:val="none" w:sz="0" w:space="0" w:color="auto"/>
                                                                        <w:bottom w:val="none" w:sz="0" w:space="0" w:color="auto"/>
                                                                        <w:right w:val="none" w:sz="0" w:space="0" w:color="auto"/>
                                                                      </w:divBdr>
                                                                      <w:divsChild>
                                                                        <w:div w:id="12510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021793">
                                          <w:marLeft w:val="0"/>
                                          <w:marRight w:val="0"/>
                                          <w:marTop w:val="0"/>
                                          <w:marBottom w:val="0"/>
                                          <w:divBdr>
                                            <w:top w:val="none" w:sz="0" w:space="0" w:color="auto"/>
                                            <w:left w:val="none" w:sz="0" w:space="0" w:color="auto"/>
                                            <w:bottom w:val="none" w:sz="0" w:space="0" w:color="auto"/>
                                            <w:right w:val="none" w:sz="0" w:space="0" w:color="auto"/>
                                          </w:divBdr>
                                          <w:divsChild>
                                            <w:div w:id="1470584884">
                                              <w:marLeft w:val="0"/>
                                              <w:marRight w:val="0"/>
                                              <w:marTop w:val="0"/>
                                              <w:marBottom w:val="0"/>
                                              <w:divBdr>
                                                <w:top w:val="none" w:sz="0" w:space="0" w:color="auto"/>
                                                <w:left w:val="none" w:sz="0" w:space="0" w:color="auto"/>
                                                <w:bottom w:val="none" w:sz="0" w:space="0" w:color="auto"/>
                                                <w:right w:val="none" w:sz="0" w:space="0" w:color="auto"/>
                                              </w:divBdr>
                                              <w:divsChild>
                                                <w:div w:id="204104312">
                                                  <w:marLeft w:val="0"/>
                                                  <w:marRight w:val="0"/>
                                                  <w:marTop w:val="0"/>
                                                  <w:marBottom w:val="0"/>
                                                  <w:divBdr>
                                                    <w:top w:val="none" w:sz="0" w:space="0" w:color="auto"/>
                                                    <w:left w:val="none" w:sz="0" w:space="0" w:color="auto"/>
                                                    <w:bottom w:val="none" w:sz="0" w:space="0" w:color="auto"/>
                                                    <w:right w:val="none" w:sz="0" w:space="0" w:color="auto"/>
                                                  </w:divBdr>
                                                </w:div>
                                                <w:div w:id="1073426551">
                                                  <w:marLeft w:val="0"/>
                                                  <w:marRight w:val="0"/>
                                                  <w:marTop w:val="0"/>
                                                  <w:marBottom w:val="0"/>
                                                  <w:divBdr>
                                                    <w:top w:val="none" w:sz="0" w:space="0" w:color="auto"/>
                                                    <w:left w:val="none" w:sz="0" w:space="0" w:color="auto"/>
                                                    <w:bottom w:val="none" w:sz="0" w:space="0" w:color="auto"/>
                                                    <w:right w:val="none" w:sz="0" w:space="0" w:color="auto"/>
                                                  </w:divBdr>
                                                </w:div>
                                              </w:divsChild>
                                            </w:div>
                                            <w:div w:id="626468584">
                                              <w:marLeft w:val="0"/>
                                              <w:marRight w:val="0"/>
                                              <w:marTop w:val="0"/>
                                              <w:marBottom w:val="0"/>
                                              <w:divBdr>
                                                <w:top w:val="none" w:sz="0" w:space="0" w:color="auto"/>
                                                <w:left w:val="none" w:sz="0" w:space="0" w:color="auto"/>
                                                <w:bottom w:val="none" w:sz="0" w:space="0" w:color="auto"/>
                                                <w:right w:val="none" w:sz="0" w:space="0" w:color="auto"/>
                                              </w:divBdr>
                                              <w:divsChild>
                                                <w:div w:id="129784755">
                                                  <w:marLeft w:val="0"/>
                                                  <w:marRight w:val="0"/>
                                                  <w:marTop w:val="0"/>
                                                  <w:marBottom w:val="0"/>
                                                  <w:divBdr>
                                                    <w:top w:val="none" w:sz="0" w:space="0" w:color="auto"/>
                                                    <w:left w:val="none" w:sz="0" w:space="0" w:color="auto"/>
                                                    <w:bottom w:val="none" w:sz="0" w:space="0" w:color="auto"/>
                                                    <w:right w:val="none" w:sz="0" w:space="0" w:color="auto"/>
                                                  </w:divBdr>
                                                  <w:divsChild>
                                                    <w:div w:id="1720784984">
                                                      <w:marLeft w:val="0"/>
                                                      <w:marRight w:val="0"/>
                                                      <w:marTop w:val="0"/>
                                                      <w:marBottom w:val="45"/>
                                                      <w:divBdr>
                                                        <w:top w:val="none" w:sz="0" w:space="0" w:color="auto"/>
                                                        <w:left w:val="none" w:sz="0" w:space="0" w:color="auto"/>
                                                        <w:bottom w:val="none" w:sz="0" w:space="0" w:color="auto"/>
                                                        <w:right w:val="none" w:sz="0" w:space="0" w:color="auto"/>
                                                      </w:divBdr>
                                                    </w:div>
                                                  </w:divsChild>
                                                </w:div>
                                                <w:div w:id="1822578024">
                                                  <w:marLeft w:val="0"/>
                                                  <w:marRight w:val="0"/>
                                                  <w:marTop w:val="0"/>
                                                  <w:marBottom w:val="0"/>
                                                  <w:divBdr>
                                                    <w:top w:val="none" w:sz="0" w:space="0" w:color="auto"/>
                                                    <w:left w:val="none" w:sz="0" w:space="0" w:color="auto"/>
                                                    <w:bottom w:val="none" w:sz="0" w:space="0" w:color="auto"/>
                                                    <w:right w:val="none" w:sz="0" w:space="0" w:color="auto"/>
                                                  </w:divBdr>
                                                  <w:divsChild>
                                                    <w:div w:id="298995600">
                                                      <w:marLeft w:val="0"/>
                                                      <w:marRight w:val="0"/>
                                                      <w:marTop w:val="0"/>
                                                      <w:marBottom w:val="0"/>
                                                      <w:divBdr>
                                                        <w:top w:val="none" w:sz="0" w:space="0" w:color="auto"/>
                                                        <w:left w:val="none" w:sz="0" w:space="0" w:color="auto"/>
                                                        <w:bottom w:val="none" w:sz="0" w:space="0" w:color="auto"/>
                                                        <w:right w:val="none" w:sz="0" w:space="0" w:color="auto"/>
                                                      </w:divBdr>
                                                    </w:div>
                                                  </w:divsChild>
                                                </w:div>
                                                <w:div w:id="499925527">
                                                  <w:marLeft w:val="0"/>
                                                  <w:marRight w:val="0"/>
                                                  <w:marTop w:val="0"/>
                                                  <w:marBottom w:val="0"/>
                                                  <w:divBdr>
                                                    <w:top w:val="none" w:sz="0" w:space="0" w:color="auto"/>
                                                    <w:left w:val="none" w:sz="0" w:space="0" w:color="auto"/>
                                                    <w:bottom w:val="none" w:sz="0" w:space="0" w:color="auto"/>
                                                    <w:right w:val="none" w:sz="0" w:space="0" w:color="auto"/>
                                                  </w:divBdr>
                                                  <w:divsChild>
                                                    <w:div w:id="684600951">
                                                      <w:marLeft w:val="0"/>
                                                      <w:marRight w:val="0"/>
                                                      <w:marTop w:val="0"/>
                                                      <w:marBottom w:val="45"/>
                                                      <w:divBdr>
                                                        <w:top w:val="none" w:sz="0" w:space="0" w:color="auto"/>
                                                        <w:left w:val="none" w:sz="0" w:space="0" w:color="auto"/>
                                                        <w:bottom w:val="none" w:sz="0" w:space="0" w:color="auto"/>
                                                        <w:right w:val="none" w:sz="0" w:space="0" w:color="auto"/>
                                                      </w:divBdr>
                                                    </w:div>
                                                  </w:divsChild>
                                                </w:div>
                                                <w:div w:id="406076503">
                                                  <w:marLeft w:val="0"/>
                                                  <w:marRight w:val="0"/>
                                                  <w:marTop w:val="0"/>
                                                  <w:marBottom w:val="0"/>
                                                  <w:divBdr>
                                                    <w:top w:val="none" w:sz="0" w:space="0" w:color="auto"/>
                                                    <w:left w:val="none" w:sz="0" w:space="0" w:color="auto"/>
                                                    <w:bottom w:val="none" w:sz="0" w:space="0" w:color="auto"/>
                                                    <w:right w:val="none" w:sz="0" w:space="0" w:color="auto"/>
                                                  </w:divBdr>
                                                </w:div>
                                                <w:div w:id="88935522">
                                                  <w:marLeft w:val="0"/>
                                                  <w:marRight w:val="0"/>
                                                  <w:marTop w:val="0"/>
                                                  <w:marBottom w:val="0"/>
                                                  <w:divBdr>
                                                    <w:top w:val="none" w:sz="0" w:space="0" w:color="auto"/>
                                                    <w:left w:val="none" w:sz="0" w:space="0" w:color="auto"/>
                                                    <w:bottom w:val="none" w:sz="0" w:space="0" w:color="auto"/>
                                                    <w:right w:val="none" w:sz="0" w:space="0" w:color="auto"/>
                                                  </w:divBdr>
                                                  <w:divsChild>
                                                    <w:div w:id="17068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7793">
                                      <w:marLeft w:val="0"/>
                                      <w:marRight w:val="0"/>
                                      <w:marTop w:val="0"/>
                                      <w:marBottom w:val="0"/>
                                      <w:divBdr>
                                        <w:top w:val="none" w:sz="0" w:space="0" w:color="auto"/>
                                        <w:left w:val="none" w:sz="0" w:space="0" w:color="auto"/>
                                        <w:bottom w:val="none" w:sz="0" w:space="0" w:color="auto"/>
                                        <w:right w:val="none" w:sz="0" w:space="0" w:color="auto"/>
                                      </w:divBdr>
                                      <w:divsChild>
                                        <w:div w:id="1717462436">
                                          <w:marLeft w:val="0"/>
                                          <w:marRight w:val="0"/>
                                          <w:marTop w:val="0"/>
                                          <w:marBottom w:val="0"/>
                                          <w:divBdr>
                                            <w:top w:val="none" w:sz="0" w:space="0" w:color="auto"/>
                                            <w:left w:val="none" w:sz="0" w:space="0" w:color="auto"/>
                                            <w:bottom w:val="none" w:sz="0" w:space="0" w:color="auto"/>
                                            <w:right w:val="none" w:sz="0" w:space="0" w:color="auto"/>
                                          </w:divBdr>
                                          <w:divsChild>
                                            <w:div w:id="703791428">
                                              <w:marLeft w:val="0"/>
                                              <w:marRight w:val="0"/>
                                              <w:marTop w:val="0"/>
                                              <w:marBottom w:val="0"/>
                                              <w:divBdr>
                                                <w:top w:val="single" w:sz="6" w:space="6" w:color="EEEEEE"/>
                                                <w:left w:val="none" w:sz="0" w:space="0" w:color="auto"/>
                                                <w:bottom w:val="none" w:sz="0" w:space="0" w:color="auto"/>
                                                <w:right w:val="none" w:sz="0" w:space="0" w:color="auto"/>
                                              </w:divBdr>
                                            </w:div>
                                            <w:div w:id="1517188243">
                                              <w:marLeft w:val="0"/>
                                              <w:marRight w:val="0"/>
                                              <w:marTop w:val="0"/>
                                              <w:marBottom w:val="0"/>
                                              <w:divBdr>
                                                <w:top w:val="none" w:sz="0" w:space="0" w:color="auto"/>
                                                <w:left w:val="none" w:sz="0" w:space="0" w:color="auto"/>
                                                <w:bottom w:val="none" w:sz="0" w:space="0" w:color="auto"/>
                                                <w:right w:val="none" w:sz="0" w:space="0" w:color="auto"/>
                                              </w:divBdr>
                                              <w:divsChild>
                                                <w:div w:id="2136750049">
                                                  <w:marLeft w:val="0"/>
                                                  <w:marRight w:val="0"/>
                                                  <w:marTop w:val="0"/>
                                                  <w:marBottom w:val="0"/>
                                                  <w:divBdr>
                                                    <w:top w:val="none" w:sz="0" w:space="0" w:color="auto"/>
                                                    <w:left w:val="none" w:sz="0" w:space="0" w:color="auto"/>
                                                    <w:bottom w:val="none" w:sz="0" w:space="0" w:color="auto"/>
                                                    <w:right w:val="none" w:sz="0" w:space="0" w:color="auto"/>
                                                  </w:divBdr>
                                                  <w:divsChild>
                                                    <w:div w:id="681513380">
                                                      <w:marLeft w:val="0"/>
                                                      <w:marRight w:val="0"/>
                                                      <w:marTop w:val="120"/>
                                                      <w:marBottom w:val="240"/>
                                                      <w:divBdr>
                                                        <w:top w:val="single" w:sz="6" w:space="0" w:color="909096"/>
                                                        <w:left w:val="single" w:sz="6" w:space="0" w:color="909096"/>
                                                        <w:bottom w:val="single" w:sz="6" w:space="0" w:color="909096"/>
                                                        <w:right w:val="single" w:sz="6" w:space="0" w:color="909096"/>
                                                      </w:divBdr>
                                                    </w:div>
                                                    <w:div w:id="2116555547">
                                                      <w:marLeft w:val="0"/>
                                                      <w:marRight w:val="0"/>
                                                      <w:marTop w:val="0"/>
                                                      <w:marBottom w:val="0"/>
                                                      <w:divBdr>
                                                        <w:top w:val="none" w:sz="0" w:space="0" w:color="auto"/>
                                                        <w:left w:val="none" w:sz="0" w:space="0" w:color="auto"/>
                                                        <w:bottom w:val="none" w:sz="0" w:space="0" w:color="auto"/>
                                                        <w:right w:val="none" w:sz="0" w:space="0" w:color="auto"/>
                                                      </w:divBdr>
                                                      <w:divsChild>
                                                        <w:div w:id="1039814468">
                                                          <w:marLeft w:val="0"/>
                                                          <w:marRight w:val="0"/>
                                                          <w:marTop w:val="0"/>
                                                          <w:marBottom w:val="0"/>
                                                          <w:divBdr>
                                                            <w:top w:val="none" w:sz="0" w:space="0" w:color="auto"/>
                                                            <w:left w:val="none" w:sz="0" w:space="0" w:color="auto"/>
                                                            <w:bottom w:val="none" w:sz="0" w:space="0" w:color="auto"/>
                                                            <w:right w:val="none" w:sz="0" w:space="0" w:color="auto"/>
                                                          </w:divBdr>
                                                          <w:divsChild>
                                                            <w:div w:id="592786974">
                                                              <w:marLeft w:val="0"/>
                                                              <w:marRight w:val="0"/>
                                                              <w:marTop w:val="0"/>
                                                              <w:marBottom w:val="0"/>
                                                              <w:divBdr>
                                                                <w:top w:val="none" w:sz="0" w:space="0" w:color="auto"/>
                                                                <w:left w:val="none" w:sz="0" w:space="0" w:color="auto"/>
                                                                <w:bottom w:val="none" w:sz="0" w:space="0" w:color="auto"/>
                                                                <w:right w:val="none" w:sz="0" w:space="0" w:color="auto"/>
                                                              </w:divBdr>
                                                              <w:divsChild>
                                                                <w:div w:id="392124648">
                                                                  <w:marLeft w:val="0"/>
                                                                  <w:marRight w:val="0"/>
                                                                  <w:marTop w:val="0"/>
                                                                  <w:marBottom w:val="0"/>
                                                                  <w:divBdr>
                                                                    <w:top w:val="single" w:sz="6" w:space="0" w:color="FFFFFF"/>
                                                                    <w:left w:val="single" w:sz="6" w:space="0" w:color="FFFFFF"/>
                                                                    <w:bottom w:val="single" w:sz="6" w:space="0" w:color="FFFFFF"/>
                                                                    <w:right w:val="single" w:sz="6" w:space="0" w:color="FFFFFF"/>
                                                                  </w:divBdr>
                                                                  <w:divsChild>
                                                                    <w:div w:id="2007316891">
                                                                      <w:marLeft w:val="0"/>
                                                                      <w:marRight w:val="0"/>
                                                                      <w:marTop w:val="0"/>
                                                                      <w:marBottom w:val="0"/>
                                                                      <w:divBdr>
                                                                        <w:top w:val="none" w:sz="0" w:space="0" w:color="auto"/>
                                                                        <w:left w:val="none" w:sz="0" w:space="0" w:color="auto"/>
                                                                        <w:bottom w:val="none" w:sz="0" w:space="0" w:color="auto"/>
                                                                        <w:right w:val="none" w:sz="0" w:space="0" w:color="auto"/>
                                                                      </w:divBdr>
                                                                      <w:divsChild>
                                                                        <w:div w:id="1112355738">
                                                                          <w:marLeft w:val="0"/>
                                                                          <w:marRight w:val="0"/>
                                                                          <w:marTop w:val="120"/>
                                                                          <w:marBottom w:val="0"/>
                                                                          <w:divBdr>
                                                                            <w:top w:val="none" w:sz="0" w:space="0" w:color="auto"/>
                                                                            <w:left w:val="none" w:sz="0" w:space="0" w:color="auto"/>
                                                                            <w:bottom w:val="none" w:sz="0" w:space="0" w:color="auto"/>
                                                                            <w:right w:val="none" w:sz="0" w:space="0" w:color="auto"/>
                                                                          </w:divBdr>
                                                                        </w:div>
                                                                        <w:div w:id="11331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2307">
                                                                  <w:marLeft w:val="0"/>
                                                                  <w:marRight w:val="0"/>
                                                                  <w:marTop w:val="0"/>
                                                                  <w:marBottom w:val="0"/>
                                                                  <w:divBdr>
                                                                    <w:top w:val="single" w:sz="6" w:space="0" w:color="FFFFFF"/>
                                                                    <w:left w:val="single" w:sz="6" w:space="0" w:color="FFFFFF"/>
                                                                    <w:bottom w:val="single" w:sz="6" w:space="0" w:color="FFFFFF"/>
                                                                    <w:right w:val="single" w:sz="6" w:space="0" w:color="FFFFFF"/>
                                                                  </w:divBdr>
                                                                  <w:divsChild>
                                                                    <w:div w:id="673340723">
                                                                      <w:marLeft w:val="0"/>
                                                                      <w:marRight w:val="0"/>
                                                                      <w:marTop w:val="0"/>
                                                                      <w:marBottom w:val="0"/>
                                                                      <w:divBdr>
                                                                        <w:top w:val="none" w:sz="0" w:space="0" w:color="auto"/>
                                                                        <w:left w:val="none" w:sz="0" w:space="0" w:color="auto"/>
                                                                        <w:bottom w:val="none" w:sz="0" w:space="0" w:color="auto"/>
                                                                        <w:right w:val="none" w:sz="0" w:space="0" w:color="auto"/>
                                                                      </w:divBdr>
                                                                      <w:divsChild>
                                                                        <w:div w:id="1527791076">
                                                                          <w:marLeft w:val="0"/>
                                                                          <w:marRight w:val="0"/>
                                                                          <w:marTop w:val="120"/>
                                                                          <w:marBottom w:val="0"/>
                                                                          <w:divBdr>
                                                                            <w:top w:val="none" w:sz="0" w:space="0" w:color="auto"/>
                                                                            <w:left w:val="none" w:sz="0" w:space="0" w:color="auto"/>
                                                                            <w:bottom w:val="none" w:sz="0" w:space="0" w:color="auto"/>
                                                                            <w:right w:val="none" w:sz="0" w:space="0" w:color="auto"/>
                                                                          </w:divBdr>
                                                                        </w:div>
                                                                        <w:div w:id="12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3947">
                                                                  <w:marLeft w:val="0"/>
                                                                  <w:marRight w:val="0"/>
                                                                  <w:marTop w:val="0"/>
                                                                  <w:marBottom w:val="0"/>
                                                                  <w:divBdr>
                                                                    <w:top w:val="single" w:sz="6" w:space="0" w:color="FFFFFF"/>
                                                                    <w:left w:val="single" w:sz="6" w:space="0" w:color="FFFFFF"/>
                                                                    <w:bottom w:val="single" w:sz="6" w:space="0" w:color="FFFFFF"/>
                                                                    <w:right w:val="single" w:sz="6" w:space="0" w:color="FFFFFF"/>
                                                                  </w:divBdr>
                                                                  <w:divsChild>
                                                                    <w:div w:id="383405877">
                                                                      <w:marLeft w:val="0"/>
                                                                      <w:marRight w:val="0"/>
                                                                      <w:marTop w:val="0"/>
                                                                      <w:marBottom w:val="0"/>
                                                                      <w:divBdr>
                                                                        <w:top w:val="none" w:sz="0" w:space="0" w:color="auto"/>
                                                                        <w:left w:val="none" w:sz="0" w:space="0" w:color="auto"/>
                                                                        <w:bottom w:val="none" w:sz="0" w:space="0" w:color="auto"/>
                                                                        <w:right w:val="none" w:sz="0" w:space="0" w:color="auto"/>
                                                                      </w:divBdr>
                                                                      <w:divsChild>
                                                                        <w:div w:id="1692219079">
                                                                          <w:marLeft w:val="0"/>
                                                                          <w:marRight w:val="0"/>
                                                                          <w:marTop w:val="120"/>
                                                                          <w:marBottom w:val="0"/>
                                                                          <w:divBdr>
                                                                            <w:top w:val="none" w:sz="0" w:space="0" w:color="auto"/>
                                                                            <w:left w:val="none" w:sz="0" w:space="0" w:color="auto"/>
                                                                            <w:bottom w:val="none" w:sz="0" w:space="0" w:color="auto"/>
                                                                            <w:right w:val="none" w:sz="0" w:space="0" w:color="auto"/>
                                                                          </w:divBdr>
                                                                        </w:div>
                                                                        <w:div w:id="38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5880">
                                                                  <w:marLeft w:val="0"/>
                                                                  <w:marRight w:val="0"/>
                                                                  <w:marTop w:val="0"/>
                                                                  <w:marBottom w:val="0"/>
                                                                  <w:divBdr>
                                                                    <w:top w:val="single" w:sz="6" w:space="0" w:color="FFFFFF"/>
                                                                    <w:left w:val="single" w:sz="6" w:space="0" w:color="FFFFFF"/>
                                                                    <w:bottom w:val="single" w:sz="6" w:space="0" w:color="FFFFFF"/>
                                                                    <w:right w:val="single" w:sz="6" w:space="0" w:color="FFFFFF"/>
                                                                  </w:divBdr>
                                                                  <w:divsChild>
                                                                    <w:div w:id="1683164041">
                                                                      <w:marLeft w:val="0"/>
                                                                      <w:marRight w:val="0"/>
                                                                      <w:marTop w:val="0"/>
                                                                      <w:marBottom w:val="0"/>
                                                                      <w:divBdr>
                                                                        <w:top w:val="none" w:sz="0" w:space="0" w:color="auto"/>
                                                                        <w:left w:val="none" w:sz="0" w:space="0" w:color="auto"/>
                                                                        <w:bottom w:val="none" w:sz="0" w:space="0" w:color="auto"/>
                                                                        <w:right w:val="none" w:sz="0" w:space="0" w:color="auto"/>
                                                                      </w:divBdr>
                                                                      <w:divsChild>
                                                                        <w:div w:id="1115170996">
                                                                          <w:marLeft w:val="0"/>
                                                                          <w:marRight w:val="0"/>
                                                                          <w:marTop w:val="120"/>
                                                                          <w:marBottom w:val="0"/>
                                                                          <w:divBdr>
                                                                            <w:top w:val="none" w:sz="0" w:space="0" w:color="auto"/>
                                                                            <w:left w:val="none" w:sz="0" w:space="0" w:color="auto"/>
                                                                            <w:bottom w:val="none" w:sz="0" w:space="0" w:color="auto"/>
                                                                            <w:right w:val="none" w:sz="0" w:space="0" w:color="auto"/>
                                                                          </w:divBdr>
                                                                        </w:div>
                                                                        <w:div w:id="2673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7148">
                                                                  <w:marLeft w:val="0"/>
                                                                  <w:marRight w:val="0"/>
                                                                  <w:marTop w:val="0"/>
                                                                  <w:marBottom w:val="0"/>
                                                                  <w:divBdr>
                                                                    <w:top w:val="single" w:sz="6" w:space="0" w:color="FFFFFF"/>
                                                                    <w:left w:val="single" w:sz="6" w:space="0" w:color="FFFFFF"/>
                                                                    <w:bottom w:val="single" w:sz="6" w:space="0" w:color="FFFFFF"/>
                                                                    <w:right w:val="single" w:sz="6" w:space="0" w:color="FFFFFF"/>
                                                                  </w:divBdr>
                                                                  <w:divsChild>
                                                                    <w:div w:id="509219267">
                                                                      <w:marLeft w:val="0"/>
                                                                      <w:marRight w:val="0"/>
                                                                      <w:marTop w:val="0"/>
                                                                      <w:marBottom w:val="0"/>
                                                                      <w:divBdr>
                                                                        <w:top w:val="none" w:sz="0" w:space="0" w:color="auto"/>
                                                                        <w:left w:val="none" w:sz="0" w:space="0" w:color="auto"/>
                                                                        <w:bottom w:val="none" w:sz="0" w:space="0" w:color="auto"/>
                                                                        <w:right w:val="none" w:sz="0" w:space="0" w:color="auto"/>
                                                                      </w:divBdr>
                                                                      <w:divsChild>
                                                                        <w:div w:id="1639872373">
                                                                          <w:marLeft w:val="0"/>
                                                                          <w:marRight w:val="0"/>
                                                                          <w:marTop w:val="120"/>
                                                                          <w:marBottom w:val="0"/>
                                                                          <w:divBdr>
                                                                            <w:top w:val="none" w:sz="0" w:space="0" w:color="auto"/>
                                                                            <w:left w:val="none" w:sz="0" w:space="0" w:color="auto"/>
                                                                            <w:bottom w:val="none" w:sz="0" w:space="0" w:color="auto"/>
                                                                            <w:right w:val="none" w:sz="0" w:space="0" w:color="auto"/>
                                                                          </w:divBdr>
                                                                        </w:div>
                                                                        <w:div w:id="17514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75658">
                                                                  <w:marLeft w:val="0"/>
                                                                  <w:marRight w:val="0"/>
                                                                  <w:marTop w:val="0"/>
                                                                  <w:marBottom w:val="0"/>
                                                                  <w:divBdr>
                                                                    <w:top w:val="single" w:sz="6" w:space="0" w:color="FFFFFF"/>
                                                                    <w:left w:val="single" w:sz="6" w:space="0" w:color="FFFFFF"/>
                                                                    <w:bottom w:val="single" w:sz="6" w:space="0" w:color="FFFFFF"/>
                                                                    <w:right w:val="single" w:sz="6" w:space="0" w:color="FFFFFF"/>
                                                                  </w:divBdr>
                                                                  <w:divsChild>
                                                                    <w:div w:id="454174903">
                                                                      <w:marLeft w:val="0"/>
                                                                      <w:marRight w:val="0"/>
                                                                      <w:marTop w:val="0"/>
                                                                      <w:marBottom w:val="0"/>
                                                                      <w:divBdr>
                                                                        <w:top w:val="none" w:sz="0" w:space="0" w:color="auto"/>
                                                                        <w:left w:val="none" w:sz="0" w:space="0" w:color="auto"/>
                                                                        <w:bottom w:val="none" w:sz="0" w:space="0" w:color="auto"/>
                                                                        <w:right w:val="none" w:sz="0" w:space="0" w:color="auto"/>
                                                                      </w:divBdr>
                                                                      <w:divsChild>
                                                                        <w:div w:id="253907221">
                                                                          <w:marLeft w:val="0"/>
                                                                          <w:marRight w:val="0"/>
                                                                          <w:marTop w:val="120"/>
                                                                          <w:marBottom w:val="0"/>
                                                                          <w:divBdr>
                                                                            <w:top w:val="none" w:sz="0" w:space="0" w:color="auto"/>
                                                                            <w:left w:val="none" w:sz="0" w:space="0" w:color="auto"/>
                                                                            <w:bottom w:val="none" w:sz="0" w:space="0" w:color="auto"/>
                                                                            <w:right w:val="none" w:sz="0" w:space="0" w:color="auto"/>
                                                                          </w:divBdr>
                                                                        </w:div>
                                                                        <w:div w:id="10598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0044">
                                                                  <w:marLeft w:val="0"/>
                                                                  <w:marRight w:val="0"/>
                                                                  <w:marTop w:val="0"/>
                                                                  <w:marBottom w:val="0"/>
                                                                  <w:divBdr>
                                                                    <w:top w:val="single" w:sz="6" w:space="0" w:color="FFFFFF"/>
                                                                    <w:left w:val="single" w:sz="6" w:space="0" w:color="FFFFFF"/>
                                                                    <w:bottom w:val="single" w:sz="6" w:space="0" w:color="FFFFFF"/>
                                                                    <w:right w:val="single" w:sz="6" w:space="0" w:color="FFFFFF"/>
                                                                  </w:divBdr>
                                                                  <w:divsChild>
                                                                    <w:div w:id="2026979696">
                                                                      <w:marLeft w:val="0"/>
                                                                      <w:marRight w:val="0"/>
                                                                      <w:marTop w:val="0"/>
                                                                      <w:marBottom w:val="0"/>
                                                                      <w:divBdr>
                                                                        <w:top w:val="none" w:sz="0" w:space="0" w:color="auto"/>
                                                                        <w:left w:val="none" w:sz="0" w:space="0" w:color="auto"/>
                                                                        <w:bottom w:val="none" w:sz="0" w:space="0" w:color="auto"/>
                                                                        <w:right w:val="none" w:sz="0" w:space="0" w:color="auto"/>
                                                                      </w:divBdr>
                                                                      <w:divsChild>
                                                                        <w:div w:id="1433862680">
                                                                          <w:marLeft w:val="0"/>
                                                                          <w:marRight w:val="0"/>
                                                                          <w:marTop w:val="120"/>
                                                                          <w:marBottom w:val="0"/>
                                                                          <w:divBdr>
                                                                            <w:top w:val="none" w:sz="0" w:space="0" w:color="auto"/>
                                                                            <w:left w:val="none" w:sz="0" w:space="0" w:color="auto"/>
                                                                            <w:bottom w:val="none" w:sz="0" w:space="0" w:color="auto"/>
                                                                            <w:right w:val="none" w:sz="0" w:space="0" w:color="auto"/>
                                                                          </w:divBdr>
                                                                        </w:div>
                                                                        <w:div w:id="166666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6522">
                                                                  <w:marLeft w:val="0"/>
                                                                  <w:marRight w:val="0"/>
                                                                  <w:marTop w:val="0"/>
                                                                  <w:marBottom w:val="0"/>
                                                                  <w:divBdr>
                                                                    <w:top w:val="single" w:sz="6" w:space="0" w:color="FFFFFF"/>
                                                                    <w:left w:val="single" w:sz="6" w:space="0" w:color="FFFFFF"/>
                                                                    <w:bottom w:val="single" w:sz="6" w:space="0" w:color="FFFFFF"/>
                                                                    <w:right w:val="single" w:sz="6" w:space="0" w:color="FFFFFF"/>
                                                                  </w:divBdr>
                                                                  <w:divsChild>
                                                                    <w:div w:id="359744081">
                                                                      <w:marLeft w:val="0"/>
                                                                      <w:marRight w:val="0"/>
                                                                      <w:marTop w:val="0"/>
                                                                      <w:marBottom w:val="0"/>
                                                                      <w:divBdr>
                                                                        <w:top w:val="none" w:sz="0" w:space="0" w:color="auto"/>
                                                                        <w:left w:val="none" w:sz="0" w:space="0" w:color="auto"/>
                                                                        <w:bottom w:val="none" w:sz="0" w:space="0" w:color="auto"/>
                                                                        <w:right w:val="none" w:sz="0" w:space="0" w:color="auto"/>
                                                                      </w:divBdr>
                                                                      <w:divsChild>
                                                                        <w:div w:id="1341618158">
                                                                          <w:marLeft w:val="0"/>
                                                                          <w:marRight w:val="0"/>
                                                                          <w:marTop w:val="120"/>
                                                                          <w:marBottom w:val="0"/>
                                                                          <w:divBdr>
                                                                            <w:top w:val="none" w:sz="0" w:space="0" w:color="auto"/>
                                                                            <w:left w:val="none" w:sz="0" w:space="0" w:color="auto"/>
                                                                            <w:bottom w:val="none" w:sz="0" w:space="0" w:color="auto"/>
                                                                            <w:right w:val="none" w:sz="0" w:space="0" w:color="auto"/>
                                                                          </w:divBdr>
                                                                        </w:div>
                                                                        <w:div w:id="13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97412">
                                                                  <w:marLeft w:val="0"/>
                                                                  <w:marRight w:val="0"/>
                                                                  <w:marTop w:val="0"/>
                                                                  <w:marBottom w:val="0"/>
                                                                  <w:divBdr>
                                                                    <w:top w:val="single" w:sz="6" w:space="0" w:color="FFFFFF"/>
                                                                    <w:left w:val="single" w:sz="6" w:space="0" w:color="FFFFFF"/>
                                                                    <w:bottom w:val="single" w:sz="6" w:space="0" w:color="FFFFFF"/>
                                                                    <w:right w:val="single" w:sz="6" w:space="0" w:color="FFFFFF"/>
                                                                  </w:divBdr>
                                                                  <w:divsChild>
                                                                    <w:div w:id="1384792880">
                                                                      <w:marLeft w:val="0"/>
                                                                      <w:marRight w:val="0"/>
                                                                      <w:marTop w:val="0"/>
                                                                      <w:marBottom w:val="0"/>
                                                                      <w:divBdr>
                                                                        <w:top w:val="none" w:sz="0" w:space="0" w:color="auto"/>
                                                                        <w:left w:val="none" w:sz="0" w:space="0" w:color="auto"/>
                                                                        <w:bottom w:val="none" w:sz="0" w:space="0" w:color="auto"/>
                                                                        <w:right w:val="none" w:sz="0" w:space="0" w:color="auto"/>
                                                                      </w:divBdr>
                                                                      <w:divsChild>
                                                                        <w:div w:id="1126700887">
                                                                          <w:marLeft w:val="0"/>
                                                                          <w:marRight w:val="0"/>
                                                                          <w:marTop w:val="120"/>
                                                                          <w:marBottom w:val="0"/>
                                                                          <w:divBdr>
                                                                            <w:top w:val="none" w:sz="0" w:space="0" w:color="auto"/>
                                                                            <w:left w:val="none" w:sz="0" w:space="0" w:color="auto"/>
                                                                            <w:bottom w:val="none" w:sz="0" w:space="0" w:color="auto"/>
                                                                            <w:right w:val="none" w:sz="0" w:space="0" w:color="auto"/>
                                                                          </w:divBdr>
                                                                        </w:div>
                                                                        <w:div w:id="557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5872">
                                                                  <w:marLeft w:val="0"/>
                                                                  <w:marRight w:val="0"/>
                                                                  <w:marTop w:val="0"/>
                                                                  <w:marBottom w:val="0"/>
                                                                  <w:divBdr>
                                                                    <w:top w:val="single" w:sz="6" w:space="0" w:color="FFFFFF"/>
                                                                    <w:left w:val="single" w:sz="6" w:space="0" w:color="FFFFFF"/>
                                                                    <w:bottom w:val="single" w:sz="6" w:space="0" w:color="FFFFFF"/>
                                                                    <w:right w:val="single" w:sz="6" w:space="0" w:color="FFFFFF"/>
                                                                  </w:divBdr>
                                                                  <w:divsChild>
                                                                    <w:div w:id="1115638465">
                                                                      <w:marLeft w:val="0"/>
                                                                      <w:marRight w:val="0"/>
                                                                      <w:marTop w:val="0"/>
                                                                      <w:marBottom w:val="0"/>
                                                                      <w:divBdr>
                                                                        <w:top w:val="none" w:sz="0" w:space="0" w:color="auto"/>
                                                                        <w:left w:val="none" w:sz="0" w:space="0" w:color="auto"/>
                                                                        <w:bottom w:val="none" w:sz="0" w:space="0" w:color="auto"/>
                                                                        <w:right w:val="none" w:sz="0" w:space="0" w:color="auto"/>
                                                                      </w:divBdr>
                                                                      <w:divsChild>
                                                                        <w:div w:id="487870715">
                                                                          <w:marLeft w:val="0"/>
                                                                          <w:marRight w:val="0"/>
                                                                          <w:marTop w:val="120"/>
                                                                          <w:marBottom w:val="0"/>
                                                                          <w:divBdr>
                                                                            <w:top w:val="none" w:sz="0" w:space="0" w:color="auto"/>
                                                                            <w:left w:val="none" w:sz="0" w:space="0" w:color="auto"/>
                                                                            <w:bottom w:val="none" w:sz="0" w:space="0" w:color="auto"/>
                                                                            <w:right w:val="none" w:sz="0" w:space="0" w:color="auto"/>
                                                                          </w:divBdr>
                                                                        </w:div>
                                                                        <w:div w:id="15216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7934">
                                                                  <w:marLeft w:val="0"/>
                                                                  <w:marRight w:val="0"/>
                                                                  <w:marTop w:val="0"/>
                                                                  <w:marBottom w:val="0"/>
                                                                  <w:divBdr>
                                                                    <w:top w:val="single" w:sz="6" w:space="0" w:color="FFFFFF"/>
                                                                    <w:left w:val="single" w:sz="6" w:space="0" w:color="FFFFFF"/>
                                                                    <w:bottom w:val="single" w:sz="6" w:space="0" w:color="FFFFFF"/>
                                                                    <w:right w:val="single" w:sz="6" w:space="0" w:color="FFFFFF"/>
                                                                  </w:divBdr>
                                                                  <w:divsChild>
                                                                    <w:div w:id="1845826580">
                                                                      <w:marLeft w:val="0"/>
                                                                      <w:marRight w:val="0"/>
                                                                      <w:marTop w:val="0"/>
                                                                      <w:marBottom w:val="0"/>
                                                                      <w:divBdr>
                                                                        <w:top w:val="none" w:sz="0" w:space="0" w:color="auto"/>
                                                                        <w:left w:val="none" w:sz="0" w:space="0" w:color="auto"/>
                                                                        <w:bottom w:val="none" w:sz="0" w:space="0" w:color="auto"/>
                                                                        <w:right w:val="none" w:sz="0" w:space="0" w:color="auto"/>
                                                                      </w:divBdr>
                                                                      <w:divsChild>
                                                                        <w:div w:id="883904440">
                                                                          <w:marLeft w:val="0"/>
                                                                          <w:marRight w:val="0"/>
                                                                          <w:marTop w:val="120"/>
                                                                          <w:marBottom w:val="0"/>
                                                                          <w:divBdr>
                                                                            <w:top w:val="none" w:sz="0" w:space="0" w:color="auto"/>
                                                                            <w:left w:val="none" w:sz="0" w:space="0" w:color="auto"/>
                                                                            <w:bottom w:val="none" w:sz="0" w:space="0" w:color="auto"/>
                                                                            <w:right w:val="none" w:sz="0" w:space="0" w:color="auto"/>
                                                                          </w:divBdr>
                                                                        </w:div>
                                                                        <w:div w:id="19537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21772">
                                                                  <w:marLeft w:val="0"/>
                                                                  <w:marRight w:val="0"/>
                                                                  <w:marTop w:val="0"/>
                                                                  <w:marBottom w:val="0"/>
                                                                  <w:divBdr>
                                                                    <w:top w:val="single" w:sz="6" w:space="0" w:color="FFFFFF"/>
                                                                    <w:left w:val="single" w:sz="6" w:space="0" w:color="FFFFFF"/>
                                                                    <w:bottom w:val="single" w:sz="6" w:space="0" w:color="FFFFFF"/>
                                                                    <w:right w:val="single" w:sz="6" w:space="0" w:color="FFFFFF"/>
                                                                  </w:divBdr>
                                                                  <w:divsChild>
                                                                    <w:div w:id="1528368134">
                                                                      <w:marLeft w:val="0"/>
                                                                      <w:marRight w:val="0"/>
                                                                      <w:marTop w:val="0"/>
                                                                      <w:marBottom w:val="0"/>
                                                                      <w:divBdr>
                                                                        <w:top w:val="none" w:sz="0" w:space="0" w:color="auto"/>
                                                                        <w:left w:val="none" w:sz="0" w:space="0" w:color="auto"/>
                                                                        <w:bottom w:val="none" w:sz="0" w:space="0" w:color="auto"/>
                                                                        <w:right w:val="none" w:sz="0" w:space="0" w:color="auto"/>
                                                                      </w:divBdr>
                                                                      <w:divsChild>
                                                                        <w:div w:id="1091202164">
                                                                          <w:marLeft w:val="0"/>
                                                                          <w:marRight w:val="0"/>
                                                                          <w:marTop w:val="120"/>
                                                                          <w:marBottom w:val="0"/>
                                                                          <w:divBdr>
                                                                            <w:top w:val="none" w:sz="0" w:space="0" w:color="auto"/>
                                                                            <w:left w:val="none" w:sz="0" w:space="0" w:color="auto"/>
                                                                            <w:bottom w:val="none" w:sz="0" w:space="0" w:color="auto"/>
                                                                            <w:right w:val="none" w:sz="0" w:space="0" w:color="auto"/>
                                                                          </w:divBdr>
                                                                        </w:div>
                                                                        <w:div w:id="10471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883">
                                                                  <w:marLeft w:val="0"/>
                                                                  <w:marRight w:val="0"/>
                                                                  <w:marTop w:val="0"/>
                                                                  <w:marBottom w:val="0"/>
                                                                  <w:divBdr>
                                                                    <w:top w:val="single" w:sz="6" w:space="0" w:color="FFFFFF"/>
                                                                    <w:left w:val="single" w:sz="6" w:space="0" w:color="FFFFFF"/>
                                                                    <w:bottom w:val="single" w:sz="6" w:space="0" w:color="FFFFFF"/>
                                                                    <w:right w:val="single" w:sz="6" w:space="0" w:color="FFFFFF"/>
                                                                  </w:divBdr>
                                                                  <w:divsChild>
                                                                    <w:div w:id="276910496">
                                                                      <w:marLeft w:val="0"/>
                                                                      <w:marRight w:val="0"/>
                                                                      <w:marTop w:val="0"/>
                                                                      <w:marBottom w:val="0"/>
                                                                      <w:divBdr>
                                                                        <w:top w:val="none" w:sz="0" w:space="0" w:color="auto"/>
                                                                        <w:left w:val="none" w:sz="0" w:space="0" w:color="auto"/>
                                                                        <w:bottom w:val="none" w:sz="0" w:space="0" w:color="auto"/>
                                                                        <w:right w:val="none" w:sz="0" w:space="0" w:color="auto"/>
                                                                      </w:divBdr>
                                                                      <w:divsChild>
                                                                        <w:div w:id="2512940">
                                                                          <w:marLeft w:val="0"/>
                                                                          <w:marRight w:val="0"/>
                                                                          <w:marTop w:val="120"/>
                                                                          <w:marBottom w:val="0"/>
                                                                          <w:divBdr>
                                                                            <w:top w:val="none" w:sz="0" w:space="0" w:color="auto"/>
                                                                            <w:left w:val="none" w:sz="0" w:space="0" w:color="auto"/>
                                                                            <w:bottom w:val="none" w:sz="0" w:space="0" w:color="auto"/>
                                                                            <w:right w:val="none" w:sz="0" w:space="0" w:color="auto"/>
                                                                          </w:divBdr>
                                                                        </w:div>
                                                                        <w:div w:id="6058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4641">
                                                                  <w:marLeft w:val="0"/>
                                                                  <w:marRight w:val="0"/>
                                                                  <w:marTop w:val="0"/>
                                                                  <w:marBottom w:val="0"/>
                                                                  <w:divBdr>
                                                                    <w:top w:val="single" w:sz="6" w:space="0" w:color="FFFFFF"/>
                                                                    <w:left w:val="single" w:sz="6" w:space="0" w:color="FFFFFF"/>
                                                                    <w:bottom w:val="single" w:sz="6" w:space="0" w:color="FFFFFF"/>
                                                                    <w:right w:val="single" w:sz="6" w:space="0" w:color="FFFFFF"/>
                                                                  </w:divBdr>
                                                                  <w:divsChild>
                                                                    <w:div w:id="1325014061">
                                                                      <w:marLeft w:val="0"/>
                                                                      <w:marRight w:val="0"/>
                                                                      <w:marTop w:val="0"/>
                                                                      <w:marBottom w:val="0"/>
                                                                      <w:divBdr>
                                                                        <w:top w:val="none" w:sz="0" w:space="0" w:color="auto"/>
                                                                        <w:left w:val="none" w:sz="0" w:space="0" w:color="auto"/>
                                                                        <w:bottom w:val="none" w:sz="0" w:space="0" w:color="auto"/>
                                                                        <w:right w:val="none" w:sz="0" w:space="0" w:color="auto"/>
                                                                      </w:divBdr>
                                                                      <w:divsChild>
                                                                        <w:div w:id="819620321">
                                                                          <w:marLeft w:val="0"/>
                                                                          <w:marRight w:val="0"/>
                                                                          <w:marTop w:val="120"/>
                                                                          <w:marBottom w:val="0"/>
                                                                          <w:divBdr>
                                                                            <w:top w:val="none" w:sz="0" w:space="0" w:color="auto"/>
                                                                            <w:left w:val="none" w:sz="0" w:space="0" w:color="auto"/>
                                                                            <w:bottom w:val="none" w:sz="0" w:space="0" w:color="auto"/>
                                                                            <w:right w:val="none" w:sz="0" w:space="0" w:color="auto"/>
                                                                          </w:divBdr>
                                                                        </w:div>
                                                                        <w:div w:id="19343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7615">
                                                                  <w:marLeft w:val="0"/>
                                                                  <w:marRight w:val="0"/>
                                                                  <w:marTop w:val="0"/>
                                                                  <w:marBottom w:val="0"/>
                                                                  <w:divBdr>
                                                                    <w:top w:val="single" w:sz="6" w:space="0" w:color="FFFFFF"/>
                                                                    <w:left w:val="single" w:sz="6" w:space="0" w:color="FFFFFF"/>
                                                                    <w:bottom w:val="single" w:sz="6" w:space="0" w:color="FFFFFF"/>
                                                                    <w:right w:val="single" w:sz="6" w:space="0" w:color="FFFFFF"/>
                                                                  </w:divBdr>
                                                                  <w:divsChild>
                                                                    <w:div w:id="1950819918">
                                                                      <w:marLeft w:val="0"/>
                                                                      <w:marRight w:val="0"/>
                                                                      <w:marTop w:val="0"/>
                                                                      <w:marBottom w:val="0"/>
                                                                      <w:divBdr>
                                                                        <w:top w:val="none" w:sz="0" w:space="0" w:color="auto"/>
                                                                        <w:left w:val="none" w:sz="0" w:space="0" w:color="auto"/>
                                                                        <w:bottom w:val="none" w:sz="0" w:space="0" w:color="auto"/>
                                                                        <w:right w:val="none" w:sz="0" w:space="0" w:color="auto"/>
                                                                      </w:divBdr>
                                                                      <w:divsChild>
                                                                        <w:div w:id="235749175">
                                                                          <w:marLeft w:val="0"/>
                                                                          <w:marRight w:val="0"/>
                                                                          <w:marTop w:val="120"/>
                                                                          <w:marBottom w:val="0"/>
                                                                          <w:divBdr>
                                                                            <w:top w:val="none" w:sz="0" w:space="0" w:color="auto"/>
                                                                            <w:left w:val="none" w:sz="0" w:space="0" w:color="auto"/>
                                                                            <w:bottom w:val="none" w:sz="0" w:space="0" w:color="auto"/>
                                                                            <w:right w:val="none" w:sz="0" w:space="0" w:color="auto"/>
                                                                          </w:divBdr>
                                                                        </w:div>
                                                                        <w:div w:id="8325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825">
                                                                  <w:marLeft w:val="0"/>
                                                                  <w:marRight w:val="0"/>
                                                                  <w:marTop w:val="0"/>
                                                                  <w:marBottom w:val="0"/>
                                                                  <w:divBdr>
                                                                    <w:top w:val="single" w:sz="6" w:space="0" w:color="FFFFFF"/>
                                                                    <w:left w:val="single" w:sz="6" w:space="0" w:color="FFFFFF"/>
                                                                    <w:bottom w:val="single" w:sz="6" w:space="0" w:color="FFFFFF"/>
                                                                    <w:right w:val="single" w:sz="6" w:space="0" w:color="FFFFFF"/>
                                                                  </w:divBdr>
                                                                  <w:divsChild>
                                                                    <w:div w:id="1834178289">
                                                                      <w:marLeft w:val="0"/>
                                                                      <w:marRight w:val="0"/>
                                                                      <w:marTop w:val="0"/>
                                                                      <w:marBottom w:val="0"/>
                                                                      <w:divBdr>
                                                                        <w:top w:val="none" w:sz="0" w:space="0" w:color="auto"/>
                                                                        <w:left w:val="none" w:sz="0" w:space="0" w:color="auto"/>
                                                                        <w:bottom w:val="none" w:sz="0" w:space="0" w:color="auto"/>
                                                                        <w:right w:val="none" w:sz="0" w:space="0" w:color="auto"/>
                                                                      </w:divBdr>
                                                                      <w:divsChild>
                                                                        <w:div w:id="33192769">
                                                                          <w:marLeft w:val="0"/>
                                                                          <w:marRight w:val="0"/>
                                                                          <w:marTop w:val="120"/>
                                                                          <w:marBottom w:val="0"/>
                                                                          <w:divBdr>
                                                                            <w:top w:val="none" w:sz="0" w:space="0" w:color="auto"/>
                                                                            <w:left w:val="none" w:sz="0" w:space="0" w:color="auto"/>
                                                                            <w:bottom w:val="none" w:sz="0" w:space="0" w:color="auto"/>
                                                                            <w:right w:val="none" w:sz="0" w:space="0" w:color="auto"/>
                                                                          </w:divBdr>
                                                                        </w:div>
                                                                        <w:div w:id="1951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0529">
                                                                  <w:marLeft w:val="0"/>
                                                                  <w:marRight w:val="0"/>
                                                                  <w:marTop w:val="0"/>
                                                                  <w:marBottom w:val="0"/>
                                                                  <w:divBdr>
                                                                    <w:top w:val="single" w:sz="6" w:space="0" w:color="FFFFFF"/>
                                                                    <w:left w:val="single" w:sz="6" w:space="0" w:color="FFFFFF"/>
                                                                    <w:bottom w:val="single" w:sz="6" w:space="0" w:color="FFFFFF"/>
                                                                    <w:right w:val="single" w:sz="6" w:space="0" w:color="FFFFFF"/>
                                                                  </w:divBdr>
                                                                  <w:divsChild>
                                                                    <w:div w:id="544828506">
                                                                      <w:marLeft w:val="0"/>
                                                                      <w:marRight w:val="0"/>
                                                                      <w:marTop w:val="0"/>
                                                                      <w:marBottom w:val="0"/>
                                                                      <w:divBdr>
                                                                        <w:top w:val="none" w:sz="0" w:space="0" w:color="auto"/>
                                                                        <w:left w:val="none" w:sz="0" w:space="0" w:color="auto"/>
                                                                        <w:bottom w:val="none" w:sz="0" w:space="0" w:color="auto"/>
                                                                        <w:right w:val="none" w:sz="0" w:space="0" w:color="auto"/>
                                                                      </w:divBdr>
                                                                      <w:divsChild>
                                                                        <w:div w:id="1361517431">
                                                                          <w:marLeft w:val="0"/>
                                                                          <w:marRight w:val="0"/>
                                                                          <w:marTop w:val="120"/>
                                                                          <w:marBottom w:val="0"/>
                                                                          <w:divBdr>
                                                                            <w:top w:val="none" w:sz="0" w:space="0" w:color="auto"/>
                                                                            <w:left w:val="none" w:sz="0" w:space="0" w:color="auto"/>
                                                                            <w:bottom w:val="none" w:sz="0" w:space="0" w:color="auto"/>
                                                                            <w:right w:val="none" w:sz="0" w:space="0" w:color="auto"/>
                                                                          </w:divBdr>
                                                                        </w:div>
                                                                        <w:div w:id="8272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8240">
                                                                  <w:marLeft w:val="0"/>
                                                                  <w:marRight w:val="0"/>
                                                                  <w:marTop w:val="0"/>
                                                                  <w:marBottom w:val="0"/>
                                                                  <w:divBdr>
                                                                    <w:top w:val="dotted" w:sz="6" w:space="0" w:color="2D8CFF"/>
                                                                    <w:left w:val="dotted" w:sz="6" w:space="0" w:color="2D8CFF"/>
                                                                    <w:bottom w:val="dotted" w:sz="6" w:space="0" w:color="2D8CFF"/>
                                                                    <w:right w:val="dotted" w:sz="6" w:space="0" w:color="2D8CFF"/>
                                                                  </w:divBdr>
                                                                  <w:divsChild>
                                                                    <w:div w:id="2125489921">
                                                                      <w:marLeft w:val="0"/>
                                                                      <w:marRight w:val="0"/>
                                                                      <w:marTop w:val="0"/>
                                                                      <w:marBottom w:val="0"/>
                                                                      <w:divBdr>
                                                                        <w:top w:val="none" w:sz="0" w:space="0" w:color="auto"/>
                                                                        <w:left w:val="none" w:sz="0" w:space="0" w:color="auto"/>
                                                                        <w:bottom w:val="none" w:sz="0" w:space="0" w:color="auto"/>
                                                                        <w:right w:val="none" w:sz="0" w:space="0" w:color="auto"/>
                                                                      </w:divBdr>
                                                                      <w:divsChild>
                                                                        <w:div w:id="968897400">
                                                                          <w:marLeft w:val="0"/>
                                                                          <w:marRight w:val="0"/>
                                                                          <w:marTop w:val="120"/>
                                                                          <w:marBottom w:val="0"/>
                                                                          <w:divBdr>
                                                                            <w:top w:val="none" w:sz="0" w:space="0" w:color="auto"/>
                                                                            <w:left w:val="none" w:sz="0" w:space="0" w:color="auto"/>
                                                                            <w:bottom w:val="none" w:sz="0" w:space="0" w:color="auto"/>
                                                                            <w:right w:val="none" w:sz="0" w:space="0" w:color="auto"/>
                                                                          </w:divBdr>
                                                                        </w:div>
                                                                        <w:div w:id="3929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3883760">
          <w:marLeft w:val="0"/>
          <w:marRight w:val="0"/>
          <w:marTop w:val="0"/>
          <w:marBottom w:val="0"/>
          <w:divBdr>
            <w:top w:val="none" w:sz="0" w:space="0" w:color="auto"/>
            <w:left w:val="none" w:sz="0" w:space="0" w:color="auto"/>
            <w:bottom w:val="none" w:sz="0" w:space="0" w:color="auto"/>
            <w:right w:val="none" w:sz="0" w:space="0" w:color="auto"/>
          </w:divBdr>
        </w:div>
        <w:div w:id="1370185742">
          <w:marLeft w:val="0"/>
          <w:marRight w:val="0"/>
          <w:marTop w:val="0"/>
          <w:marBottom w:val="0"/>
          <w:divBdr>
            <w:top w:val="none" w:sz="0" w:space="0" w:color="auto"/>
            <w:left w:val="none" w:sz="0" w:space="0" w:color="auto"/>
            <w:bottom w:val="none" w:sz="0" w:space="0" w:color="auto"/>
            <w:right w:val="none" w:sz="0" w:space="0" w:color="auto"/>
          </w:divBdr>
          <w:divsChild>
            <w:div w:id="2076198432">
              <w:marLeft w:val="150"/>
              <w:marRight w:val="0"/>
              <w:marTop w:val="0"/>
              <w:marBottom w:val="0"/>
              <w:divBdr>
                <w:top w:val="none" w:sz="0" w:space="0" w:color="auto"/>
                <w:left w:val="none" w:sz="0" w:space="0" w:color="auto"/>
                <w:bottom w:val="none" w:sz="0" w:space="0" w:color="auto"/>
                <w:right w:val="none" w:sz="0" w:space="0" w:color="auto"/>
              </w:divBdr>
              <w:divsChild>
                <w:div w:id="1867862158">
                  <w:marLeft w:val="0"/>
                  <w:marRight w:val="0"/>
                  <w:marTop w:val="0"/>
                  <w:marBottom w:val="0"/>
                  <w:divBdr>
                    <w:top w:val="none" w:sz="0" w:space="0" w:color="auto"/>
                    <w:left w:val="none" w:sz="0" w:space="0" w:color="auto"/>
                    <w:bottom w:val="none" w:sz="0" w:space="0" w:color="auto"/>
                    <w:right w:val="none" w:sz="0" w:space="0" w:color="auto"/>
                  </w:divBdr>
                  <w:divsChild>
                    <w:div w:id="13941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serc-crsng.gc.ca/_doc/EDI/Guide_for_Applicants_EN.pdf" TargetMode="External"/><Relationship Id="rId21" Type="http://schemas.openxmlformats.org/officeDocument/2006/relationships/hyperlink" Target="https://www.sshrc-crsh.gc.ca/funding-financement/programs-programmes/rgdi-irgd-eng.aspx" TargetMode="External"/><Relationship Id="rId42" Type="http://schemas.openxmlformats.org/officeDocument/2006/relationships/hyperlink" Target="https://doi.org/10.1080/17508487.2017.1356340" TargetMode="External"/><Relationship Id="rId47" Type="http://schemas.openxmlformats.org/officeDocument/2006/relationships/hyperlink" Target="https://doi.org/10.1007/978-94-007-0753-5_1131" TargetMode="External"/><Relationship Id="rId63" Type="http://schemas.openxmlformats.org/officeDocument/2006/relationships/hyperlink" Target="https://doi.org/10.1080/26895269.2022.2044425" TargetMode="Externa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esearchedi@royalroads.ca" TargetMode="External"/><Relationship Id="rId29" Type="http://schemas.openxmlformats.org/officeDocument/2006/relationships/hyperlink" Target="https://www.thecanadianencyclopedia.ca/en/article/women-and-the-indian-act" TargetMode="External"/><Relationship Id="rId11" Type="http://schemas.openxmlformats.org/officeDocument/2006/relationships/hyperlink" Target="https://www.youtube.com/watch?v=gn7M3pe0Yn0" TargetMode="External"/><Relationship Id="rId24" Type="http://schemas.openxmlformats.org/officeDocument/2006/relationships/hyperlink" Target="https://www.canada.ca/en/health-canada/corporate/transparency/sex-gender-based-analysis-action.html" TargetMode="External"/><Relationship Id="rId32" Type="http://schemas.openxmlformats.org/officeDocument/2006/relationships/hyperlink" Target="https://www2.gov.bc.ca/gov/content/gender-equity" TargetMode="External"/><Relationship Id="rId37" Type="http://schemas.openxmlformats.org/officeDocument/2006/relationships/hyperlink" Target="https://odi.org/en/publications/gender-power-and-principles-in-humanitarian-action/" TargetMode="External"/><Relationship Id="rId40" Type="http://schemas.openxmlformats.org/officeDocument/2006/relationships/hyperlink" Target="https://psycnet.apa.org/doi/10.1037/dhe0000074" TargetMode="External"/><Relationship Id="rId45" Type="http://schemas.openxmlformats.org/officeDocument/2006/relationships/hyperlink" Target="https://doi.org/10.1186/s12889-022-14139-z" TargetMode="External"/><Relationship Id="rId53" Type="http://schemas.openxmlformats.org/officeDocument/2006/relationships/hyperlink" Target="https://doi.org/10.1080/10538720.2019.1584074" TargetMode="External"/><Relationship Id="rId58" Type="http://schemas.openxmlformats.org/officeDocument/2006/relationships/hyperlink" Target="file:///C:\Users\vrogers\AppData\Local\Microsoft\Windows\INetCache\Content.Outlook\VSHZ27H4\Transgender%20HIV%20research:%20Nothing%20about%20us%20without%20us" TargetMode="External"/><Relationship Id="rId66" Type="http://schemas.openxmlformats.org/officeDocument/2006/relationships/hyperlink" Target="https://doi.org/10.1073/pnas.2200841119" TargetMode="External"/><Relationship Id="rId5" Type="http://schemas.openxmlformats.org/officeDocument/2006/relationships/webSettings" Target="webSettings.xml"/><Relationship Id="rId61" Type="http://schemas.openxmlformats.org/officeDocument/2006/relationships/hyperlink" Target="https://doi.org/10.1073/pnas.1510159112" TargetMode="External"/><Relationship Id="rId19" Type="http://schemas.openxmlformats.org/officeDocument/2006/relationships/hyperlink" Target="https://www.wavaw.ca/what-do-we-mean-by-people-of-marginalized-genders/" TargetMode="External"/><Relationship Id="rId14" Type="http://schemas.openxmlformats.org/officeDocument/2006/relationships/footer" Target="footer2.xml"/><Relationship Id="rId22" Type="http://schemas.openxmlformats.org/officeDocument/2006/relationships/hyperlink" Target="https://cgshe.ca/practice/research-toolkits/gender-and-sex-toolkit/" TargetMode="External"/><Relationship Id="rId27" Type="http://schemas.openxmlformats.org/officeDocument/2006/relationships/hyperlink" Target="https://www.justice.gc.ca/eng/abt-apd/pgbap-pacsp.html" TargetMode="External"/><Relationship Id="rId30" Type="http://schemas.openxmlformats.org/officeDocument/2006/relationships/hyperlink" Target="https://caan.ca/research/supported-research/9-genders/" TargetMode="External"/><Relationship Id="rId35" Type="http://schemas.openxmlformats.org/officeDocument/2006/relationships/hyperlink" Target="https://doi.org/10.1001/jamaoncol.2022.1638" TargetMode="External"/><Relationship Id="rId43" Type="http://schemas.openxmlformats.org/officeDocument/2006/relationships/hyperlink" Target="https://doi.org/10.1300/J041v18n02_06" TargetMode="External"/><Relationship Id="rId48" Type="http://schemas.openxmlformats.org/officeDocument/2006/relationships/hyperlink" Target="https://doi.org/10.1089/jwh.2020.8682" TargetMode="External"/><Relationship Id="rId56" Type="http://schemas.openxmlformats.org/officeDocument/2006/relationships/hyperlink" Target="https://doi.org/10.7759/cureus.14644" TargetMode="External"/><Relationship Id="rId64" Type="http://schemas.openxmlformats.org/officeDocument/2006/relationships/hyperlink" Target="https://unesdoc.unesco.org/ark:/48223/pf0000131854" TargetMode="Externa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doi.org/10.1038/s41562-018-0433-1" TargetMode="External"/><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hyperlink" Target="https://opentextbc.ca/accessibilitytoolkit/" TargetMode="External"/><Relationship Id="rId25" Type="http://schemas.openxmlformats.org/officeDocument/2006/relationships/hyperlink" Target="https://natural-resources.canada.ca/gender-based-analysis-plus/22584" TargetMode="External"/><Relationship Id="rId33" Type="http://schemas.openxmlformats.org/officeDocument/2006/relationships/hyperlink" Target="https://www.clinicaltrialsarena.com/news/transgender-clinical-trials/" TargetMode="External"/><Relationship Id="rId38" Type="http://schemas.openxmlformats.org/officeDocument/2006/relationships/hyperlink" Target="https://doi.org/10.1089/jwh.2016.6044" TargetMode="External"/><Relationship Id="rId46" Type="http://schemas.openxmlformats.org/officeDocument/2006/relationships/hyperlink" Target="https://www.business.com/hiring/nonbinary-discrimination-job-market-report/" TargetMode="External"/><Relationship Id="rId59" Type="http://schemas.openxmlformats.org/officeDocument/2006/relationships/hyperlink" Target="https://doi.org/10.1016/j.jeap.2018.03.010" TargetMode="External"/><Relationship Id="rId67" Type="http://schemas.openxmlformats.org/officeDocument/2006/relationships/header" Target="header3.xml"/><Relationship Id="rId20" Type="http://schemas.openxmlformats.org/officeDocument/2006/relationships/hyperlink" Target="https://cgshe.ca/practice/research-toolkits/gender-and-sex-toolkit/" TargetMode="External"/><Relationship Id="rId41" Type="http://schemas.openxmlformats.org/officeDocument/2006/relationships/hyperlink" Target="https://www.international.gc.ca/trade-commerce/gender_equality-egalite_genres/lois_can_gen_eq_laws.aspx?lang=eng" TargetMode="External"/><Relationship Id="rId54" Type="http://schemas.openxmlformats.org/officeDocument/2006/relationships/hyperlink" Target="https://www.bbc.com/worklife/article/20210216-why-do-professional-titles-actually-matter" TargetMode="External"/><Relationship Id="rId62" Type="http://schemas.openxmlformats.org/officeDocument/2006/relationships/hyperlink" Target="https://doi.org/10.1073/pnas.2102945118"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railleinstitute.org/freefont?fbclid=IwAR0laMcoEwptNQA5lk81ZsISVc3LdZzlUlYh0kwCL0N9g0I-OvMctdRc-5E" TargetMode="External"/><Relationship Id="rId23" Type="http://schemas.openxmlformats.org/officeDocument/2006/relationships/hyperlink" Target="https://cgshe.ca/practice/research-toolkits/gender-and-sex-toolkit/" TargetMode="External"/><Relationship Id="rId28" Type="http://schemas.openxmlformats.org/officeDocument/2006/relationships/hyperlink" Target="https://www.washingtonpost.com/local/obituaries/maria-lugones-feminist-philosopher-who-studied-colonialisms-legacy-dies-at-76/2020/07/21/dbea9250-cb58-11ea-91f1-28aca4d833a0_story.html" TargetMode="External"/><Relationship Id="rId36" Type="http://schemas.openxmlformats.org/officeDocument/2006/relationships/hyperlink" Target="https://doi.org/10.2105/AJPH.2013.301501" TargetMode="External"/><Relationship Id="rId49" Type="http://schemas.openxmlformats.org/officeDocument/2006/relationships/hyperlink" Target="https://www.linkedin.com/pulse/untitling-women-academia-raza-m-mirza-ph-d-/" TargetMode="External"/><Relationship Id="rId57" Type="http://schemas.openxmlformats.org/officeDocument/2006/relationships/hyperlink" Target="https://doi.org/10.1007/s11192-022-04513-4" TargetMode="External"/><Relationship Id="rId10" Type="http://schemas.openxmlformats.org/officeDocument/2006/relationships/image" Target="media/image2.jpg"/><Relationship Id="rId31" Type="http://schemas.openxmlformats.org/officeDocument/2006/relationships/hyperlink" Target="https://cihr-irsc.gc.ca/e/52214.html" TargetMode="External"/><Relationship Id="rId44" Type="http://schemas.openxmlformats.org/officeDocument/2006/relationships/hyperlink" Target="https://blogs.lse.ac.uk/impactofsocialsciences/2020/09/30/for-academic-publishing-to-be-trans-inclusive-authors-must-be-allowed-to-retroactively-change-their-names/" TargetMode="External"/><Relationship Id="rId52" Type="http://schemas.openxmlformats.org/officeDocument/2006/relationships/hyperlink" Target="https://doi.org/10.1080/09518398.2017.1309588" TargetMode="External"/><Relationship Id="rId60" Type="http://schemas.openxmlformats.org/officeDocument/2006/relationships/hyperlink" Target="https://www.un.org/sustainabledevelopment/gender-equality/" TargetMode="External"/><Relationship Id="rId65" Type="http://schemas.openxmlformats.org/officeDocument/2006/relationships/hyperlink" Target="https://www.womensresearch.ca/sex-gender-based-analysis-plus/"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s://opentextbc.ca/accessibilitytoolkit/front-matter/accessibility-statement/" TargetMode="External"/><Relationship Id="rId39" Type="http://schemas.openxmlformats.org/officeDocument/2006/relationships/hyperlink" Target="https://genderedinnovations.stanford.edu/methods/priorities.html" TargetMode="External"/><Relationship Id="rId34" Type="http://schemas.openxmlformats.org/officeDocument/2006/relationships/hyperlink" Target="https://med.stanford.edu/news/all-news/2020/02/women-paid-less-than-men-even-at-highest-levels-of-academic-medi.html" TargetMode="External"/><Relationship Id="rId50" Type="http://schemas.openxmlformats.org/officeDocument/2006/relationships/hyperlink" Target="https://orwh.od.nih.gov/toolkit/recruitment/history" TargetMode="External"/><Relationship Id="rId55" Type="http://schemas.openxmlformats.org/officeDocument/2006/relationships/hyperlink" Target="https://doi.org/10.1038/s41586-022-04966-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0FD27-DC79-4250-B294-5F56B210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7847</Words>
  <Characters>44027</Characters>
  <Application>Microsoft Office Word</Application>
  <DocSecurity>0</DocSecurity>
  <Lines>815</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A.J. Lowik</dc:creator>
  <cp:keywords/>
  <dc:description/>
  <cp:lastModifiedBy>Vanessa Rogers</cp:lastModifiedBy>
  <cp:revision>8</cp:revision>
  <dcterms:created xsi:type="dcterms:W3CDTF">2023-03-11T00:06:00Z</dcterms:created>
  <dcterms:modified xsi:type="dcterms:W3CDTF">2024-03-26T22:25:00Z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