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Default Extension="png" ContentType="image/png"/>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Default Extension="jpg" ContentType="image/jpeg"/>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docProps/custom.xml" ContentType="application/vnd.openxmlformats-officedocument.custom-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0B384" w14:textId="2949C07F" w:rsidR="0022655D" w:rsidRDefault="00621639">
      <w:pPr>
        <w:spacing w:after="200" w:line="276" w:lineRule="auto"/>
        <w:rPr>
          <w:rFonts w:eastAsia="Times New Roman" w:cstheme="majorBidi"/>
          <w:b/>
          <w:spacing w:val="5"/>
          <w:kern w:val="28"/>
          <w:sz w:val="48"/>
          <w:szCs w:val="96"/>
          <w:u w:val="single"/>
        </w:rPr>
      </w:pPr>
      <w:r w:rsidRPr="0004526F">
        <w:rPr>
          <w:rFonts w:ascii="Auto 1 Lt SmCp" w:hAnsi="Auto 1 Lt SmCp" w:cs="Auto 1 Lt SmCp"/>
          <w:b/>
          <w:bCs/>
          <w:noProof/>
          <w:color w:val="2DC3E7"/>
          <w:spacing w:val="-2"/>
          <w:sz w:val="80"/>
          <w:szCs w:val="80"/>
        </w:rPr>
        <mc:AlternateContent>
          <mc:Choice Requires="wps">
            <w:drawing>
              <wp:anchor distT="0" distB="0" distL="114300" distR="114300" simplePos="0" relativeHeight="251659264" behindDoc="0" locked="0" layoutInCell="1" allowOverlap="1" wp14:anchorId="0D6A8EB9" wp14:editId="4B0033D2">
                <wp:simplePos x="0" y="0"/>
                <wp:positionH relativeFrom="margin">
                  <wp:posOffset>3048000</wp:posOffset>
                </wp:positionH>
                <wp:positionV relativeFrom="page">
                  <wp:posOffset>8337550</wp:posOffset>
                </wp:positionV>
                <wp:extent cx="4419600" cy="8572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419600" cy="857250"/>
                        </a:xfrm>
                        <a:prstGeom prst="rect">
                          <a:avLst/>
                        </a:prstGeom>
                        <a:noFill/>
                        <a:ln w="6350">
                          <a:noFill/>
                        </a:ln>
                      </wps:spPr>
                      <wps:txbx>
                        <w:txbxContent>
                          <w:p w14:paraId="60DB5A81" w14:textId="77777777" w:rsidR="004612E5" w:rsidRDefault="00621639" w:rsidP="00621639">
                            <w:pPr>
                              <w:kinsoku w:val="0"/>
                              <w:overflowPunct w:val="0"/>
                              <w:autoSpaceDE w:val="0"/>
                              <w:autoSpaceDN w:val="0"/>
                              <w:adjustRightInd w:val="0"/>
                              <w:spacing w:after="0"/>
                              <w:ind w:left="40"/>
                              <w:contextualSpacing/>
                              <w:rPr>
                                <w:rFonts w:cs="Auto 1 Lt SmCp"/>
                                <w:color w:val="000000" w:themeColor="text1"/>
                                <w:spacing w:val="-2"/>
                                <w:sz w:val="28"/>
                                <w:szCs w:val="28"/>
                              </w:rPr>
                            </w:pPr>
                            <w:r w:rsidRPr="00F62A2F">
                              <w:rPr>
                                <w:rFonts w:cs="Auto 1 Lt SmCp"/>
                                <w:color w:val="000000" w:themeColor="text1"/>
                                <w:spacing w:val="-2"/>
                                <w:sz w:val="28"/>
                                <w:szCs w:val="28"/>
                              </w:rPr>
                              <w:t xml:space="preserve">Developed for Royal Roads University </w:t>
                            </w:r>
                          </w:p>
                          <w:p w14:paraId="60C28647" w14:textId="77777777" w:rsidR="004612E5" w:rsidRDefault="004612E5" w:rsidP="00621639">
                            <w:pPr>
                              <w:kinsoku w:val="0"/>
                              <w:overflowPunct w:val="0"/>
                              <w:autoSpaceDE w:val="0"/>
                              <w:autoSpaceDN w:val="0"/>
                              <w:adjustRightInd w:val="0"/>
                              <w:spacing w:after="0"/>
                              <w:ind w:left="40"/>
                              <w:contextualSpacing/>
                              <w:rPr>
                                <w:rFonts w:cs="Auto 1 Lt SmCp"/>
                                <w:color w:val="000000" w:themeColor="text1"/>
                                <w:spacing w:val="-2"/>
                                <w:sz w:val="28"/>
                                <w:szCs w:val="28"/>
                              </w:rPr>
                            </w:pPr>
                            <w:r w:rsidRPr="00F62A2F">
                              <w:rPr>
                                <w:rFonts w:cs="Auto 1 Lt SmCp"/>
                                <w:color w:val="000000" w:themeColor="text1"/>
                                <w:spacing w:val="-2"/>
                                <w:sz w:val="28"/>
                                <w:szCs w:val="28"/>
                              </w:rPr>
                              <w:t xml:space="preserve">in </w:t>
                            </w:r>
                            <w:r>
                              <w:rPr>
                                <w:rFonts w:cs="Auto 1 Lt SmCp"/>
                                <w:color w:val="000000" w:themeColor="text1"/>
                                <w:spacing w:val="-2"/>
                                <w:sz w:val="28"/>
                                <w:szCs w:val="28"/>
                              </w:rPr>
                              <w:t xml:space="preserve">December </w:t>
                            </w:r>
                            <w:r w:rsidRPr="00F62A2F">
                              <w:rPr>
                                <w:rFonts w:cs="Auto 1 Lt SmCp"/>
                                <w:color w:val="000000" w:themeColor="text1"/>
                                <w:spacing w:val="-2"/>
                                <w:sz w:val="28"/>
                                <w:szCs w:val="28"/>
                              </w:rPr>
                              <w:t xml:space="preserve">2022 </w:t>
                            </w:r>
                          </w:p>
                          <w:p w14:paraId="7A4DAC1B" w14:textId="3A938199" w:rsidR="00621639" w:rsidRPr="00F62A2F" w:rsidRDefault="00F13E0F" w:rsidP="00621639">
                            <w:pPr>
                              <w:kinsoku w:val="0"/>
                              <w:overflowPunct w:val="0"/>
                              <w:autoSpaceDE w:val="0"/>
                              <w:autoSpaceDN w:val="0"/>
                              <w:adjustRightInd w:val="0"/>
                              <w:spacing w:after="0"/>
                              <w:ind w:left="40"/>
                              <w:contextualSpacing/>
                              <w:rPr>
                                <w:rFonts w:cs="Auto 1 Lt SmCp"/>
                                <w:b/>
                                <w:bCs/>
                                <w:color w:val="2DC3E7"/>
                                <w:spacing w:val="-2"/>
                                <w:sz w:val="28"/>
                                <w:szCs w:val="28"/>
                              </w:rPr>
                            </w:pPr>
                            <w:r>
                              <w:rPr>
                                <w:rFonts w:cs="Auto 1 Lt SmCp"/>
                                <w:color w:val="000000" w:themeColor="text1"/>
                                <w:spacing w:val="-2"/>
                                <w:sz w:val="28"/>
                                <w:szCs w:val="28"/>
                              </w:rPr>
                              <w:t>b</w:t>
                            </w:r>
                            <w:r w:rsidR="00621639" w:rsidRPr="00F62A2F">
                              <w:rPr>
                                <w:rFonts w:cs="Auto 1 Lt SmCp"/>
                                <w:color w:val="000000" w:themeColor="text1"/>
                                <w:spacing w:val="-2"/>
                                <w:sz w:val="28"/>
                                <w:szCs w:val="28"/>
                              </w:rPr>
                              <w:t>y Christopher P. Campbell and Gwen</w:t>
                            </w:r>
                            <w:r w:rsidR="00621639" w:rsidRPr="00F62A2F">
                              <w:rPr>
                                <w:rFonts w:cs="Auto 1 Lt SmCp"/>
                                <w:b/>
                                <w:bCs/>
                                <w:color w:val="000000" w:themeColor="text1"/>
                                <w:spacing w:val="-2"/>
                                <w:sz w:val="28"/>
                                <w:szCs w:val="28"/>
                              </w:rPr>
                              <w:t xml:space="preserve"> </w:t>
                            </w:r>
                            <w:r w:rsidR="00621639" w:rsidRPr="00F62A2F">
                              <w:rPr>
                                <w:rFonts w:cs="Auto 1 Lt SmCp"/>
                                <w:color w:val="000000" w:themeColor="text1"/>
                                <w:spacing w:val="-2"/>
                                <w:sz w:val="28"/>
                                <w:szCs w:val="28"/>
                              </w:rPr>
                              <w:t>Thompson Hill</w:t>
                            </w:r>
                          </w:p>
                          <w:p w14:paraId="10D07CA0" w14:textId="77777777" w:rsidR="00621639" w:rsidRDefault="00621639" w:rsidP="006216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A8EB9" id="_x0000_t202" coordsize="21600,21600" o:spt="202" path="m,l,21600r21600,l21600,xe">
                <v:stroke joinstyle="miter"/>
                <v:path gradientshapeok="t" o:connecttype="rect"/>
              </v:shapetype>
              <v:shape id="Text Box 10" o:spid="_x0000_s1026" type="#_x0000_t202" style="position:absolute;margin-left:240pt;margin-top:656.5pt;width:348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hjKwIAAFMEAAAOAAAAZHJzL2Uyb0RvYy54bWysVMFu2zAMvQ/YPwi6L06yNGuDOEXWIsOA&#10;oi2QFD0rshwbsEVNUmJnX78n2UmzbqdhF5kiqUfykfT8tq0rdlDWlaRTPhoMOVNaUlbqXcpfNqtP&#10;15w5L3QmKtIq5Ufl+O3i44d5Y2ZqTAVVmbIMINrNGpPywnszSxInC1ULNyCjNIw52Vp4XO0uyaxo&#10;gF5XyXg4nCYN2cxYkso5aO87I19E/DxX0j/luVOeVSlHbj6eNp7bcCaLuZjtrDBFKfs0xD9kUYtS&#10;I+gZ6l54wfa2/AOqLqUlR7kfSKoTyvNSqlgDqhkN31WzLoRRsRaQ48yZJvf/YOXj4dmyMkPvQI8W&#10;NXq0Ua1nX6llUIGfxrgZ3NYGjr6FHr4nvYMylN3mtg5fFMRgB9TxzG5Ak1BOJqOb6RAmCdv11Zfx&#10;VYRP3l4b6/w3RTULQsotuhdJFYcH55EJXE8uIZimVVlVsYOVZk3Kp58B+ZsFLyqNh6GGLtcg+Xbb&#10;9oVtKTuiLkvdZDgjVyWCPwjnn4XFKCBfjLd/wpFXhCDUS5wVZH/+TR/80SFYOWswWil3P/bCKs6q&#10;7xq9uxlNJoD18TIBEbjYS8v20qL39R1hekdYJCOjGPx9dRJzS/UrtmAZosIktETslPuTeOe7gccW&#10;SbVcRidMnxH+Qa+NDNCBtEDtpn0V1vT8e3TukU5DKGbv2tD5dnQv957yMvYoENyx2vOOyY2t67cs&#10;rMblPXq9/QsWvwAAAP//AwBQSwMEFAAGAAgAAAAhAEbviODiAAAADgEAAA8AAABkcnMvZG93bnJl&#10;di54bWxMj0FPwkAQhe8m/ofNmHiTbQGxKd0S0oSYGD2AXLxNu0vb0J2t3QWqv97hhLc3eS9vvpet&#10;RtuJsxl860hBPIlAGKqcbqlWsP/cPCUgfEDS2DkyCn6Mh1V+f5dhqt2Ftua8C7XgEvIpKmhC6FMp&#10;fdUYi37iekPsHdxgMfA51FIPeOFy28lpFC2kxZb4Q4O9KRpTHXcnq+Ct2Hzgtpza5LcrXt8P6/57&#10;//Ws1OPDuF6CCGYMtzBc8RkdcmYq3Ym0F52CeRLxlsDGLJ6xukbilwWrktWcbZB5Jv/PyP8AAAD/&#10;/wMAUEsBAi0AFAAGAAgAAAAhALaDOJL+AAAA4QEAABMAAAAAAAAAAAAAAAAAAAAAAFtDb250ZW50&#10;X1R5cGVzXS54bWxQSwECLQAUAAYACAAAACEAOP0h/9YAAACUAQAACwAAAAAAAAAAAAAAAAAvAQAA&#10;X3JlbHMvLnJlbHNQSwECLQAUAAYACAAAACEA7aJYYysCAABTBAAADgAAAAAAAAAAAAAAAAAuAgAA&#10;ZHJzL2Uyb0RvYy54bWxQSwECLQAUAAYACAAAACEARu+I4OIAAAAOAQAADwAAAAAAAAAAAAAAAACF&#10;BAAAZHJzL2Rvd25yZXYueG1sUEsFBgAAAAAEAAQA8wAAAJQFAAAAAA==&#10;" filled="f" stroked="f" strokeweight=".5pt">
                <v:textbox>
                  <w:txbxContent>
                    <w:p w14:paraId="60DB5A81" w14:textId="77777777" w:rsidR="004612E5" w:rsidRDefault="00621639" w:rsidP="00621639">
                      <w:pPr>
                        <w:kinsoku w:val="0"/>
                        <w:overflowPunct w:val="0"/>
                        <w:autoSpaceDE w:val="0"/>
                        <w:autoSpaceDN w:val="0"/>
                        <w:adjustRightInd w:val="0"/>
                        <w:spacing w:after="0"/>
                        <w:ind w:left="40"/>
                        <w:contextualSpacing/>
                        <w:rPr>
                          <w:rFonts w:cs="Auto 1 Lt SmCp"/>
                          <w:color w:val="000000" w:themeColor="text1"/>
                          <w:spacing w:val="-2"/>
                          <w:sz w:val="28"/>
                          <w:szCs w:val="28"/>
                        </w:rPr>
                      </w:pPr>
                      <w:r w:rsidRPr="00F62A2F">
                        <w:rPr>
                          <w:rFonts w:cs="Auto 1 Lt SmCp"/>
                          <w:color w:val="000000" w:themeColor="text1"/>
                          <w:spacing w:val="-2"/>
                          <w:sz w:val="28"/>
                          <w:szCs w:val="28"/>
                        </w:rPr>
                        <w:t xml:space="preserve">Developed for Royal Roads University </w:t>
                      </w:r>
                    </w:p>
                    <w:p w14:paraId="60C28647" w14:textId="77777777" w:rsidR="004612E5" w:rsidRDefault="004612E5" w:rsidP="00621639">
                      <w:pPr>
                        <w:kinsoku w:val="0"/>
                        <w:overflowPunct w:val="0"/>
                        <w:autoSpaceDE w:val="0"/>
                        <w:autoSpaceDN w:val="0"/>
                        <w:adjustRightInd w:val="0"/>
                        <w:spacing w:after="0"/>
                        <w:ind w:left="40"/>
                        <w:contextualSpacing/>
                        <w:rPr>
                          <w:rFonts w:cs="Auto 1 Lt SmCp"/>
                          <w:color w:val="000000" w:themeColor="text1"/>
                          <w:spacing w:val="-2"/>
                          <w:sz w:val="28"/>
                          <w:szCs w:val="28"/>
                        </w:rPr>
                      </w:pPr>
                      <w:r w:rsidRPr="00F62A2F">
                        <w:rPr>
                          <w:rFonts w:cs="Auto 1 Lt SmCp"/>
                          <w:color w:val="000000" w:themeColor="text1"/>
                          <w:spacing w:val="-2"/>
                          <w:sz w:val="28"/>
                          <w:szCs w:val="28"/>
                        </w:rPr>
                        <w:t xml:space="preserve">in </w:t>
                      </w:r>
                      <w:r>
                        <w:rPr>
                          <w:rFonts w:cs="Auto 1 Lt SmCp"/>
                          <w:color w:val="000000" w:themeColor="text1"/>
                          <w:spacing w:val="-2"/>
                          <w:sz w:val="28"/>
                          <w:szCs w:val="28"/>
                        </w:rPr>
                        <w:t xml:space="preserve">December </w:t>
                      </w:r>
                      <w:r w:rsidRPr="00F62A2F">
                        <w:rPr>
                          <w:rFonts w:cs="Auto 1 Lt SmCp"/>
                          <w:color w:val="000000" w:themeColor="text1"/>
                          <w:spacing w:val="-2"/>
                          <w:sz w:val="28"/>
                          <w:szCs w:val="28"/>
                        </w:rPr>
                        <w:t xml:space="preserve">2022 </w:t>
                      </w:r>
                    </w:p>
                    <w:p w14:paraId="7A4DAC1B" w14:textId="3A938199" w:rsidR="00621639" w:rsidRPr="00F62A2F" w:rsidRDefault="00F13E0F" w:rsidP="00621639">
                      <w:pPr>
                        <w:kinsoku w:val="0"/>
                        <w:overflowPunct w:val="0"/>
                        <w:autoSpaceDE w:val="0"/>
                        <w:autoSpaceDN w:val="0"/>
                        <w:adjustRightInd w:val="0"/>
                        <w:spacing w:after="0"/>
                        <w:ind w:left="40"/>
                        <w:contextualSpacing/>
                        <w:rPr>
                          <w:rFonts w:cs="Auto 1 Lt SmCp"/>
                          <w:b/>
                          <w:bCs/>
                          <w:color w:val="2DC3E7"/>
                          <w:spacing w:val="-2"/>
                          <w:sz w:val="28"/>
                          <w:szCs w:val="28"/>
                        </w:rPr>
                      </w:pPr>
                      <w:r>
                        <w:rPr>
                          <w:rFonts w:cs="Auto 1 Lt SmCp"/>
                          <w:color w:val="000000" w:themeColor="text1"/>
                          <w:spacing w:val="-2"/>
                          <w:sz w:val="28"/>
                          <w:szCs w:val="28"/>
                        </w:rPr>
                        <w:t>b</w:t>
                      </w:r>
                      <w:r w:rsidR="00621639" w:rsidRPr="00F62A2F">
                        <w:rPr>
                          <w:rFonts w:cs="Auto 1 Lt SmCp"/>
                          <w:color w:val="000000" w:themeColor="text1"/>
                          <w:spacing w:val="-2"/>
                          <w:sz w:val="28"/>
                          <w:szCs w:val="28"/>
                        </w:rPr>
                        <w:t>y Christopher P. Campbell and Gwen</w:t>
                      </w:r>
                      <w:r w:rsidR="00621639" w:rsidRPr="00F62A2F">
                        <w:rPr>
                          <w:rFonts w:cs="Auto 1 Lt SmCp"/>
                          <w:b/>
                          <w:bCs/>
                          <w:color w:val="000000" w:themeColor="text1"/>
                          <w:spacing w:val="-2"/>
                          <w:sz w:val="28"/>
                          <w:szCs w:val="28"/>
                        </w:rPr>
                        <w:t xml:space="preserve"> </w:t>
                      </w:r>
                      <w:r w:rsidR="00621639" w:rsidRPr="00F62A2F">
                        <w:rPr>
                          <w:rFonts w:cs="Auto 1 Lt SmCp"/>
                          <w:color w:val="000000" w:themeColor="text1"/>
                          <w:spacing w:val="-2"/>
                          <w:sz w:val="28"/>
                          <w:szCs w:val="28"/>
                        </w:rPr>
                        <w:t>Thompson Hill</w:t>
                      </w:r>
                    </w:p>
                    <w:p w14:paraId="10D07CA0" w14:textId="77777777" w:rsidR="00621639" w:rsidRDefault="00621639" w:rsidP="00621639"/>
                  </w:txbxContent>
                </v:textbox>
                <w10:wrap anchorx="margin" anchory="page"/>
              </v:shape>
            </w:pict>
          </mc:Fallback>
        </mc:AlternateContent>
      </w:r>
      <w:r>
        <w:rPr>
          <w:rFonts w:eastAsia="Times New Roman"/>
          <w:noProof/>
          <w:sz w:val="48"/>
          <w:szCs w:val="96"/>
        </w:rPr>
        <w:drawing>
          <wp:inline distT="0" distB="0" distL="0" distR="0" wp14:anchorId="70A37798" wp14:editId="5401CD28">
            <wp:extent cx="7772400" cy="10058400"/>
            <wp:effectExtent l="0" t="0" r="0" b="0"/>
            <wp:docPr id="11" name="Picture 11" descr="A book cover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ook cover with colorful circl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r w:rsidR="0022655D">
        <w:rPr>
          <w:rFonts w:eastAsia="Times New Roman"/>
          <w:sz w:val="48"/>
          <w:szCs w:val="96"/>
        </w:rPr>
        <w:br w:type="page"/>
      </w:r>
    </w:p>
    <w:p w14:paraId="2C642843" w14:textId="77777777" w:rsidR="0022655D" w:rsidRDefault="0022655D" w:rsidP="00FA45B5">
      <w:pPr>
        <w:pStyle w:val="Title"/>
        <w:jc w:val="center"/>
        <w:rPr>
          <w:rFonts w:eastAsia="Times New Roman"/>
          <w:sz w:val="48"/>
          <w:szCs w:val="96"/>
        </w:rPr>
        <w:sectPr w:rsidR="0022655D" w:rsidSect="0022655D">
          <w:headerReference w:type="default" r:id="rId9"/>
          <w:footerReference w:type="default" r:id="rId10"/>
          <w:pgSz w:w="12240" w:h="15840"/>
          <w:pgMar w:top="0" w:right="0" w:bottom="0" w:left="0" w:header="720" w:footer="720" w:gutter="0"/>
          <w:cols w:space="720"/>
          <w:titlePg/>
          <w:docGrid w:linePitch="360"/>
        </w:sectPr>
      </w:pPr>
    </w:p>
    <w:p w14:paraId="605E25DA" w14:textId="67E991B5" w:rsidR="00BD4F5A" w:rsidRPr="008D25E4" w:rsidRDefault="00BD4F5A" w:rsidP="00BD4F5A">
      <w:pPr>
        <w:pStyle w:val="Heading1"/>
        <w:rPr>
          <w:rFonts w:eastAsia="Times New Roman"/>
          <w:sz w:val="24"/>
          <w:szCs w:val="24"/>
        </w:rPr>
      </w:pPr>
      <w:bookmarkStart w:id="0" w:name="_Toc122423535"/>
      <w:r w:rsidRPr="008D25E4">
        <w:rPr>
          <w:rFonts w:eastAsia="Times New Roman"/>
          <w:sz w:val="24"/>
          <w:szCs w:val="24"/>
        </w:rPr>
        <w:lastRenderedPageBreak/>
        <w:t>Acknowledgement of Traditional Lands</w:t>
      </w:r>
      <w:bookmarkEnd w:id="0"/>
    </w:p>
    <w:p w14:paraId="31517E10" w14:textId="77777777" w:rsidR="004612E5" w:rsidRPr="000B47DF" w:rsidRDefault="004612E5" w:rsidP="004612E5">
      <w:pPr>
        <w:rPr>
          <w:lang w:val="en-CA"/>
        </w:rPr>
      </w:pPr>
      <w:r w:rsidRPr="000B47DF">
        <w:rPr>
          <w:lang w:val="en-CA"/>
        </w:rPr>
        <w:t xml:space="preserve">Royal Roads University acknowledges that the campus is on the traditional Lands of the </w:t>
      </w:r>
      <w:proofErr w:type="spellStart"/>
      <w:r w:rsidRPr="000B47DF">
        <w:rPr>
          <w:lang w:val="en-CA"/>
        </w:rPr>
        <w:t>Xwsepsum</w:t>
      </w:r>
      <w:proofErr w:type="spellEnd"/>
      <w:r w:rsidRPr="000B47DF">
        <w:rPr>
          <w:lang w:val="en-CA"/>
        </w:rPr>
        <w:t xml:space="preserve"> (Esquimalt) and </w:t>
      </w:r>
      <w:proofErr w:type="spellStart"/>
      <w:r w:rsidRPr="000B47DF">
        <w:rPr>
          <w:lang w:val="en-CA"/>
        </w:rPr>
        <w:t>Lekwungen</w:t>
      </w:r>
      <w:proofErr w:type="spellEnd"/>
      <w:r w:rsidRPr="000B47DF">
        <w:rPr>
          <w:lang w:val="en-CA"/>
        </w:rPr>
        <w:t xml:space="preserve"> (</w:t>
      </w:r>
      <w:proofErr w:type="spellStart"/>
      <w:r w:rsidRPr="000B47DF">
        <w:rPr>
          <w:lang w:val="en-CA"/>
        </w:rPr>
        <w:t>Songhees</w:t>
      </w:r>
      <w:proofErr w:type="spellEnd"/>
      <w:r w:rsidRPr="000B47DF">
        <w:rPr>
          <w:lang w:val="en-CA"/>
        </w:rPr>
        <w:t xml:space="preserve">) ancestors and families. It is with gratitude that we live, </w:t>
      </w:r>
      <w:proofErr w:type="gramStart"/>
      <w:r w:rsidRPr="000B47DF">
        <w:rPr>
          <w:lang w:val="en-CA"/>
        </w:rPr>
        <w:t>work</w:t>
      </w:r>
      <w:proofErr w:type="gramEnd"/>
      <w:r w:rsidRPr="000B47DF">
        <w:rPr>
          <w:lang w:val="en-CA"/>
        </w:rPr>
        <w:t xml:space="preserve"> and learn here where the past, present, and future of Indigenous and non-Indigenous students, faculty and staff come together.</w:t>
      </w:r>
    </w:p>
    <w:p w14:paraId="1E5E0547" w14:textId="77777777" w:rsidR="004612E5" w:rsidRPr="000B47DF" w:rsidRDefault="004612E5" w:rsidP="004612E5">
      <w:pPr>
        <w:rPr>
          <w:lang w:val="en-CA"/>
        </w:rPr>
      </w:pPr>
      <w:r w:rsidRPr="000B47DF">
        <w:rPr>
          <w:lang w:val="en-CA"/>
        </w:rPr>
        <w:t xml:space="preserve">In honour of the </w:t>
      </w:r>
      <w:proofErr w:type="spellStart"/>
      <w:r w:rsidRPr="000B47DF">
        <w:rPr>
          <w:lang w:val="en-CA"/>
        </w:rPr>
        <w:t>Xwsepsum</w:t>
      </w:r>
      <w:proofErr w:type="spellEnd"/>
      <w:r w:rsidRPr="000B47DF">
        <w:rPr>
          <w:lang w:val="en-CA"/>
        </w:rPr>
        <w:t xml:space="preserve"> (Esquimalt) and </w:t>
      </w:r>
      <w:proofErr w:type="spellStart"/>
      <w:r w:rsidRPr="000B47DF">
        <w:rPr>
          <w:lang w:val="en-CA"/>
        </w:rPr>
        <w:t>Lekwungen</w:t>
      </w:r>
      <w:proofErr w:type="spellEnd"/>
      <w:r w:rsidRPr="000B47DF">
        <w:rPr>
          <w:lang w:val="en-CA"/>
        </w:rPr>
        <w:t xml:space="preserve"> (</w:t>
      </w:r>
      <w:proofErr w:type="spellStart"/>
      <w:r w:rsidRPr="000B47DF">
        <w:rPr>
          <w:lang w:val="en-CA"/>
        </w:rPr>
        <w:t>Songhees</w:t>
      </w:r>
      <w:proofErr w:type="spellEnd"/>
      <w:r w:rsidRPr="000B47DF">
        <w:rPr>
          <w:lang w:val="en-CA"/>
        </w:rPr>
        <w:t xml:space="preserve">) ancestors, </w:t>
      </w:r>
      <w:proofErr w:type="spellStart"/>
      <w:r w:rsidRPr="000B47DF">
        <w:rPr>
          <w:lang w:val="en-CA"/>
        </w:rPr>
        <w:t>Hay’sxw’qa</w:t>
      </w:r>
      <w:proofErr w:type="spellEnd"/>
      <w:r w:rsidRPr="000B47DF">
        <w:rPr>
          <w:lang w:val="en-CA"/>
        </w:rPr>
        <w:t xml:space="preserve"> </w:t>
      </w:r>
      <w:proofErr w:type="spellStart"/>
      <w:r w:rsidRPr="000B47DF">
        <w:rPr>
          <w:lang w:val="en-CA"/>
        </w:rPr>
        <w:t>si’em</w:t>
      </w:r>
      <w:proofErr w:type="spellEnd"/>
      <w:r w:rsidRPr="000B47DF">
        <w:rPr>
          <w:lang w:val="en-CA"/>
        </w:rPr>
        <w:t xml:space="preserve"> (</w:t>
      </w:r>
      <w:proofErr w:type="spellStart"/>
      <w:r w:rsidRPr="000B47DF">
        <w:rPr>
          <w:lang w:val="en-CA"/>
        </w:rPr>
        <w:t>hy-sh-kwa</w:t>
      </w:r>
      <w:proofErr w:type="spellEnd"/>
      <w:r w:rsidRPr="000B47DF">
        <w:rPr>
          <w:lang w:val="en-CA"/>
        </w:rPr>
        <w:t xml:space="preserve"> sea-</w:t>
      </w:r>
      <w:proofErr w:type="spellStart"/>
      <w:r w:rsidRPr="000B47DF">
        <w:rPr>
          <w:lang w:val="en-CA"/>
        </w:rPr>
        <w:t>em</w:t>
      </w:r>
      <w:proofErr w:type="spellEnd"/>
      <w:r w:rsidRPr="000B47DF">
        <w:rPr>
          <w:lang w:val="en-CA"/>
        </w:rPr>
        <w:t>)! This means, "Thank you, respected or honourable one."</w:t>
      </w:r>
    </w:p>
    <w:p w14:paraId="17FD49FD" w14:textId="77777777" w:rsidR="004612E5" w:rsidRPr="000B47DF" w:rsidRDefault="004612E5" w:rsidP="004612E5">
      <w:pPr>
        <w:rPr>
          <w:lang w:val="en-CA"/>
        </w:rPr>
      </w:pPr>
      <w:hyperlink r:id="rId11" w:history="1">
        <w:r w:rsidRPr="000B47DF">
          <w:rPr>
            <w:color w:val="0000FF" w:themeColor="hyperlink"/>
            <w:u w:val="single"/>
            <w:lang w:val="en-CA"/>
          </w:rPr>
          <w:t>Click here to listen to the Royal Roads University Tra</w:t>
        </w:r>
        <w:r w:rsidRPr="000B47DF">
          <w:rPr>
            <w:color w:val="0000FF" w:themeColor="hyperlink"/>
            <w:u w:val="single"/>
            <w:lang w:val="en-CA"/>
          </w:rPr>
          <w:t>d</w:t>
        </w:r>
        <w:r w:rsidRPr="000B47DF">
          <w:rPr>
            <w:color w:val="0000FF" w:themeColor="hyperlink"/>
            <w:u w:val="single"/>
            <w:lang w:val="en-CA"/>
          </w:rPr>
          <w:t>itional Welcome</w:t>
        </w:r>
      </w:hyperlink>
      <w:r w:rsidRPr="000B47DF">
        <w:rPr>
          <w:lang w:val="en-CA"/>
        </w:rPr>
        <w:t>.</w:t>
      </w:r>
    </w:p>
    <w:p w14:paraId="6B0C368A" w14:textId="77777777" w:rsidR="004612E5" w:rsidRPr="000B47DF" w:rsidRDefault="004612E5" w:rsidP="004612E5">
      <w:pPr>
        <w:jc w:val="center"/>
        <w:rPr>
          <w:lang w:val="en-CA"/>
        </w:rPr>
      </w:pPr>
      <w:r w:rsidRPr="000B47DF">
        <w:rPr>
          <w:noProof/>
          <w:lang w:val="en-CA"/>
        </w:rPr>
        <w:drawing>
          <wp:inline distT="0" distB="0" distL="0" distR="0" wp14:anchorId="4E98E844" wp14:editId="5B1365F2">
            <wp:extent cx="3481346" cy="3481346"/>
            <wp:effectExtent l="152400" t="152400" r="367030" b="367030"/>
            <wp:docPr id="5" name="Picture 5" descr="The top of the Sael Totem Pole features a carved expressive face in the foreground against a blurred background of trees. The trees are partially obscured by a halo of sun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top of the Sael Totem Pole features a carved expressive face in the foreground against a blurred background of trees. The trees are partially obscured by a halo of sunlight."/>
                    <pic:cNvPicPr/>
                  </pic:nvPicPr>
                  <pic:blipFill>
                    <a:blip r:embed="rId12">
                      <a:extLst>
                        <a:ext uri="{28A0092B-C50C-407E-A947-70E740481C1C}">
                          <a14:useLocalDpi xmlns:a14="http://schemas.microsoft.com/office/drawing/2010/main" val="0"/>
                        </a:ext>
                      </a:extLst>
                    </a:blip>
                    <a:stretch>
                      <a:fillRect/>
                    </a:stretch>
                  </pic:blipFill>
                  <pic:spPr>
                    <a:xfrm>
                      <a:off x="0" y="0"/>
                      <a:ext cx="3486202" cy="3486202"/>
                    </a:xfrm>
                    <a:prstGeom prst="rect">
                      <a:avLst/>
                    </a:prstGeom>
                    <a:ln>
                      <a:noFill/>
                    </a:ln>
                    <a:effectLst>
                      <a:outerShdw blurRad="292100" dist="139700" dir="2700000" algn="tl" rotWithShape="0">
                        <a:srgbClr val="333333">
                          <a:alpha val="65000"/>
                        </a:srgbClr>
                      </a:outerShdw>
                    </a:effectLst>
                  </pic:spPr>
                </pic:pic>
              </a:graphicData>
            </a:graphic>
          </wp:inline>
        </w:drawing>
      </w:r>
    </w:p>
    <w:p w14:paraId="4E953ED9" w14:textId="77777777" w:rsidR="004612E5" w:rsidRDefault="004612E5" w:rsidP="004612E5">
      <w:pPr>
        <w:rPr>
          <w:lang w:val="en-CA"/>
        </w:rPr>
        <w:sectPr w:rsidR="004612E5" w:rsidSect="00A41BE6">
          <w:footerReference w:type="first" r:id="rId13"/>
          <w:pgSz w:w="12240" w:h="15840"/>
          <w:pgMar w:top="1440" w:right="1440" w:bottom="1440" w:left="1440" w:header="720" w:footer="720" w:gutter="0"/>
          <w:cols w:space="720"/>
          <w:titlePg/>
          <w:docGrid w:linePitch="360"/>
        </w:sectPr>
      </w:pPr>
      <w:r w:rsidRPr="000B47DF">
        <w:rPr>
          <w:noProof/>
        </w:rPr>
        <mc:AlternateContent>
          <mc:Choice Requires="wps">
            <w:drawing>
              <wp:inline distT="0" distB="0" distL="0" distR="0" wp14:anchorId="123AEEAD" wp14:editId="79E31CB0">
                <wp:extent cx="5891917" cy="812800"/>
                <wp:effectExtent l="0" t="0" r="0" b="6350"/>
                <wp:docPr id="6" name="Text Box 6"/>
                <wp:cNvGraphicFramePr/>
                <a:graphic xmlns:a="http://schemas.openxmlformats.org/drawingml/2006/main">
                  <a:graphicData uri="http://schemas.microsoft.com/office/word/2010/wordprocessingShape">
                    <wps:wsp>
                      <wps:cNvSpPr txBox="1"/>
                      <wps:spPr>
                        <a:xfrm>
                          <a:off x="0" y="0"/>
                          <a:ext cx="5891917" cy="812800"/>
                        </a:xfrm>
                        <a:prstGeom prst="rect">
                          <a:avLst/>
                        </a:prstGeom>
                        <a:solidFill>
                          <a:prstClr val="white"/>
                        </a:solidFill>
                        <a:ln>
                          <a:noFill/>
                        </a:ln>
                      </wps:spPr>
                      <wps:txbx>
                        <w:txbxContent>
                          <w:p w14:paraId="059B22F8" w14:textId="77777777" w:rsidR="004612E5" w:rsidRPr="008A34B2" w:rsidRDefault="004612E5" w:rsidP="004612E5">
                            <w:pPr>
                              <w:pStyle w:val="Caption"/>
                              <w:jc w:val="center"/>
                              <w:rPr>
                                <w:i w:val="0"/>
                                <w:iCs w:val="0"/>
                                <w:color w:val="auto"/>
                                <w:sz w:val="24"/>
                                <w:szCs w:val="24"/>
                              </w:rPr>
                            </w:pPr>
                            <w:r>
                              <w:rPr>
                                <w:i w:val="0"/>
                                <w:iCs w:val="0"/>
                                <w:color w:val="auto"/>
                                <w:sz w:val="24"/>
                                <w:szCs w:val="24"/>
                              </w:rPr>
                              <w:t xml:space="preserve">Harvested and carved by </w:t>
                            </w:r>
                            <w:proofErr w:type="spellStart"/>
                            <w:r w:rsidRPr="008A34B2">
                              <w:rPr>
                                <w:i w:val="0"/>
                                <w:iCs w:val="0"/>
                                <w:color w:val="auto"/>
                                <w:sz w:val="24"/>
                                <w:szCs w:val="24"/>
                              </w:rPr>
                              <w:t>Tsawout</w:t>
                            </w:r>
                            <w:proofErr w:type="spellEnd"/>
                            <w:r w:rsidRPr="008A34B2">
                              <w:rPr>
                                <w:i w:val="0"/>
                                <w:iCs w:val="0"/>
                                <w:color w:val="auto"/>
                                <w:sz w:val="24"/>
                                <w:szCs w:val="24"/>
                              </w:rPr>
                              <w:t xml:space="preserve"> artist Tom </w:t>
                            </w:r>
                            <w:proofErr w:type="spellStart"/>
                            <w:r w:rsidRPr="008A34B2">
                              <w:rPr>
                                <w:i w:val="0"/>
                                <w:iCs w:val="0"/>
                                <w:color w:val="auto"/>
                                <w:sz w:val="24"/>
                                <w:szCs w:val="24"/>
                              </w:rPr>
                              <w:t>Lafortune</w:t>
                            </w:r>
                            <w:proofErr w:type="spellEnd"/>
                            <w:r w:rsidRPr="008A34B2">
                              <w:rPr>
                                <w:i w:val="0"/>
                                <w:iCs w:val="0"/>
                                <w:color w:val="auto"/>
                                <w:sz w:val="24"/>
                                <w:szCs w:val="24"/>
                              </w:rPr>
                              <w:t xml:space="preserve"> with the assistance of </w:t>
                            </w:r>
                            <w:r>
                              <w:rPr>
                                <w:i w:val="0"/>
                                <w:iCs w:val="0"/>
                                <w:color w:val="auto"/>
                                <w:sz w:val="24"/>
                                <w:szCs w:val="24"/>
                              </w:rPr>
                              <w:br/>
                            </w:r>
                            <w:r w:rsidRPr="008A34B2">
                              <w:rPr>
                                <w:i w:val="0"/>
                                <w:iCs w:val="0"/>
                                <w:color w:val="auto"/>
                                <w:sz w:val="24"/>
                                <w:szCs w:val="24"/>
                              </w:rPr>
                              <w:t>Howard LaFortune Jr.</w:t>
                            </w:r>
                            <w:r>
                              <w:rPr>
                                <w:i w:val="0"/>
                                <w:iCs w:val="0"/>
                                <w:color w:val="auto"/>
                                <w:sz w:val="24"/>
                                <w:szCs w:val="24"/>
                              </w:rPr>
                              <w:t xml:space="preserve">, the name of this 25-foot-tall pole is </w:t>
                            </w:r>
                            <w:r w:rsidRPr="00F77B30">
                              <w:rPr>
                                <w:i w:val="0"/>
                                <w:iCs w:val="0"/>
                                <w:color w:val="auto"/>
                                <w:sz w:val="24"/>
                                <w:szCs w:val="24"/>
                              </w:rPr>
                              <w:t>“</w:t>
                            </w:r>
                            <w:proofErr w:type="spellStart"/>
                            <w:r w:rsidRPr="00F77B30">
                              <w:rPr>
                                <w:i w:val="0"/>
                                <w:iCs w:val="0"/>
                                <w:color w:val="auto"/>
                                <w:sz w:val="24"/>
                                <w:szCs w:val="24"/>
                              </w:rPr>
                              <w:t>S’ael</w:t>
                            </w:r>
                            <w:proofErr w:type="spellEnd"/>
                            <w:r w:rsidRPr="00F77B30">
                              <w:rPr>
                                <w:i w:val="0"/>
                                <w:iCs w:val="0"/>
                                <w:color w:val="auto"/>
                                <w:sz w:val="24"/>
                                <w:szCs w:val="24"/>
                              </w:rPr>
                              <w:t xml:space="preserve">”, a </w:t>
                            </w:r>
                            <w:proofErr w:type="spellStart"/>
                            <w:r w:rsidRPr="00F77B30">
                              <w:rPr>
                                <w:i w:val="0"/>
                                <w:iCs w:val="0"/>
                                <w:color w:val="auto"/>
                                <w:sz w:val="24"/>
                                <w:szCs w:val="24"/>
                              </w:rPr>
                              <w:t>Sencoten</w:t>
                            </w:r>
                            <w:proofErr w:type="spellEnd"/>
                            <w:r w:rsidRPr="00F77B30">
                              <w:rPr>
                                <w:i w:val="0"/>
                                <w:iCs w:val="0"/>
                                <w:color w:val="auto"/>
                                <w:sz w:val="24"/>
                                <w:szCs w:val="24"/>
                              </w:rPr>
                              <w:t xml:space="preserve"> word for harmony</w:t>
                            </w:r>
                            <w:r>
                              <w:rPr>
                                <w:i w:val="0"/>
                                <w:iCs w:val="0"/>
                                <w:color w:val="auto"/>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123AEEAD" id="Text Box 6" o:spid="_x0000_s1027" type="#_x0000_t202" style="width:463.9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oqMQIAAGcEAAAOAAAAZHJzL2Uyb0RvYy54bWysVMGO2yAQvVfqPyDujeNITbNRnFWaVapK&#10;0e5KSbVngiFGAoYCiZ1+fQccZ9ttT1UveJgZBt57M17cd0aTs/BBga1oORpTIiyHWtljRb/tNx9m&#10;lITIbM00WFHRiwj0fvn+3aJ1czGBBnQtPMEiNsxbV9EmRjcvisAbYVgYgRMWgxK8YRG3/ljUnrVY&#10;3ehiMh5PixZ87TxwEQJ6H/ogXeb6Ugoen6QMIhJdUXxbzKvP6yGtxXLB5kfPXKP49RnsH15hmLJ4&#10;6a3UA4uMnLz6o5RR3EMAGUccTAFSKi4yBkRTjt+g2TXMiYwFyQnuRlP4f2X54/nZE1VXdEqJZQYl&#10;2osuks/QkWlip3Vhjkk7h2mxQzeqPPgDOhPoTnqTvgiHYBx5vty4TcU4Oj/O7sq78hMlHGOzcjIb&#10;Z/KL19POh/hFgCHJqKhH7TKl7LwNEV+CqUNKuiyAVvVGaZ02KbDWnpwZ6tw2Kor0RjzxW5a2KddC&#10;OtWHk6dIEHsoyYrdocuE3GAeoL4geg999wTHNwrv27IQn5nHdkHAOALxCRepoa0oXC1KGvA//uZP&#10;+agiRilpsf0qGr6fmBeU6K8W9U29Ohh+MA6DYU9mDYi0xOFyPJt4wEc9mNKDecHJWKVbMMQsx7sq&#10;GgdzHfshwMniYrXKSdiRjsWt3TmeSg+87rsX5t1VlYh6PsLQmGz+Rpw+t2d5dYogVVYu8dqzeKUb&#10;uznLc528NC6/7nPW6/9h+RMAAP//AwBQSwMEFAAGAAgAAAAhAFRJ0jjbAAAABQEAAA8AAABkcnMv&#10;ZG93bnJldi54bWxMj7FOw0AQRHsk/uG0SDSInHEREuNzBAl0UCREqTe+xbbw7Vm+c+z8PQtNaEZa&#10;zWjmbb6aXKtO1IfGs4GHWQKKuPS24crA/vPtfgEqRGSLrWcycKYAq+L6KsfM+pG3dNrFSkkJhwwN&#10;1DF2mdahrMlhmPmOWLwv3zuMcvaVtj2OUu5anSbJXDtsWBZq7GhdU/m9G5yB+aYfxi2v7zb713f8&#10;6Kr08HI+GHN7Mz0/gYo0xUsYfvEFHQphOvqBbVCtAXkk/ql4y/RxCeoooXSRgC5y/Z+++AEAAP//&#10;AwBQSwECLQAUAAYACAAAACEAtoM4kv4AAADhAQAAEwAAAAAAAAAAAAAAAAAAAAAAW0NvbnRlbnRf&#10;VHlwZXNdLnhtbFBLAQItABQABgAIAAAAIQA4/SH/1gAAAJQBAAALAAAAAAAAAAAAAAAAAC8BAABf&#10;cmVscy8ucmVsc1BLAQItABQABgAIAAAAIQADLZoqMQIAAGcEAAAOAAAAAAAAAAAAAAAAAC4CAABk&#10;cnMvZTJvRG9jLnhtbFBLAQItABQABgAIAAAAIQBUSdI42wAAAAUBAAAPAAAAAAAAAAAAAAAAAIsE&#10;AABkcnMvZG93bnJldi54bWxQSwUGAAAAAAQABADzAAAAkwUAAAAA&#10;" stroked="f">
                <v:textbox inset="0,0,0,0">
                  <w:txbxContent>
                    <w:p w14:paraId="059B22F8" w14:textId="77777777" w:rsidR="004612E5" w:rsidRPr="008A34B2" w:rsidRDefault="004612E5" w:rsidP="004612E5">
                      <w:pPr>
                        <w:pStyle w:val="Caption"/>
                        <w:jc w:val="center"/>
                        <w:rPr>
                          <w:i w:val="0"/>
                          <w:iCs w:val="0"/>
                          <w:color w:val="auto"/>
                          <w:sz w:val="24"/>
                          <w:szCs w:val="24"/>
                        </w:rPr>
                      </w:pPr>
                      <w:r>
                        <w:rPr>
                          <w:i w:val="0"/>
                          <w:iCs w:val="0"/>
                          <w:color w:val="auto"/>
                          <w:sz w:val="24"/>
                          <w:szCs w:val="24"/>
                        </w:rPr>
                        <w:t xml:space="preserve">Harvested and carved by </w:t>
                      </w:r>
                      <w:proofErr w:type="spellStart"/>
                      <w:r w:rsidRPr="008A34B2">
                        <w:rPr>
                          <w:i w:val="0"/>
                          <w:iCs w:val="0"/>
                          <w:color w:val="auto"/>
                          <w:sz w:val="24"/>
                          <w:szCs w:val="24"/>
                        </w:rPr>
                        <w:t>Tsawout</w:t>
                      </w:r>
                      <w:proofErr w:type="spellEnd"/>
                      <w:r w:rsidRPr="008A34B2">
                        <w:rPr>
                          <w:i w:val="0"/>
                          <w:iCs w:val="0"/>
                          <w:color w:val="auto"/>
                          <w:sz w:val="24"/>
                          <w:szCs w:val="24"/>
                        </w:rPr>
                        <w:t xml:space="preserve"> artist Tom </w:t>
                      </w:r>
                      <w:proofErr w:type="spellStart"/>
                      <w:r w:rsidRPr="008A34B2">
                        <w:rPr>
                          <w:i w:val="0"/>
                          <w:iCs w:val="0"/>
                          <w:color w:val="auto"/>
                          <w:sz w:val="24"/>
                          <w:szCs w:val="24"/>
                        </w:rPr>
                        <w:t>Lafortune</w:t>
                      </w:r>
                      <w:proofErr w:type="spellEnd"/>
                      <w:r w:rsidRPr="008A34B2">
                        <w:rPr>
                          <w:i w:val="0"/>
                          <w:iCs w:val="0"/>
                          <w:color w:val="auto"/>
                          <w:sz w:val="24"/>
                          <w:szCs w:val="24"/>
                        </w:rPr>
                        <w:t xml:space="preserve"> with the assistance of </w:t>
                      </w:r>
                      <w:r>
                        <w:rPr>
                          <w:i w:val="0"/>
                          <w:iCs w:val="0"/>
                          <w:color w:val="auto"/>
                          <w:sz w:val="24"/>
                          <w:szCs w:val="24"/>
                        </w:rPr>
                        <w:br/>
                      </w:r>
                      <w:r w:rsidRPr="008A34B2">
                        <w:rPr>
                          <w:i w:val="0"/>
                          <w:iCs w:val="0"/>
                          <w:color w:val="auto"/>
                          <w:sz w:val="24"/>
                          <w:szCs w:val="24"/>
                        </w:rPr>
                        <w:t>Howard LaFortune Jr.</w:t>
                      </w:r>
                      <w:r>
                        <w:rPr>
                          <w:i w:val="0"/>
                          <w:iCs w:val="0"/>
                          <w:color w:val="auto"/>
                          <w:sz w:val="24"/>
                          <w:szCs w:val="24"/>
                        </w:rPr>
                        <w:t xml:space="preserve">, the name of this 25-foot-tall pole is </w:t>
                      </w:r>
                      <w:r w:rsidRPr="00F77B30">
                        <w:rPr>
                          <w:i w:val="0"/>
                          <w:iCs w:val="0"/>
                          <w:color w:val="auto"/>
                          <w:sz w:val="24"/>
                          <w:szCs w:val="24"/>
                        </w:rPr>
                        <w:t>“</w:t>
                      </w:r>
                      <w:proofErr w:type="spellStart"/>
                      <w:r w:rsidRPr="00F77B30">
                        <w:rPr>
                          <w:i w:val="0"/>
                          <w:iCs w:val="0"/>
                          <w:color w:val="auto"/>
                          <w:sz w:val="24"/>
                          <w:szCs w:val="24"/>
                        </w:rPr>
                        <w:t>S’ael</w:t>
                      </w:r>
                      <w:proofErr w:type="spellEnd"/>
                      <w:r w:rsidRPr="00F77B30">
                        <w:rPr>
                          <w:i w:val="0"/>
                          <w:iCs w:val="0"/>
                          <w:color w:val="auto"/>
                          <w:sz w:val="24"/>
                          <w:szCs w:val="24"/>
                        </w:rPr>
                        <w:t xml:space="preserve">”, a </w:t>
                      </w:r>
                      <w:proofErr w:type="spellStart"/>
                      <w:r w:rsidRPr="00F77B30">
                        <w:rPr>
                          <w:i w:val="0"/>
                          <w:iCs w:val="0"/>
                          <w:color w:val="auto"/>
                          <w:sz w:val="24"/>
                          <w:szCs w:val="24"/>
                        </w:rPr>
                        <w:t>Sencoten</w:t>
                      </w:r>
                      <w:proofErr w:type="spellEnd"/>
                      <w:r w:rsidRPr="00F77B30">
                        <w:rPr>
                          <w:i w:val="0"/>
                          <w:iCs w:val="0"/>
                          <w:color w:val="auto"/>
                          <w:sz w:val="24"/>
                          <w:szCs w:val="24"/>
                        </w:rPr>
                        <w:t xml:space="preserve"> word for harmony</w:t>
                      </w:r>
                      <w:r>
                        <w:rPr>
                          <w:i w:val="0"/>
                          <w:iCs w:val="0"/>
                          <w:color w:val="auto"/>
                          <w:sz w:val="24"/>
                          <w:szCs w:val="24"/>
                        </w:rPr>
                        <w:t xml:space="preserve">. </w:t>
                      </w:r>
                    </w:p>
                  </w:txbxContent>
                </v:textbox>
                <w10:anchorlock/>
              </v:shape>
            </w:pict>
          </mc:Fallback>
        </mc:AlternateContent>
      </w:r>
    </w:p>
    <w:p w14:paraId="7F1E2D1E" w14:textId="0C1B1256" w:rsidR="004612E5" w:rsidRPr="004612E5" w:rsidRDefault="004612E5" w:rsidP="004612E5">
      <w:pPr>
        <w:pStyle w:val="Title"/>
        <w:pBdr>
          <w:bottom w:val="single" w:sz="12" w:space="1" w:color="0070C0"/>
        </w:pBdr>
        <w:rPr>
          <w:b w:val="0"/>
          <w:bCs/>
          <w:sz w:val="51"/>
          <w:szCs w:val="51"/>
          <w:u w:val="none"/>
          <w:lang w:val="en-CA"/>
        </w:rPr>
      </w:pPr>
      <w:r w:rsidRPr="004612E5">
        <w:rPr>
          <w:b w:val="0"/>
          <w:bCs/>
          <w:sz w:val="51"/>
          <w:szCs w:val="51"/>
          <w:u w:val="none"/>
          <w:lang w:val="en-CA"/>
        </w:rPr>
        <w:lastRenderedPageBreak/>
        <w:t xml:space="preserve">2SLGBTQ+ Inclusion </w:t>
      </w:r>
      <w:r w:rsidRPr="004612E5">
        <w:rPr>
          <w:b w:val="0"/>
          <w:bCs/>
          <w:sz w:val="51"/>
          <w:szCs w:val="51"/>
          <w:u w:val="none"/>
          <w:lang w:val="en-CA"/>
        </w:rPr>
        <w:t>in Research Toolkit</w:t>
      </w:r>
    </w:p>
    <w:sdt>
      <w:sdtPr>
        <w:rPr>
          <w:rFonts w:eastAsia="Calibri" w:cs="Times New Roman"/>
          <w:szCs w:val="24"/>
          <w:lang w:val="en-CA"/>
        </w:rPr>
        <w:id w:val="-1634320016"/>
        <w:docPartObj>
          <w:docPartGallery w:val="Table of Contents"/>
          <w:docPartUnique/>
        </w:docPartObj>
      </w:sdtPr>
      <w:sdtEndPr>
        <w:rPr>
          <w:b/>
          <w:bCs/>
          <w:noProof/>
        </w:rPr>
      </w:sdtEndPr>
      <w:sdtContent>
        <w:p w14:paraId="21F33743" w14:textId="70B70E01" w:rsidR="00F77BB1" w:rsidRPr="008D25E4" w:rsidRDefault="0098604D" w:rsidP="00F77BB1">
          <w:pPr>
            <w:keepNext/>
            <w:keepLines/>
            <w:spacing w:before="240" w:after="0" w:line="259" w:lineRule="auto"/>
            <w:rPr>
              <w:rStyle w:val="Heading1Char"/>
            </w:rPr>
          </w:pPr>
          <w:r w:rsidRPr="008D25E4">
            <w:rPr>
              <w:rStyle w:val="Heading1Char"/>
            </w:rPr>
            <w:t>Table of Contents</w:t>
          </w:r>
        </w:p>
        <w:p w14:paraId="07BA113E" w14:textId="7D34EBA4" w:rsidR="00131390" w:rsidRDefault="00F77BB1">
          <w:pPr>
            <w:pStyle w:val="TOC1"/>
            <w:rPr>
              <w:rFonts w:asciiTheme="minorHAnsi" w:eastAsiaTheme="minorEastAsia" w:hAnsiTheme="minorHAnsi"/>
              <w:sz w:val="22"/>
              <w:lang w:eastAsia="en-CA"/>
            </w:rPr>
          </w:pPr>
          <w:r w:rsidRPr="008D25E4">
            <w:rPr>
              <w:rFonts w:eastAsia="Calibri" w:cs="Times New Roman"/>
              <w:szCs w:val="24"/>
            </w:rPr>
            <w:fldChar w:fldCharType="begin"/>
          </w:r>
          <w:r w:rsidRPr="008D25E4">
            <w:rPr>
              <w:rFonts w:eastAsia="Calibri" w:cs="Times New Roman"/>
              <w:szCs w:val="24"/>
            </w:rPr>
            <w:instrText xml:space="preserve"> TOC \o "1-3" \h \z \u </w:instrText>
          </w:r>
          <w:r w:rsidRPr="008D25E4">
            <w:rPr>
              <w:rFonts w:eastAsia="Calibri" w:cs="Times New Roman"/>
              <w:szCs w:val="24"/>
            </w:rPr>
            <w:fldChar w:fldCharType="separate"/>
          </w:r>
          <w:hyperlink w:anchor="_Toc122423535" w:history="1">
            <w:r w:rsidR="00131390" w:rsidRPr="009F21C8">
              <w:rPr>
                <w:rStyle w:val="Hyperlink"/>
                <w:rFonts w:eastAsia="Times New Roman"/>
              </w:rPr>
              <w:t>Acknowledgement of Traditional Lands</w:t>
            </w:r>
            <w:r w:rsidR="00131390">
              <w:rPr>
                <w:webHidden/>
              </w:rPr>
              <w:tab/>
            </w:r>
            <w:r w:rsidR="00131390">
              <w:rPr>
                <w:webHidden/>
              </w:rPr>
              <w:fldChar w:fldCharType="begin"/>
            </w:r>
            <w:r w:rsidR="00131390">
              <w:rPr>
                <w:webHidden/>
              </w:rPr>
              <w:instrText xml:space="preserve"> PAGEREF _Toc122423535 \h </w:instrText>
            </w:r>
            <w:r w:rsidR="00131390">
              <w:rPr>
                <w:webHidden/>
              </w:rPr>
            </w:r>
            <w:r w:rsidR="00131390">
              <w:rPr>
                <w:webHidden/>
              </w:rPr>
              <w:fldChar w:fldCharType="separate"/>
            </w:r>
            <w:r w:rsidR="006024C1">
              <w:rPr>
                <w:webHidden/>
              </w:rPr>
              <w:t>2</w:t>
            </w:r>
            <w:r w:rsidR="00131390">
              <w:rPr>
                <w:webHidden/>
              </w:rPr>
              <w:fldChar w:fldCharType="end"/>
            </w:r>
          </w:hyperlink>
        </w:p>
        <w:p w14:paraId="083431F9" w14:textId="3F1C4682" w:rsidR="00131390" w:rsidRDefault="004612E5">
          <w:pPr>
            <w:pStyle w:val="TOC1"/>
            <w:rPr>
              <w:rFonts w:asciiTheme="minorHAnsi" w:eastAsiaTheme="minorEastAsia" w:hAnsiTheme="minorHAnsi"/>
              <w:sz w:val="22"/>
              <w:lang w:eastAsia="en-CA"/>
            </w:rPr>
          </w:pPr>
          <w:hyperlink w:anchor="_Toc122423536" w:history="1">
            <w:r w:rsidR="00131390" w:rsidRPr="009F21C8">
              <w:rPr>
                <w:rStyle w:val="Hyperlink"/>
                <w:rFonts w:eastAsia="Times New Roman"/>
              </w:rPr>
              <w:t>Aim of this Toolkit</w:t>
            </w:r>
            <w:r w:rsidR="00131390">
              <w:rPr>
                <w:webHidden/>
              </w:rPr>
              <w:tab/>
            </w:r>
            <w:r w:rsidR="00131390">
              <w:rPr>
                <w:webHidden/>
              </w:rPr>
              <w:fldChar w:fldCharType="begin"/>
            </w:r>
            <w:r w:rsidR="00131390">
              <w:rPr>
                <w:webHidden/>
              </w:rPr>
              <w:instrText xml:space="preserve"> PAGEREF _Toc122423536 \h </w:instrText>
            </w:r>
            <w:r w:rsidR="00131390">
              <w:rPr>
                <w:webHidden/>
              </w:rPr>
            </w:r>
            <w:r w:rsidR="00131390">
              <w:rPr>
                <w:webHidden/>
              </w:rPr>
              <w:fldChar w:fldCharType="separate"/>
            </w:r>
            <w:r w:rsidR="006024C1">
              <w:rPr>
                <w:webHidden/>
              </w:rPr>
              <w:t>4</w:t>
            </w:r>
            <w:r w:rsidR="00131390">
              <w:rPr>
                <w:webHidden/>
              </w:rPr>
              <w:fldChar w:fldCharType="end"/>
            </w:r>
          </w:hyperlink>
        </w:p>
        <w:p w14:paraId="556DC4A5" w14:textId="6A83A6E1" w:rsidR="00131390" w:rsidRDefault="004612E5">
          <w:pPr>
            <w:pStyle w:val="TOC1"/>
            <w:rPr>
              <w:rFonts w:asciiTheme="minorHAnsi" w:eastAsiaTheme="minorEastAsia" w:hAnsiTheme="minorHAnsi"/>
              <w:sz w:val="22"/>
              <w:lang w:eastAsia="en-CA"/>
            </w:rPr>
          </w:pPr>
          <w:hyperlink w:anchor="_Toc122423537" w:history="1">
            <w:r w:rsidR="00131390" w:rsidRPr="009F21C8">
              <w:rPr>
                <w:rStyle w:val="Hyperlink"/>
              </w:rPr>
              <w:t>Accessibility Statement</w:t>
            </w:r>
            <w:r w:rsidR="00131390">
              <w:rPr>
                <w:webHidden/>
              </w:rPr>
              <w:tab/>
            </w:r>
            <w:r w:rsidR="00131390">
              <w:rPr>
                <w:webHidden/>
              </w:rPr>
              <w:fldChar w:fldCharType="begin"/>
            </w:r>
            <w:r w:rsidR="00131390">
              <w:rPr>
                <w:webHidden/>
              </w:rPr>
              <w:instrText xml:space="preserve"> PAGEREF _Toc122423537 \h </w:instrText>
            </w:r>
            <w:r w:rsidR="00131390">
              <w:rPr>
                <w:webHidden/>
              </w:rPr>
            </w:r>
            <w:r w:rsidR="00131390">
              <w:rPr>
                <w:webHidden/>
              </w:rPr>
              <w:fldChar w:fldCharType="separate"/>
            </w:r>
            <w:r w:rsidR="006024C1">
              <w:rPr>
                <w:webHidden/>
              </w:rPr>
              <w:t>5</w:t>
            </w:r>
            <w:r w:rsidR="00131390">
              <w:rPr>
                <w:webHidden/>
              </w:rPr>
              <w:fldChar w:fldCharType="end"/>
            </w:r>
          </w:hyperlink>
        </w:p>
        <w:p w14:paraId="6F1DC7B4" w14:textId="13B828D5" w:rsidR="00131390" w:rsidRDefault="004612E5">
          <w:pPr>
            <w:pStyle w:val="TOC1"/>
            <w:rPr>
              <w:rFonts w:asciiTheme="minorHAnsi" w:eastAsiaTheme="minorEastAsia" w:hAnsiTheme="minorHAnsi"/>
              <w:sz w:val="22"/>
              <w:lang w:eastAsia="en-CA"/>
            </w:rPr>
          </w:pPr>
          <w:hyperlink w:anchor="_Toc122423538" w:history="1">
            <w:r w:rsidR="00131390" w:rsidRPr="009F21C8">
              <w:rPr>
                <w:rStyle w:val="Hyperlink"/>
                <w:rFonts w:eastAsia="Times New Roman"/>
              </w:rPr>
              <w:t>Framing 1: Background and purpose</w:t>
            </w:r>
            <w:r w:rsidR="00131390">
              <w:rPr>
                <w:webHidden/>
              </w:rPr>
              <w:tab/>
            </w:r>
            <w:r w:rsidR="00131390">
              <w:rPr>
                <w:webHidden/>
              </w:rPr>
              <w:fldChar w:fldCharType="begin"/>
            </w:r>
            <w:r w:rsidR="00131390">
              <w:rPr>
                <w:webHidden/>
              </w:rPr>
              <w:instrText xml:space="preserve"> PAGEREF _Toc122423538 \h </w:instrText>
            </w:r>
            <w:r w:rsidR="00131390">
              <w:rPr>
                <w:webHidden/>
              </w:rPr>
            </w:r>
            <w:r w:rsidR="00131390">
              <w:rPr>
                <w:webHidden/>
              </w:rPr>
              <w:fldChar w:fldCharType="separate"/>
            </w:r>
            <w:r w:rsidR="006024C1">
              <w:rPr>
                <w:webHidden/>
              </w:rPr>
              <w:t>6</w:t>
            </w:r>
            <w:r w:rsidR="00131390">
              <w:rPr>
                <w:webHidden/>
              </w:rPr>
              <w:fldChar w:fldCharType="end"/>
            </w:r>
          </w:hyperlink>
        </w:p>
        <w:p w14:paraId="64833575" w14:textId="671841A3" w:rsidR="00131390" w:rsidRDefault="004612E5">
          <w:pPr>
            <w:pStyle w:val="TOC1"/>
            <w:rPr>
              <w:rFonts w:asciiTheme="minorHAnsi" w:eastAsiaTheme="minorEastAsia" w:hAnsiTheme="minorHAnsi"/>
              <w:sz w:val="22"/>
              <w:lang w:eastAsia="en-CA"/>
            </w:rPr>
          </w:pPr>
          <w:hyperlink w:anchor="_Toc122423539" w:history="1">
            <w:r w:rsidR="00131390" w:rsidRPr="009F21C8">
              <w:rPr>
                <w:rStyle w:val="Hyperlink"/>
                <w:rFonts w:eastAsia="Times New Roman"/>
              </w:rPr>
              <w:t>Framing 2: Evolving Language</w:t>
            </w:r>
            <w:r w:rsidR="00131390">
              <w:rPr>
                <w:webHidden/>
              </w:rPr>
              <w:tab/>
            </w:r>
            <w:r w:rsidR="00131390">
              <w:rPr>
                <w:webHidden/>
              </w:rPr>
              <w:fldChar w:fldCharType="begin"/>
            </w:r>
            <w:r w:rsidR="00131390">
              <w:rPr>
                <w:webHidden/>
              </w:rPr>
              <w:instrText xml:space="preserve"> PAGEREF _Toc122423539 \h </w:instrText>
            </w:r>
            <w:r w:rsidR="00131390">
              <w:rPr>
                <w:webHidden/>
              </w:rPr>
            </w:r>
            <w:r w:rsidR="00131390">
              <w:rPr>
                <w:webHidden/>
              </w:rPr>
              <w:fldChar w:fldCharType="separate"/>
            </w:r>
            <w:r w:rsidR="006024C1">
              <w:rPr>
                <w:webHidden/>
              </w:rPr>
              <w:t>7</w:t>
            </w:r>
            <w:r w:rsidR="00131390">
              <w:rPr>
                <w:webHidden/>
              </w:rPr>
              <w:fldChar w:fldCharType="end"/>
            </w:r>
          </w:hyperlink>
        </w:p>
        <w:p w14:paraId="18A6A718" w14:textId="5BCC607F" w:rsidR="00131390" w:rsidRDefault="004612E5">
          <w:pPr>
            <w:pStyle w:val="TOC1"/>
            <w:rPr>
              <w:rFonts w:asciiTheme="minorHAnsi" w:eastAsiaTheme="minorEastAsia" w:hAnsiTheme="minorHAnsi"/>
              <w:sz w:val="22"/>
              <w:lang w:eastAsia="en-CA"/>
            </w:rPr>
          </w:pPr>
          <w:hyperlink w:anchor="_Toc122423540" w:history="1">
            <w:r w:rsidR="00131390" w:rsidRPr="009F21C8">
              <w:rPr>
                <w:rStyle w:val="Hyperlink"/>
                <w:rFonts w:eastAsia="Times New Roman"/>
              </w:rPr>
              <w:t>Research Design: Core Principles</w:t>
            </w:r>
            <w:r w:rsidR="00131390">
              <w:rPr>
                <w:webHidden/>
              </w:rPr>
              <w:tab/>
            </w:r>
            <w:r w:rsidR="00131390">
              <w:rPr>
                <w:webHidden/>
              </w:rPr>
              <w:fldChar w:fldCharType="begin"/>
            </w:r>
            <w:r w:rsidR="00131390">
              <w:rPr>
                <w:webHidden/>
              </w:rPr>
              <w:instrText xml:space="preserve"> PAGEREF _Toc122423540 \h </w:instrText>
            </w:r>
            <w:r w:rsidR="00131390">
              <w:rPr>
                <w:webHidden/>
              </w:rPr>
            </w:r>
            <w:r w:rsidR="00131390">
              <w:rPr>
                <w:webHidden/>
              </w:rPr>
              <w:fldChar w:fldCharType="separate"/>
            </w:r>
            <w:r w:rsidR="006024C1">
              <w:rPr>
                <w:webHidden/>
              </w:rPr>
              <w:t>9</w:t>
            </w:r>
            <w:r w:rsidR="00131390">
              <w:rPr>
                <w:webHidden/>
              </w:rPr>
              <w:fldChar w:fldCharType="end"/>
            </w:r>
          </w:hyperlink>
        </w:p>
        <w:p w14:paraId="4C64F22D" w14:textId="46A9EF52" w:rsidR="00131390" w:rsidRDefault="004612E5">
          <w:pPr>
            <w:pStyle w:val="TOC2"/>
            <w:rPr>
              <w:rFonts w:asciiTheme="minorHAnsi" w:eastAsiaTheme="minorEastAsia" w:hAnsiTheme="minorHAnsi"/>
              <w:noProof/>
              <w:sz w:val="22"/>
              <w:lang w:val="en-CA" w:eastAsia="en-CA"/>
            </w:rPr>
          </w:pPr>
          <w:hyperlink w:anchor="_Toc122423541" w:history="1">
            <w:r w:rsidR="00131390" w:rsidRPr="009F21C8">
              <w:rPr>
                <w:rStyle w:val="Hyperlink"/>
                <w:rFonts w:eastAsia="Times New Roman"/>
                <w:noProof/>
              </w:rPr>
              <w:t>Representation</w:t>
            </w:r>
            <w:r w:rsidR="00131390">
              <w:rPr>
                <w:noProof/>
                <w:webHidden/>
              </w:rPr>
              <w:tab/>
            </w:r>
            <w:r w:rsidR="00131390">
              <w:rPr>
                <w:noProof/>
                <w:webHidden/>
              </w:rPr>
              <w:fldChar w:fldCharType="begin"/>
            </w:r>
            <w:r w:rsidR="00131390">
              <w:rPr>
                <w:noProof/>
                <w:webHidden/>
              </w:rPr>
              <w:instrText xml:space="preserve"> PAGEREF _Toc122423541 \h </w:instrText>
            </w:r>
            <w:r w:rsidR="00131390">
              <w:rPr>
                <w:noProof/>
                <w:webHidden/>
              </w:rPr>
            </w:r>
            <w:r w:rsidR="00131390">
              <w:rPr>
                <w:noProof/>
                <w:webHidden/>
              </w:rPr>
              <w:fldChar w:fldCharType="separate"/>
            </w:r>
            <w:r w:rsidR="006024C1">
              <w:rPr>
                <w:noProof/>
                <w:webHidden/>
              </w:rPr>
              <w:t>9</w:t>
            </w:r>
            <w:r w:rsidR="00131390">
              <w:rPr>
                <w:noProof/>
                <w:webHidden/>
              </w:rPr>
              <w:fldChar w:fldCharType="end"/>
            </w:r>
          </w:hyperlink>
        </w:p>
        <w:p w14:paraId="57AB7380" w14:textId="71388612" w:rsidR="00131390" w:rsidRDefault="004612E5">
          <w:pPr>
            <w:pStyle w:val="TOC2"/>
            <w:rPr>
              <w:rFonts w:asciiTheme="minorHAnsi" w:eastAsiaTheme="minorEastAsia" w:hAnsiTheme="minorHAnsi"/>
              <w:noProof/>
              <w:sz w:val="22"/>
              <w:lang w:val="en-CA" w:eastAsia="en-CA"/>
            </w:rPr>
          </w:pPr>
          <w:hyperlink w:anchor="_Toc122423542" w:history="1">
            <w:r w:rsidR="00131390" w:rsidRPr="009F21C8">
              <w:rPr>
                <w:rStyle w:val="Hyperlink"/>
                <w:rFonts w:eastAsia="Times New Roman"/>
                <w:noProof/>
              </w:rPr>
              <w:t>People and Community</w:t>
            </w:r>
            <w:r w:rsidR="00131390">
              <w:rPr>
                <w:noProof/>
                <w:webHidden/>
              </w:rPr>
              <w:tab/>
            </w:r>
            <w:r w:rsidR="00131390">
              <w:rPr>
                <w:noProof/>
                <w:webHidden/>
              </w:rPr>
              <w:fldChar w:fldCharType="begin"/>
            </w:r>
            <w:r w:rsidR="00131390">
              <w:rPr>
                <w:noProof/>
                <w:webHidden/>
              </w:rPr>
              <w:instrText xml:space="preserve"> PAGEREF _Toc122423542 \h </w:instrText>
            </w:r>
            <w:r w:rsidR="00131390">
              <w:rPr>
                <w:noProof/>
                <w:webHidden/>
              </w:rPr>
            </w:r>
            <w:r w:rsidR="00131390">
              <w:rPr>
                <w:noProof/>
                <w:webHidden/>
              </w:rPr>
              <w:fldChar w:fldCharType="separate"/>
            </w:r>
            <w:r w:rsidR="006024C1">
              <w:rPr>
                <w:noProof/>
                <w:webHidden/>
              </w:rPr>
              <w:t>9</w:t>
            </w:r>
            <w:r w:rsidR="00131390">
              <w:rPr>
                <w:noProof/>
                <w:webHidden/>
              </w:rPr>
              <w:fldChar w:fldCharType="end"/>
            </w:r>
          </w:hyperlink>
        </w:p>
        <w:p w14:paraId="677AD675" w14:textId="5C595305" w:rsidR="00131390" w:rsidRDefault="004612E5">
          <w:pPr>
            <w:pStyle w:val="TOC2"/>
            <w:rPr>
              <w:rFonts w:asciiTheme="minorHAnsi" w:eastAsiaTheme="minorEastAsia" w:hAnsiTheme="minorHAnsi"/>
              <w:noProof/>
              <w:sz w:val="22"/>
              <w:lang w:val="en-CA" w:eastAsia="en-CA"/>
            </w:rPr>
          </w:pPr>
          <w:hyperlink w:anchor="_Toc122423543" w:history="1">
            <w:r w:rsidR="00131390" w:rsidRPr="009F21C8">
              <w:rPr>
                <w:rStyle w:val="Hyperlink"/>
                <w:rFonts w:eastAsia="Times New Roman"/>
                <w:noProof/>
              </w:rPr>
              <w:t>Empowering Voices</w:t>
            </w:r>
            <w:r w:rsidR="00131390">
              <w:rPr>
                <w:noProof/>
                <w:webHidden/>
              </w:rPr>
              <w:tab/>
            </w:r>
            <w:r w:rsidR="00131390">
              <w:rPr>
                <w:noProof/>
                <w:webHidden/>
              </w:rPr>
              <w:fldChar w:fldCharType="begin"/>
            </w:r>
            <w:r w:rsidR="00131390">
              <w:rPr>
                <w:noProof/>
                <w:webHidden/>
              </w:rPr>
              <w:instrText xml:space="preserve"> PAGEREF _Toc122423543 \h </w:instrText>
            </w:r>
            <w:r w:rsidR="00131390">
              <w:rPr>
                <w:noProof/>
                <w:webHidden/>
              </w:rPr>
            </w:r>
            <w:r w:rsidR="00131390">
              <w:rPr>
                <w:noProof/>
                <w:webHidden/>
              </w:rPr>
              <w:fldChar w:fldCharType="separate"/>
            </w:r>
            <w:r w:rsidR="006024C1">
              <w:rPr>
                <w:noProof/>
                <w:webHidden/>
              </w:rPr>
              <w:t>9</w:t>
            </w:r>
            <w:r w:rsidR="00131390">
              <w:rPr>
                <w:noProof/>
                <w:webHidden/>
              </w:rPr>
              <w:fldChar w:fldCharType="end"/>
            </w:r>
          </w:hyperlink>
        </w:p>
        <w:p w14:paraId="6E8221FD" w14:textId="5840BBA8" w:rsidR="00131390" w:rsidRDefault="004612E5">
          <w:pPr>
            <w:pStyle w:val="TOC2"/>
            <w:rPr>
              <w:rFonts w:asciiTheme="minorHAnsi" w:eastAsiaTheme="minorEastAsia" w:hAnsiTheme="minorHAnsi"/>
              <w:noProof/>
              <w:sz w:val="22"/>
              <w:lang w:val="en-CA" w:eastAsia="en-CA"/>
            </w:rPr>
          </w:pPr>
          <w:hyperlink w:anchor="_Toc122423544" w:history="1">
            <w:r w:rsidR="00131390" w:rsidRPr="009F21C8">
              <w:rPr>
                <w:rStyle w:val="Hyperlink"/>
                <w:rFonts w:eastAsia="Times New Roman"/>
                <w:noProof/>
              </w:rPr>
              <w:t>Positionality</w:t>
            </w:r>
            <w:r w:rsidR="00131390">
              <w:rPr>
                <w:noProof/>
                <w:webHidden/>
              </w:rPr>
              <w:tab/>
            </w:r>
            <w:r w:rsidR="00131390">
              <w:rPr>
                <w:noProof/>
                <w:webHidden/>
              </w:rPr>
              <w:fldChar w:fldCharType="begin"/>
            </w:r>
            <w:r w:rsidR="00131390">
              <w:rPr>
                <w:noProof/>
                <w:webHidden/>
              </w:rPr>
              <w:instrText xml:space="preserve"> PAGEREF _Toc122423544 \h </w:instrText>
            </w:r>
            <w:r w:rsidR="00131390">
              <w:rPr>
                <w:noProof/>
                <w:webHidden/>
              </w:rPr>
            </w:r>
            <w:r w:rsidR="00131390">
              <w:rPr>
                <w:noProof/>
                <w:webHidden/>
              </w:rPr>
              <w:fldChar w:fldCharType="separate"/>
            </w:r>
            <w:r w:rsidR="006024C1">
              <w:rPr>
                <w:noProof/>
                <w:webHidden/>
              </w:rPr>
              <w:t>10</w:t>
            </w:r>
            <w:r w:rsidR="00131390">
              <w:rPr>
                <w:noProof/>
                <w:webHidden/>
              </w:rPr>
              <w:fldChar w:fldCharType="end"/>
            </w:r>
          </w:hyperlink>
        </w:p>
        <w:p w14:paraId="115EDECC" w14:textId="360F25D5" w:rsidR="00131390" w:rsidRDefault="004612E5">
          <w:pPr>
            <w:pStyle w:val="TOC1"/>
            <w:rPr>
              <w:rFonts w:asciiTheme="minorHAnsi" w:eastAsiaTheme="minorEastAsia" w:hAnsiTheme="minorHAnsi"/>
              <w:sz w:val="22"/>
              <w:lang w:eastAsia="en-CA"/>
            </w:rPr>
          </w:pPr>
          <w:hyperlink w:anchor="_Toc122423545" w:history="1">
            <w:r w:rsidR="00131390" w:rsidRPr="009F21C8">
              <w:rPr>
                <w:rStyle w:val="Hyperlink"/>
                <w:rFonts w:eastAsia="Times New Roman"/>
              </w:rPr>
              <w:t>Research Design: Inclusive Research Methods</w:t>
            </w:r>
            <w:r w:rsidR="00131390">
              <w:rPr>
                <w:webHidden/>
              </w:rPr>
              <w:tab/>
            </w:r>
            <w:r w:rsidR="00131390">
              <w:rPr>
                <w:webHidden/>
              </w:rPr>
              <w:fldChar w:fldCharType="begin"/>
            </w:r>
            <w:r w:rsidR="00131390">
              <w:rPr>
                <w:webHidden/>
              </w:rPr>
              <w:instrText xml:space="preserve"> PAGEREF _Toc122423545 \h </w:instrText>
            </w:r>
            <w:r w:rsidR="00131390">
              <w:rPr>
                <w:webHidden/>
              </w:rPr>
            </w:r>
            <w:r w:rsidR="00131390">
              <w:rPr>
                <w:webHidden/>
              </w:rPr>
              <w:fldChar w:fldCharType="separate"/>
            </w:r>
            <w:r w:rsidR="006024C1">
              <w:rPr>
                <w:webHidden/>
              </w:rPr>
              <w:t>11</w:t>
            </w:r>
            <w:r w:rsidR="00131390">
              <w:rPr>
                <w:webHidden/>
              </w:rPr>
              <w:fldChar w:fldCharType="end"/>
            </w:r>
          </w:hyperlink>
        </w:p>
        <w:p w14:paraId="7F96038F" w14:textId="5964842E" w:rsidR="00131390" w:rsidRDefault="004612E5">
          <w:pPr>
            <w:pStyle w:val="TOC2"/>
            <w:rPr>
              <w:rFonts w:asciiTheme="minorHAnsi" w:eastAsiaTheme="minorEastAsia" w:hAnsiTheme="minorHAnsi"/>
              <w:noProof/>
              <w:sz w:val="22"/>
              <w:lang w:val="en-CA" w:eastAsia="en-CA"/>
            </w:rPr>
          </w:pPr>
          <w:hyperlink w:anchor="_Toc122423546" w:history="1">
            <w:r w:rsidR="00131390" w:rsidRPr="009F21C8">
              <w:rPr>
                <w:rStyle w:val="Hyperlink"/>
                <w:rFonts w:eastAsia="Times New Roman"/>
                <w:noProof/>
              </w:rPr>
              <w:t>The Importance of Context</w:t>
            </w:r>
            <w:r w:rsidR="00131390">
              <w:rPr>
                <w:noProof/>
                <w:webHidden/>
              </w:rPr>
              <w:tab/>
            </w:r>
            <w:r w:rsidR="00131390">
              <w:rPr>
                <w:noProof/>
                <w:webHidden/>
              </w:rPr>
              <w:fldChar w:fldCharType="begin"/>
            </w:r>
            <w:r w:rsidR="00131390">
              <w:rPr>
                <w:noProof/>
                <w:webHidden/>
              </w:rPr>
              <w:instrText xml:space="preserve"> PAGEREF _Toc122423546 \h </w:instrText>
            </w:r>
            <w:r w:rsidR="00131390">
              <w:rPr>
                <w:noProof/>
                <w:webHidden/>
              </w:rPr>
            </w:r>
            <w:r w:rsidR="00131390">
              <w:rPr>
                <w:noProof/>
                <w:webHidden/>
              </w:rPr>
              <w:fldChar w:fldCharType="separate"/>
            </w:r>
            <w:r w:rsidR="006024C1">
              <w:rPr>
                <w:noProof/>
                <w:webHidden/>
              </w:rPr>
              <w:t>11</w:t>
            </w:r>
            <w:r w:rsidR="00131390">
              <w:rPr>
                <w:noProof/>
                <w:webHidden/>
              </w:rPr>
              <w:fldChar w:fldCharType="end"/>
            </w:r>
          </w:hyperlink>
        </w:p>
        <w:p w14:paraId="391381C8" w14:textId="4348C138" w:rsidR="00131390" w:rsidRDefault="004612E5">
          <w:pPr>
            <w:pStyle w:val="TOC2"/>
            <w:rPr>
              <w:rFonts w:asciiTheme="minorHAnsi" w:eastAsiaTheme="minorEastAsia" w:hAnsiTheme="minorHAnsi"/>
              <w:noProof/>
              <w:sz w:val="22"/>
              <w:lang w:val="en-CA" w:eastAsia="en-CA"/>
            </w:rPr>
          </w:pPr>
          <w:hyperlink w:anchor="_Toc122423547" w:history="1">
            <w:r w:rsidR="00131390" w:rsidRPr="009F21C8">
              <w:rPr>
                <w:rStyle w:val="Hyperlink"/>
                <w:rFonts w:eastAsia="Times New Roman"/>
                <w:noProof/>
              </w:rPr>
              <w:t>Intersectionality</w:t>
            </w:r>
            <w:r w:rsidR="00131390">
              <w:rPr>
                <w:noProof/>
                <w:webHidden/>
              </w:rPr>
              <w:tab/>
            </w:r>
            <w:r w:rsidR="00131390">
              <w:rPr>
                <w:noProof/>
                <w:webHidden/>
              </w:rPr>
              <w:fldChar w:fldCharType="begin"/>
            </w:r>
            <w:r w:rsidR="00131390">
              <w:rPr>
                <w:noProof/>
                <w:webHidden/>
              </w:rPr>
              <w:instrText xml:space="preserve"> PAGEREF _Toc122423547 \h </w:instrText>
            </w:r>
            <w:r w:rsidR="00131390">
              <w:rPr>
                <w:noProof/>
                <w:webHidden/>
              </w:rPr>
            </w:r>
            <w:r w:rsidR="00131390">
              <w:rPr>
                <w:noProof/>
                <w:webHidden/>
              </w:rPr>
              <w:fldChar w:fldCharType="separate"/>
            </w:r>
            <w:r w:rsidR="006024C1">
              <w:rPr>
                <w:noProof/>
                <w:webHidden/>
              </w:rPr>
              <w:t>11</w:t>
            </w:r>
            <w:r w:rsidR="00131390">
              <w:rPr>
                <w:noProof/>
                <w:webHidden/>
              </w:rPr>
              <w:fldChar w:fldCharType="end"/>
            </w:r>
          </w:hyperlink>
        </w:p>
        <w:p w14:paraId="3C66A0CF" w14:textId="229BFA22" w:rsidR="00131390" w:rsidRDefault="004612E5">
          <w:pPr>
            <w:pStyle w:val="TOC1"/>
            <w:rPr>
              <w:rFonts w:asciiTheme="minorHAnsi" w:eastAsiaTheme="minorEastAsia" w:hAnsiTheme="minorHAnsi"/>
              <w:sz w:val="22"/>
              <w:lang w:eastAsia="en-CA"/>
            </w:rPr>
          </w:pPr>
          <w:hyperlink w:anchor="_Toc122423548" w:history="1">
            <w:r w:rsidR="00131390" w:rsidRPr="009F21C8">
              <w:rPr>
                <w:rStyle w:val="Hyperlink"/>
                <w:rFonts w:eastAsia="Times New Roman"/>
              </w:rPr>
              <w:t>Limitations of Research Methods</w:t>
            </w:r>
            <w:r w:rsidR="00131390">
              <w:rPr>
                <w:webHidden/>
              </w:rPr>
              <w:tab/>
            </w:r>
            <w:r w:rsidR="00131390">
              <w:rPr>
                <w:webHidden/>
              </w:rPr>
              <w:fldChar w:fldCharType="begin"/>
            </w:r>
            <w:r w:rsidR="00131390">
              <w:rPr>
                <w:webHidden/>
              </w:rPr>
              <w:instrText xml:space="preserve"> PAGEREF _Toc122423548 \h </w:instrText>
            </w:r>
            <w:r w:rsidR="00131390">
              <w:rPr>
                <w:webHidden/>
              </w:rPr>
            </w:r>
            <w:r w:rsidR="00131390">
              <w:rPr>
                <w:webHidden/>
              </w:rPr>
              <w:fldChar w:fldCharType="separate"/>
            </w:r>
            <w:r w:rsidR="006024C1">
              <w:rPr>
                <w:webHidden/>
              </w:rPr>
              <w:t>12</w:t>
            </w:r>
            <w:r w:rsidR="00131390">
              <w:rPr>
                <w:webHidden/>
              </w:rPr>
              <w:fldChar w:fldCharType="end"/>
            </w:r>
          </w:hyperlink>
        </w:p>
        <w:p w14:paraId="48340628" w14:textId="73C52686" w:rsidR="00131390" w:rsidRDefault="004612E5">
          <w:pPr>
            <w:pStyle w:val="TOC1"/>
            <w:rPr>
              <w:rFonts w:asciiTheme="minorHAnsi" w:eastAsiaTheme="minorEastAsia" w:hAnsiTheme="minorHAnsi"/>
              <w:sz w:val="22"/>
              <w:lang w:eastAsia="en-CA"/>
            </w:rPr>
          </w:pPr>
          <w:hyperlink w:anchor="_Toc122423549" w:history="1">
            <w:r w:rsidR="00131390" w:rsidRPr="009F21C8">
              <w:rPr>
                <w:rStyle w:val="Hyperlink"/>
                <w:rFonts w:eastAsia="Times New Roman"/>
              </w:rPr>
              <w:t>Research Design: 2SLGBTQ+-Inclusive Research Teams</w:t>
            </w:r>
            <w:r w:rsidR="00131390">
              <w:rPr>
                <w:webHidden/>
              </w:rPr>
              <w:tab/>
            </w:r>
            <w:r w:rsidR="00131390">
              <w:rPr>
                <w:webHidden/>
              </w:rPr>
              <w:fldChar w:fldCharType="begin"/>
            </w:r>
            <w:r w:rsidR="00131390">
              <w:rPr>
                <w:webHidden/>
              </w:rPr>
              <w:instrText xml:space="preserve"> PAGEREF _Toc122423549 \h </w:instrText>
            </w:r>
            <w:r w:rsidR="00131390">
              <w:rPr>
                <w:webHidden/>
              </w:rPr>
            </w:r>
            <w:r w:rsidR="00131390">
              <w:rPr>
                <w:webHidden/>
              </w:rPr>
              <w:fldChar w:fldCharType="separate"/>
            </w:r>
            <w:r w:rsidR="006024C1">
              <w:rPr>
                <w:webHidden/>
              </w:rPr>
              <w:t>13</w:t>
            </w:r>
            <w:r w:rsidR="00131390">
              <w:rPr>
                <w:webHidden/>
              </w:rPr>
              <w:fldChar w:fldCharType="end"/>
            </w:r>
          </w:hyperlink>
        </w:p>
        <w:p w14:paraId="0EDD0806" w14:textId="292F6A71" w:rsidR="00131390" w:rsidRDefault="004612E5">
          <w:pPr>
            <w:pStyle w:val="TOC2"/>
            <w:rPr>
              <w:rFonts w:asciiTheme="minorHAnsi" w:eastAsiaTheme="minorEastAsia" w:hAnsiTheme="minorHAnsi"/>
              <w:noProof/>
              <w:sz w:val="22"/>
              <w:lang w:val="en-CA" w:eastAsia="en-CA"/>
            </w:rPr>
          </w:pPr>
          <w:hyperlink w:anchor="_Toc122423550" w:history="1">
            <w:r w:rsidR="00131390" w:rsidRPr="009F21C8">
              <w:rPr>
                <w:rStyle w:val="Hyperlink"/>
                <w:rFonts w:eastAsia="Times New Roman"/>
                <w:noProof/>
              </w:rPr>
              <w:t>Involving 2SLGBTQ+ People in the Research Process</w:t>
            </w:r>
            <w:r w:rsidR="00131390">
              <w:rPr>
                <w:noProof/>
                <w:webHidden/>
              </w:rPr>
              <w:tab/>
            </w:r>
            <w:r w:rsidR="00131390">
              <w:rPr>
                <w:noProof/>
                <w:webHidden/>
              </w:rPr>
              <w:fldChar w:fldCharType="begin"/>
            </w:r>
            <w:r w:rsidR="00131390">
              <w:rPr>
                <w:noProof/>
                <w:webHidden/>
              </w:rPr>
              <w:instrText xml:space="preserve"> PAGEREF _Toc122423550 \h </w:instrText>
            </w:r>
            <w:r w:rsidR="00131390">
              <w:rPr>
                <w:noProof/>
                <w:webHidden/>
              </w:rPr>
            </w:r>
            <w:r w:rsidR="00131390">
              <w:rPr>
                <w:noProof/>
                <w:webHidden/>
              </w:rPr>
              <w:fldChar w:fldCharType="separate"/>
            </w:r>
            <w:r w:rsidR="006024C1">
              <w:rPr>
                <w:noProof/>
                <w:webHidden/>
              </w:rPr>
              <w:t>13</w:t>
            </w:r>
            <w:r w:rsidR="00131390">
              <w:rPr>
                <w:noProof/>
                <w:webHidden/>
              </w:rPr>
              <w:fldChar w:fldCharType="end"/>
            </w:r>
          </w:hyperlink>
        </w:p>
        <w:p w14:paraId="50897956" w14:textId="49D190AE" w:rsidR="00131390" w:rsidRDefault="004612E5">
          <w:pPr>
            <w:pStyle w:val="TOC1"/>
            <w:rPr>
              <w:rFonts w:asciiTheme="minorHAnsi" w:eastAsiaTheme="minorEastAsia" w:hAnsiTheme="minorHAnsi"/>
              <w:sz w:val="22"/>
              <w:lang w:eastAsia="en-CA"/>
            </w:rPr>
          </w:pPr>
          <w:hyperlink w:anchor="_Toc122423551" w:history="1">
            <w:r w:rsidR="00131390" w:rsidRPr="009F21C8">
              <w:rPr>
                <w:rStyle w:val="Hyperlink"/>
                <w:rFonts w:eastAsia="Times New Roman"/>
              </w:rPr>
              <w:t>Conducting Research: Data Collection</w:t>
            </w:r>
            <w:r w:rsidR="00131390">
              <w:rPr>
                <w:webHidden/>
              </w:rPr>
              <w:tab/>
            </w:r>
            <w:r w:rsidR="00131390">
              <w:rPr>
                <w:webHidden/>
              </w:rPr>
              <w:fldChar w:fldCharType="begin"/>
            </w:r>
            <w:r w:rsidR="00131390">
              <w:rPr>
                <w:webHidden/>
              </w:rPr>
              <w:instrText xml:space="preserve"> PAGEREF _Toc122423551 \h </w:instrText>
            </w:r>
            <w:r w:rsidR="00131390">
              <w:rPr>
                <w:webHidden/>
              </w:rPr>
            </w:r>
            <w:r w:rsidR="00131390">
              <w:rPr>
                <w:webHidden/>
              </w:rPr>
              <w:fldChar w:fldCharType="separate"/>
            </w:r>
            <w:r w:rsidR="006024C1">
              <w:rPr>
                <w:webHidden/>
              </w:rPr>
              <w:t>15</w:t>
            </w:r>
            <w:r w:rsidR="00131390">
              <w:rPr>
                <w:webHidden/>
              </w:rPr>
              <w:fldChar w:fldCharType="end"/>
            </w:r>
          </w:hyperlink>
        </w:p>
        <w:p w14:paraId="4500CA0F" w14:textId="5A524361" w:rsidR="00131390" w:rsidRDefault="004612E5">
          <w:pPr>
            <w:pStyle w:val="TOC1"/>
            <w:rPr>
              <w:rFonts w:asciiTheme="minorHAnsi" w:eastAsiaTheme="minorEastAsia" w:hAnsiTheme="minorHAnsi"/>
              <w:sz w:val="22"/>
              <w:lang w:eastAsia="en-CA"/>
            </w:rPr>
          </w:pPr>
          <w:hyperlink w:anchor="_Toc122423552" w:history="1">
            <w:r w:rsidR="00131390" w:rsidRPr="009F21C8">
              <w:rPr>
                <w:rStyle w:val="Hyperlink"/>
                <w:rFonts w:eastAsia="Times New Roman"/>
              </w:rPr>
              <w:t>Conducting Research: Data analysis</w:t>
            </w:r>
            <w:r w:rsidR="00131390">
              <w:rPr>
                <w:webHidden/>
              </w:rPr>
              <w:tab/>
            </w:r>
            <w:r w:rsidR="00131390">
              <w:rPr>
                <w:webHidden/>
              </w:rPr>
              <w:fldChar w:fldCharType="begin"/>
            </w:r>
            <w:r w:rsidR="00131390">
              <w:rPr>
                <w:webHidden/>
              </w:rPr>
              <w:instrText xml:space="preserve"> PAGEREF _Toc122423552 \h </w:instrText>
            </w:r>
            <w:r w:rsidR="00131390">
              <w:rPr>
                <w:webHidden/>
              </w:rPr>
            </w:r>
            <w:r w:rsidR="00131390">
              <w:rPr>
                <w:webHidden/>
              </w:rPr>
              <w:fldChar w:fldCharType="separate"/>
            </w:r>
            <w:r w:rsidR="006024C1">
              <w:rPr>
                <w:webHidden/>
              </w:rPr>
              <w:t>17</w:t>
            </w:r>
            <w:r w:rsidR="00131390">
              <w:rPr>
                <w:webHidden/>
              </w:rPr>
              <w:fldChar w:fldCharType="end"/>
            </w:r>
          </w:hyperlink>
        </w:p>
        <w:p w14:paraId="4A5477EB" w14:textId="29325263" w:rsidR="00131390" w:rsidRDefault="004612E5">
          <w:pPr>
            <w:pStyle w:val="TOC2"/>
            <w:rPr>
              <w:rFonts w:asciiTheme="minorHAnsi" w:eastAsiaTheme="minorEastAsia" w:hAnsiTheme="minorHAnsi"/>
              <w:noProof/>
              <w:sz w:val="22"/>
              <w:lang w:val="en-CA" w:eastAsia="en-CA"/>
            </w:rPr>
          </w:pPr>
          <w:hyperlink w:anchor="_Toc122423553" w:history="1">
            <w:r w:rsidR="00131390" w:rsidRPr="009F21C8">
              <w:rPr>
                <w:rStyle w:val="Hyperlink"/>
                <w:rFonts w:eastAsia="Times New Roman"/>
                <w:noProof/>
              </w:rPr>
              <w:t>Accurately Depicting Gender and Sexuality</w:t>
            </w:r>
            <w:r w:rsidR="00131390">
              <w:rPr>
                <w:noProof/>
                <w:webHidden/>
              </w:rPr>
              <w:tab/>
            </w:r>
            <w:r w:rsidR="00131390">
              <w:rPr>
                <w:noProof/>
                <w:webHidden/>
              </w:rPr>
              <w:fldChar w:fldCharType="begin"/>
            </w:r>
            <w:r w:rsidR="00131390">
              <w:rPr>
                <w:noProof/>
                <w:webHidden/>
              </w:rPr>
              <w:instrText xml:space="preserve"> PAGEREF _Toc122423553 \h </w:instrText>
            </w:r>
            <w:r w:rsidR="00131390">
              <w:rPr>
                <w:noProof/>
                <w:webHidden/>
              </w:rPr>
            </w:r>
            <w:r w:rsidR="00131390">
              <w:rPr>
                <w:noProof/>
                <w:webHidden/>
              </w:rPr>
              <w:fldChar w:fldCharType="separate"/>
            </w:r>
            <w:r w:rsidR="006024C1">
              <w:rPr>
                <w:noProof/>
                <w:webHidden/>
              </w:rPr>
              <w:t>17</w:t>
            </w:r>
            <w:r w:rsidR="00131390">
              <w:rPr>
                <w:noProof/>
                <w:webHidden/>
              </w:rPr>
              <w:fldChar w:fldCharType="end"/>
            </w:r>
          </w:hyperlink>
        </w:p>
        <w:p w14:paraId="25893D60" w14:textId="38DF97F2" w:rsidR="00131390" w:rsidRDefault="004612E5">
          <w:pPr>
            <w:pStyle w:val="TOC2"/>
            <w:rPr>
              <w:rFonts w:asciiTheme="minorHAnsi" w:eastAsiaTheme="minorEastAsia" w:hAnsiTheme="minorHAnsi"/>
              <w:noProof/>
              <w:sz w:val="22"/>
              <w:lang w:val="en-CA" w:eastAsia="en-CA"/>
            </w:rPr>
          </w:pPr>
          <w:hyperlink w:anchor="_Toc122423554" w:history="1">
            <w:r w:rsidR="00131390" w:rsidRPr="009F21C8">
              <w:rPr>
                <w:rStyle w:val="Hyperlink"/>
                <w:rFonts w:eastAsia="Times New Roman"/>
                <w:noProof/>
              </w:rPr>
              <w:t>Intersectionality and Limitations to Generalizability</w:t>
            </w:r>
            <w:r w:rsidR="00131390">
              <w:rPr>
                <w:noProof/>
                <w:webHidden/>
              </w:rPr>
              <w:tab/>
            </w:r>
            <w:r w:rsidR="00131390">
              <w:rPr>
                <w:noProof/>
                <w:webHidden/>
              </w:rPr>
              <w:fldChar w:fldCharType="begin"/>
            </w:r>
            <w:r w:rsidR="00131390">
              <w:rPr>
                <w:noProof/>
                <w:webHidden/>
              </w:rPr>
              <w:instrText xml:space="preserve"> PAGEREF _Toc122423554 \h </w:instrText>
            </w:r>
            <w:r w:rsidR="00131390">
              <w:rPr>
                <w:noProof/>
                <w:webHidden/>
              </w:rPr>
            </w:r>
            <w:r w:rsidR="00131390">
              <w:rPr>
                <w:noProof/>
                <w:webHidden/>
              </w:rPr>
              <w:fldChar w:fldCharType="separate"/>
            </w:r>
            <w:r w:rsidR="006024C1">
              <w:rPr>
                <w:noProof/>
                <w:webHidden/>
              </w:rPr>
              <w:t>17</w:t>
            </w:r>
            <w:r w:rsidR="00131390">
              <w:rPr>
                <w:noProof/>
                <w:webHidden/>
              </w:rPr>
              <w:fldChar w:fldCharType="end"/>
            </w:r>
          </w:hyperlink>
        </w:p>
        <w:p w14:paraId="1D045EE6" w14:textId="28AB5D8C" w:rsidR="00131390" w:rsidRDefault="004612E5">
          <w:pPr>
            <w:pStyle w:val="TOC2"/>
            <w:rPr>
              <w:rFonts w:asciiTheme="minorHAnsi" w:eastAsiaTheme="minorEastAsia" w:hAnsiTheme="minorHAnsi"/>
              <w:noProof/>
              <w:sz w:val="22"/>
              <w:lang w:val="en-CA" w:eastAsia="en-CA"/>
            </w:rPr>
          </w:pPr>
          <w:hyperlink w:anchor="_Toc122423555" w:history="1">
            <w:r w:rsidR="00131390" w:rsidRPr="009F21C8">
              <w:rPr>
                <w:rStyle w:val="Hyperlink"/>
                <w:rFonts w:eastAsia="Times New Roman"/>
                <w:noProof/>
              </w:rPr>
              <w:t>Construction of Analysis</w:t>
            </w:r>
            <w:r w:rsidR="00131390">
              <w:rPr>
                <w:noProof/>
                <w:webHidden/>
              </w:rPr>
              <w:tab/>
            </w:r>
            <w:r w:rsidR="00131390">
              <w:rPr>
                <w:noProof/>
                <w:webHidden/>
              </w:rPr>
              <w:fldChar w:fldCharType="begin"/>
            </w:r>
            <w:r w:rsidR="00131390">
              <w:rPr>
                <w:noProof/>
                <w:webHidden/>
              </w:rPr>
              <w:instrText xml:space="preserve"> PAGEREF _Toc122423555 \h </w:instrText>
            </w:r>
            <w:r w:rsidR="00131390">
              <w:rPr>
                <w:noProof/>
                <w:webHidden/>
              </w:rPr>
            </w:r>
            <w:r w:rsidR="00131390">
              <w:rPr>
                <w:noProof/>
                <w:webHidden/>
              </w:rPr>
              <w:fldChar w:fldCharType="separate"/>
            </w:r>
            <w:r w:rsidR="006024C1">
              <w:rPr>
                <w:noProof/>
                <w:webHidden/>
              </w:rPr>
              <w:t>18</w:t>
            </w:r>
            <w:r w:rsidR="00131390">
              <w:rPr>
                <w:noProof/>
                <w:webHidden/>
              </w:rPr>
              <w:fldChar w:fldCharType="end"/>
            </w:r>
          </w:hyperlink>
        </w:p>
        <w:p w14:paraId="4BB95AEC" w14:textId="4DE2D2F2" w:rsidR="00131390" w:rsidRDefault="004612E5">
          <w:pPr>
            <w:pStyle w:val="TOC1"/>
            <w:rPr>
              <w:rFonts w:asciiTheme="minorHAnsi" w:eastAsiaTheme="minorEastAsia" w:hAnsiTheme="minorHAnsi"/>
              <w:sz w:val="22"/>
              <w:lang w:eastAsia="en-CA"/>
            </w:rPr>
          </w:pPr>
          <w:hyperlink w:anchor="_Toc122423556" w:history="1">
            <w:r w:rsidR="00131390" w:rsidRPr="009F21C8">
              <w:rPr>
                <w:rStyle w:val="Hyperlink"/>
                <w:rFonts w:eastAsia="Times New Roman"/>
              </w:rPr>
              <w:t>Dissemination</w:t>
            </w:r>
            <w:r w:rsidR="00131390">
              <w:rPr>
                <w:webHidden/>
              </w:rPr>
              <w:tab/>
            </w:r>
            <w:r w:rsidR="00131390">
              <w:rPr>
                <w:webHidden/>
              </w:rPr>
              <w:fldChar w:fldCharType="begin"/>
            </w:r>
            <w:r w:rsidR="00131390">
              <w:rPr>
                <w:webHidden/>
              </w:rPr>
              <w:instrText xml:space="preserve"> PAGEREF _Toc122423556 \h </w:instrText>
            </w:r>
            <w:r w:rsidR="00131390">
              <w:rPr>
                <w:webHidden/>
              </w:rPr>
            </w:r>
            <w:r w:rsidR="00131390">
              <w:rPr>
                <w:webHidden/>
              </w:rPr>
              <w:fldChar w:fldCharType="separate"/>
            </w:r>
            <w:r w:rsidR="006024C1">
              <w:rPr>
                <w:webHidden/>
              </w:rPr>
              <w:t>19</w:t>
            </w:r>
            <w:r w:rsidR="00131390">
              <w:rPr>
                <w:webHidden/>
              </w:rPr>
              <w:fldChar w:fldCharType="end"/>
            </w:r>
          </w:hyperlink>
        </w:p>
        <w:p w14:paraId="20E1E082" w14:textId="1002EDB4" w:rsidR="00131390" w:rsidRDefault="004612E5">
          <w:pPr>
            <w:pStyle w:val="TOC2"/>
            <w:rPr>
              <w:rFonts w:asciiTheme="minorHAnsi" w:eastAsiaTheme="minorEastAsia" w:hAnsiTheme="minorHAnsi"/>
              <w:noProof/>
              <w:sz w:val="22"/>
              <w:lang w:val="en-CA" w:eastAsia="en-CA"/>
            </w:rPr>
          </w:pPr>
          <w:hyperlink w:anchor="_Toc122423557" w:history="1">
            <w:r w:rsidR="00131390" w:rsidRPr="009F21C8">
              <w:rPr>
                <w:rStyle w:val="Hyperlink"/>
                <w:rFonts w:eastAsia="Times New Roman"/>
                <w:noProof/>
              </w:rPr>
              <w:t>Clarity and Accessibility</w:t>
            </w:r>
            <w:r w:rsidR="00131390">
              <w:rPr>
                <w:noProof/>
                <w:webHidden/>
              </w:rPr>
              <w:tab/>
            </w:r>
            <w:r w:rsidR="00131390">
              <w:rPr>
                <w:noProof/>
                <w:webHidden/>
              </w:rPr>
              <w:fldChar w:fldCharType="begin"/>
            </w:r>
            <w:r w:rsidR="00131390">
              <w:rPr>
                <w:noProof/>
                <w:webHidden/>
              </w:rPr>
              <w:instrText xml:space="preserve"> PAGEREF _Toc122423557 \h </w:instrText>
            </w:r>
            <w:r w:rsidR="00131390">
              <w:rPr>
                <w:noProof/>
                <w:webHidden/>
              </w:rPr>
            </w:r>
            <w:r w:rsidR="00131390">
              <w:rPr>
                <w:noProof/>
                <w:webHidden/>
              </w:rPr>
              <w:fldChar w:fldCharType="separate"/>
            </w:r>
            <w:r w:rsidR="006024C1">
              <w:rPr>
                <w:noProof/>
                <w:webHidden/>
              </w:rPr>
              <w:t>19</w:t>
            </w:r>
            <w:r w:rsidR="00131390">
              <w:rPr>
                <w:noProof/>
                <w:webHidden/>
              </w:rPr>
              <w:fldChar w:fldCharType="end"/>
            </w:r>
          </w:hyperlink>
        </w:p>
        <w:p w14:paraId="146EADBA" w14:textId="6ACC22AA" w:rsidR="00131390" w:rsidRDefault="004612E5">
          <w:pPr>
            <w:pStyle w:val="TOC2"/>
            <w:rPr>
              <w:rFonts w:asciiTheme="minorHAnsi" w:eastAsiaTheme="minorEastAsia" w:hAnsiTheme="minorHAnsi"/>
              <w:noProof/>
              <w:sz w:val="22"/>
              <w:lang w:val="en-CA" w:eastAsia="en-CA"/>
            </w:rPr>
          </w:pPr>
          <w:hyperlink w:anchor="_Toc122423558" w:history="1">
            <w:r w:rsidR="00131390" w:rsidRPr="009F21C8">
              <w:rPr>
                <w:rStyle w:val="Hyperlink"/>
                <w:rFonts w:eastAsia="Times New Roman"/>
                <w:noProof/>
              </w:rPr>
              <w:t>Meaningful Consultation</w:t>
            </w:r>
            <w:r w:rsidR="00131390">
              <w:rPr>
                <w:noProof/>
                <w:webHidden/>
              </w:rPr>
              <w:tab/>
            </w:r>
            <w:r w:rsidR="00131390">
              <w:rPr>
                <w:noProof/>
                <w:webHidden/>
              </w:rPr>
              <w:fldChar w:fldCharType="begin"/>
            </w:r>
            <w:r w:rsidR="00131390">
              <w:rPr>
                <w:noProof/>
                <w:webHidden/>
              </w:rPr>
              <w:instrText xml:space="preserve"> PAGEREF _Toc122423558 \h </w:instrText>
            </w:r>
            <w:r w:rsidR="00131390">
              <w:rPr>
                <w:noProof/>
                <w:webHidden/>
              </w:rPr>
            </w:r>
            <w:r w:rsidR="00131390">
              <w:rPr>
                <w:noProof/>
                <w:webHidden/>
              </w:rPr>
              <w:fldChar w:fldCharType="separate"/>
            </w:r>
            <w:r w:rsidR="006024C1">
              <w:rPr>
                <w:noProof/>
                <w:webHidden/>
              </w:rPr>
              <w:t>19</w:t>
            </w:r>
            <w:r w:rsidR="00131390">
              <w:rPr>
                <w:noProof/>
                <w:webHidden/>
              </w:rPr>
              <w:fldChar w:fldCharType="end"/>
            </w:r>
          </w:hyperlink>
        </w:p>
        <w:p w14:paraId="750B6B85" w14:textId="1674D050" w:rsidR="00131390" w:rsidRDefault="004612E5">
          <w:pPr>
            <w:pStyle w:val="TOC2"/>
            <w:rPr>
              <w:rFonts w:asciiTheme="minorHAnsi" w:eastAsiaTheme="minorEastAsia" w:hAnsiTheme="minorHAnsi"/>
              <w:noProof/>
              <w:sz w:val="22"/>
              <w:lang w:val="en-CA" w:eastAsia="en-CA"/>
            </w:rPr>
          </w:pPr>
          <w:hyperlink w:anchor="_Toc122423559" w:history="1">
            <w:r w:rsidR="00131390" w:rsidRPr="009F21C8">
              <w:rPr>
                <w:rStyle w:val="Hyperlink"/>
                <w:rFonts w:eastAsia="Times New Roman"/>
                <w:noProof/>
              </w:rPr>
              <w:t>Report Accurately</w:t>
            </w:r>
            <w:r w:rsidR="00131390">
              <w:rPr>
                <w:noProof/>
                <w:webHidden/>
              </w:rPr>
              <w:tab/>
            </w:r>
            <w:r w:rsidR="00131390">
              <w:rPr>
                <w:noProof/>
                <w:webHidden/>
              </w:rPr>
              <w:fldChar w:fldCharType="begin"/>
            </w:r>
            <w:r w:rsidR="00131390">
              <w:rPr>
                <w:noProof/>
                <w:webHidden/>
              </w:rPr>
              <w:instrText xml:space="preserve"> PAGEREF _Toc122423559 \h </w:instrText>
            </w:r>
            <w:r w:rsidR="00131390">
              <w:rPr>
                <w:noProof/>
                <w:webHidden/>
              </w:rPr>
            </w:r>
            <w:r w:rsidR="00131390">
              <w:rPr>
                <w:noProof/>
                <w:webHidden/>
              </w:rPr>
              <w:fldChar w:fldCharType="separate"/>
            </w:r>
            <w:r w:rsidR="006024C1">
              <w:rPr>
                <w:noProof/>
                <w:webHidden/>
              </w:rPr>
              <w:t>19</w:t>
            </w:r>
            <w:r w:rsidR="00131390">
              <w:rPr>
                <w:noProof/>
                <w:webHidden/>
              </w:rPr>
              <w:fldChar w:fldCharType="end"/>
            </w:r>
          </w:hyperlink>
        </w:p>
        <w:p w14:paraId="5228BAF0" w14:textId="2F6EFE0D" w:rsidR="00131390" w:rsidRDefault="004612E5">
          <w:pPr>
            <w:pStyle w:val="TOC1"/>
            <w:rPr>
              <w:rFonts w:asciiTheme="minorHAnsi" w:eastAsiaTheme="minorEastAsia" w:hAnsiTheme="minorHAnsi"/>
              <w:sz w:val="22"/>
              <w:lang w:eastAsia="en-CA"/>
            </w:rPr>
          </w:pPr>
          <w:hyperlink w:anchor="_Toc122423560" w:history="1">
            <w:r w:rsidR="00131390" w:rsidRPr="009F21C8">
              <w:rPr>
                <w:rStyle w:val="Hyperlink"/>
                <w:rFonts w:eastAsia="Times New Roman"/>
              </w:rPr>
              <w:t>In Conclusion</w:t>
            </w:r>
            <w:r w:rsidR="00131390">
              <w:rPr>
                <w:webHidden/>
              </w:rPr>
              <w:tab/>
            </w:r>
            <w:r w:rsidR="00131390">
              <w:rPr>
                <w:webHidden/>
              </w:rPr>
              <w:fldChar w:fldCharType="begin"/>
            </w:r>
            <w:r w:rsidR="00131390">
              <w:rPr>
                <w:webHidden/>
              </w:rPr>
              <w:instrText xml:space="preserve"> PAGEREF _Toc122423560 \h </w:instrText>
            </w:r>
            <w:r w:rsidR="00131390">
              <w:rPr>
                <w:webHidden/>
              </w:rPr>
            </w:r>
            <w:r w:rsidR="00131390">
              <w:rPr>
                <w:webHidden/>
              </w:rPr>
              <w:fldChar w:fldCharType="separate"/>
            </w:r>
            <w:r w:rsidR="006024C1">
              <w:rPr>
                <w:webHidden/>
              </w:rPr>
              <w:t>21</w:t>
            </w:r>
            <w:r w:rsidR="00131390">
              <w:rPr>
                <w:webHidden/>
              </w:rPr>
              <w:fldChar w:fldCharType="end"/>
            </w:r>
          </w:hyperlink>
        </w:p>
        <w:p w14:paraId="7F985922" w14:textId="532E1337" w:rsidR="00131390" w:rsidRDefault="004612E5">
          <w:pPr>
            <w:pStyle w:val="TOC1"/>
            <w:rPr>
              <w:rFonts w:asciiTheme="minorHAnsi" w:eastAsiaTheme="minorEastAsia" w:hAnsiTheme="minorHAnsi"/>
              <w:sz w:val="22"/>
              <w:lang w:eastAsia="en-CA"/>
            </w:rPr>
          </w:pPr>
          <w:hyperlink w:anchor="_Toc122423561" w:history="1">
            <w:r w:rsidR="00131390" w:rsidRPr="009F21C8">
              <w:rPr>
                <w:rStyle w:val="Hyperlink"/>
                <w:rFonts w:eastAsia="Times New Roman"/>
              </w:rPr>
              <w:t>Further Reading</w:t>
            </w:r>
            <w:r w:rsidR="00131390">
              <w:rPr>
                <w:webHidden/>
              </w:rPr>
              <w:tab/>
            </w:r>
            <w:r w:rsidR="00131390">
              <w:rPr>
                <w:webHidden/>
              </w:rPr>
              <w:fldChar w:fldCharType="begin"/>
            </w:r>
            <w:r w:rsidR="00131390">
              <w:rPr>
                <w:webHidden/>
              </w:rPr>
              <w:instrText xml:space="preserve"> PAGEREF _Toc122423561 \h </w:instrText>
            </w:r>
            <w:r w:rsidR="00131390">
              <w:rPr>
                <w:webHidden/>
              </w:rPr>
            </w:r>
            <w:r w:rsidR="00131390">
              <w:rPr>
                <w:webHidden/>
              </w:rPr>
              <w:fldChar w:fldCharType="separate"/>
            </w:r>
            <w:r w:rsidR="006024C1">
              <w:rPr>
                <w:webHidden/>
              </w:rPr>
              <w:t>22</w:t>
            </w:r>
            <w:r w:rsidR="00131390">
              <w:rPr>
                <w:webHidden/>
              </w:rPr>
              <w:fldChar w:fldCharType="end"/>
            </w:r>
          </w:hyperlink>
        </w:p>
        <w:p w14:paraId="12A0664A" w14:textId="17534359" w:rsidR="00131390" w:rsidRDefault="004612E5">
          <w:pPr>
            <w:pStyle w:val="TOC1"/>
            <w:rPr>
              <w:rFonts w:asciiTheme="minorHAnsi" w:eastAsiaTheme="minorEastAsia" w:hAnsiTheme="minorHAnsi"/>
              <w:sz w:val="22"/>
              <w:lang w:eastAsia="en-CA"/>
            </w:rPr>
          </w:pPr>
          <w:hyperlink w:anchor="_Toc122423562" w:history="1">
            <w:r w:rsidR="00131390" w:rsidRPr="009F21C8">
              <w:rPr>
                <w:rStyle w:val="Hyperlink"/>
                <w:rFonts w:eastAsia="Times New Roman"/>
              </w:rPr>
              <w:t>References</w:t>
            </w:r>
            <w:r w:rsidR="00131390">
              <w:rPr>
                <w:webHidden/>
              </w:rPr>
              <w:tab/>
            </w:r>
            <w:r w:rsidR="00131390">
              <w:rPr>
                <w:webHidden/>
              </w:rPr>
              <w:fldChar w:fldCharType="begin"/>
            </w:r>
            <w:r w:rsidR="00131390">
              <w:rPr>
                <w:webHidden/>
              </w:rPr>
              <w:instrText xml:space="preserve"> PAGEREF _Toc122423562 \h </w:instrText>
            </w:r>
            <w:r w:rsidR="00131390">
              <w:rPr>
                <w:webHidden/>
              </w:rPr>
            </w:r>
            <w:r w:rsidR="00131390">
              <w:rPr>
                <w:webHidden/>
              </w:rPr>
              <w:fldChar w:fldCharType="separate"/>
            </w:r>
            <w:r w:rsidR="006024C1">
              <w:rPr>
                <w:webHidden/>
              </w:rPr>
              <w:t>24</w:t>
            </w:r>
            <w:r w:rsidR="00131390">
              <w:rPr>
                <w:webHidden/>
              </w:rPr>
              <w:fldChar w:fldCharType="end"/>
            </w:r>
          </w:hyperlink>
        </w:p>
        <w:p w14:paraId="2E80DEF4" w14:textId="16635BA9" w:rsidR="00131390" w:rsidRDefault="004612E5">
          <w:pPr>
            <w:pStyle w:val="TOC1"/>
            <w:rPr>
              <w:rFonts w:asciiTheme="minorHAnsi" w:eastAsiaTheme="minorEastAsia" w:hAnsiTheme="minorHAnsi"/>
              <w:sz w:val="22"/>
              <w:lang w:eastAsia="en-CA"/>
            </w:rPr>
          </w:pPr>
          <w:hyperlink w:anchor="_Toc122423563" w:history="1">
            <w:r w:rsidR="00131390" w:rsidRPr="009F21C8">
              <w:rPr>
                <w:rStyle w:val="Hyperlink"/>
                <w:rFonts w:eastAsia="Times New Roman"/>
              </w:rPr>
              <w:t>About the Authors</w:t>
            </w:r>
            <w:r w:rsidR="00131390">
              <w:rPr>
                <w:webHidden/>
              </w:rPr>
              <w:tab/>
            </w:r>
            <w:r w:rsidR="00131390">
              <w:rPr>
                <w:webHidden/>
              </w:rPr>
              <w:fldChar w:fldCharType="begin"/>
            </w:r>
            <w:r w:rsidR="00131390">
              <w:rPr>
                <w:webHidden/>
              </w:rPr>
              <w:instrText xml:space="preserve"> PAGEREF _Toc122423563 \h </w:instrText>
            </w:r>
            <w:r w:rsidR="00131390">
              <w:rPr>
                <w:webHidden/>
              </w:rPr>
            </w:r>
            <w:r w:rsidR="00131390">
              <w:rPr>
                <w:webHidden/>
              </w:rPr>
              <w:fldChar w:fldCharType="separate"/>
            </w:r>
            <w:r w:rsidR="006024C1">
              <w:rPr>
                <w:webHidden/>
              </w:rPr>
              <w:t>27</w:t>
            </w:r>
            <w:r w:rsidR="00131390">
              <w:rPr>
                <w:webHidden/>
              </w:rPr>
              <w:fldChar w:fldCharType="end"/>
            </w:r>
          </w:hyperlink>
        </w:p>
        <w:p w14:paraId="20F607B7" w14:textId="6FE02002" w:rsidR="00131390" w:rsidRDefault="004612E5">
          <w:pPr>
            <w:pStyle w:val="TOC1"/>
            <w:rPr>
              <w:rFonts w:asciiTheme="minorHAnsi" w:eastAsiaTheme="minorEastAsia" w:hAnsiTheme="minorHAnsi"/>
              <w:sz w:val="22"/>
              <w:lang w:eastAsia="en-CA"/>
            </w:rPr>
          </w:pPr>
          <w:hyperlink w:anchor="_Toc122423564" w:history="1">
            <w:r w:rsidR="00131390" w:rsidRPr="009F21C8">
              <w:rPr>
                <w:rStyle w:val="Hyperlink"/>
                <w:rFonts w:eastAsia="Times New Roman"/>
              </w:rPr>
              <w:t>Appendix A: Language</w:t>
            </w:r>
            <w:r w:rsidR="00131390">
              <w:rPr>
                <w:webHidden/>
              </w:rPr>
              <w:tab/>
            </w:r>
            <w:r w:rsidR="00131390">
              <w:rPr>
                <w:webHidden/>
              </w:rPr>
              <w:fldChar w:fldCharType="begin"/>
            </w:r>
            <w:r w:rsidR="00131390">
              <w:rPr>
                <w:webHidden/>
              </w:rPr>
              <w:instrText xml:space="preserve"> PAGEREF _Toc122423564 \h </w:instrText>
            </w:r>
            <w:r w:rsidR="00131390">
              <w:rPr>
                <w:webHidden/>
              </w:rPr>
            </w:r>
            <w:r w:rsidR="00131390">
              <w:rPr>
                <w:webHidden/>
              </w:rPr>
              <w:fldChar w:fldCharType="separate"/>
            </w:r>
            <w:r w:rsidR="006024C1">
              <w:rPr>
                <w:webHidden/>
              </w:rPr>
              <w:t>28</w:t>
            </w:r>
            <w:r w:rsidR="00131390">
              <w:rPr>
                <w:webHidden/>
              </w:rPr>
              <w:fldChar w:fldCharType="end"/>
            </w:r>
          </w:hyperlink>
        </w:p>
        <w:p w14:paraId="1992BF7D" w14:textId="16733D62" w:rsidR="00131390" w:rsidRDefault="004612E5">
          <w:pPr>
            <w:pStyle w:val="TOC1"/>
            <w:rPr>
              <w:rFonts w:asciiTheme="minorHAnsi" w:eastAsiaTheme="minorEastAsia" w:hAnsiTheme="minorHAnsi"/>
              <w:sz w:val="22"/>
              <w:lang w:eastAsia="en-CA"/>
            </w:rPr>
          </w:pPr>
          <w:hyperlink w:anchor="_Toc122423565" w:history="1">
            <w:r w:rsidR="00131390" w:rsidRPr="009F21C8">
              <w:rPr>
                <w:rStyle w:val="Hyperlink"/>
                <w:rFonts w:eastAsia="Times New Roman"/>
              </w:rPr>
              <w:t>Appendix B: Queer Methodologies</w:t>
            </w:r>
            <w:r w:rsidR="00131390">
              <w:rPr>
                <w:webHidden/>
              </w:rPr>
              <w:tab/>
            </w:r>
            <w:r w:rsidR="00131390">
              <w:rPr>
                <w:webHidden/>
              </w:rPr>
              <w:fldChar w:fldCharType="begin"/>
            </w:r>
            <w:r w:rsidR="00131390">
              <w:rPr>
                <w:webHidden/>
              </w:rPr>
              <w:instrText xml:space="preserve"> PAGEREF _Toc122423565 \h </w:instrText>
            </w:r>
            <w:r w:rsidR="00131390">
              <w:rPr>
                <w:webHidden/>
              </w:rPr>
            </w:r>
            <w:r w:rsidR="00131390">
              <w:rPr>
                <w:webHidden/>
              </w:rPr>
              <w:fldChar w:fldCharType="separate"/>
            </w:r>
            <w:r w:rsidR="006024C1">
              <w:rPr>
                <w:webHidden/>
              </w:rPr>
              <w:t>30</w:t>
            </w:r>
            <w:r w:rsidR="00131390">
              <w:rPr>
                <w:webHidden/>
              </w:rPr>
              <w:fldChar w:fldCharType="end"/>
            </w:r>
          </w:hyperlink>
        </w:p>
        <w:p w14:paraId="26AEF95E" w14:textId="2DC8E73E" w:rsidR="00F77BB1" w:rsidRPr="008D25E4" w:rsidRDefault="00F77BB1" w:rsidP="00F77BB1">
          <w:pPr>
            <w:spacing w:after="0"/>
            <w:rPr>
              <w:rFonts w:eastAsia="Calibri" w:cs="Times New Roman"/>
              <w:szCs w:val="24"/>
              <w:lang w:val="en-CA"/>
            </w:rPr>
          </w:pPr>
          <w:r w:rsidRPr="008D25E4">
            <w:rPr>
              <w:rFonts w:eastAsia="Calibri" w:cs="Times New Roman"/>
              <w:b/>
              <w:bCs/>
              <w:noProof/>
              <w:szCs w:val="24"/>
              <w:lang w:val="en-CA"/>
            </w:rPr>
            <w:fldChar w:fldCharType="end"/>
          </w:r>
        </w:p>
      </w:sdtContent>
    </w:sdt>
    <w:p w14:paraId="38A7E4CF" w14:textId="77777777" w:rsidR="00F77BB1" w:rsidRPr="008D25E4" w:rsidRDefault="00F77BB1" w:rsidP="00F77BB1">
      <w:pPr>
        <w:pStyle w:val="Heading1"/>
        <w:rPr>
          <w:rFonts w:eastAsia="Times New Roman"/>
        </w:rPr>
      </w:pPr>
      <w:bookmarkStart w:id="1" w:name="_Toc122423536"/>
      <w:r w:rsidRPr="008D25E4">
        <w:rPr>
          <w:rFonts w:eastAsia="Times New Roman"/>
        </w:rPr>
        <w:lastRenderedPageBreak/>
        <w:t>Aim of this Toolkit</w:t>
      </w:r>
      <w:bookmarkEnd w:id="1"/>
    </w:p>
    <w:p w14:paraId="1C01AB2C" w14:textId="77777777" w:rsidR="00F77BB1" w:rsidRPr="008D25E4" w:rsidRDefault="00F77BB1" w:rsidP="00F77BB1">
      <w:pPr>
        <w:spacing w:after="0"/>
        <w:rPr>
          <w:rFonts w:eastAsia="Calibri" w:cs="Calibri"/>
          <w:szCs w:val="24"/>
        </w:rPr>
      </w:pPr>
    </w:p>
    <w:p w14:paraId="071085E3" w14:textId="595B554C" w:rsidR="00F77BB1" w:rsidRPr="008D25E4" w:rsidRDefault="00F77BB1" w:rsidP="00F77BB1">
      <w:pPr>
        <w:spacing w:after="0"/>
        <w:rPr>
          <w:rFonts w:eastAsia="Calibri" w:cs="Calibri"/>
          <w:szCs w:val="24"/>
        </w:rPr>
      </w:pPr>
      <w:r w:rsidRPr="008D25E4">
        <w:rPr>
          <w:rFonts w:eastAsia="Calibri" w:cs="Calibri"/>
          <w:szCs w:val="24"/>
        </w:rPr>
        <w:t xml:space="preserve">The </w:t>
      </w:r>
      <w:r w:rsidR="00B1764C" w:rsidRPr="008D25E4">
        <w:rPr>
          <w:rFonts w:eastAsia="Calibri" w:cs="Calibri"/>
          <w:b/>
          <w:bCs/>
          <w:szCs w:val="24"/>
        </w:rPr>
        <w:t>2SLGBTQ+</w:t>
      </w:r>
      <w:r w:rsidRPr="008D25E4">
        <w:rPr>
          <w:rFonts w:eastAsia="Calibri" w:cs="Calibri"/>
          <w:b/>
          <w:bCs/>
          <w:szCs w:val="24"/>
        </w:rPr>
        <w:t xml:space="preserve"> Inclusion in Research Toolkit</w:t>
      </w:r>
      <w:r w:rsidRPr="008D25E4">
        <w:rPr>
          <w:rFonts w:eastAsia="Calibri" w:cs="Calibri"/>
          <w:szCs w:val="24"/>
        </w:rPr>
        <w:t xml:space="preserve"> is a brief and high-level overview of inclusion of </w:t>
      </w:r>
      <w:r w:rsidR="00C55449" w:rsidRPr="008D25E4">
        <w:rPr>
          <w:rFonts w:eastAsia="Calibri" w:cs="Calibri"/>
          <w:szCs w:val="24"/>
        </w:rPr>
        <w:t xml:space="preserve">Two-Spirit, lesbian, gay, bisexual, trans, queer, and additional sexual-and-gender minoritized </w:t>
      </w:r>
      <w:r w:rsidRPr="008D25E4">
        <w:rPr>
          <w:rFonts w:eastAsia="Calibri" w:cs="Calibri"/>
          <w:szCs w:val="24"/>
        </w:rPr>
        <w:t>(</w:t>
      </w:r>
      <w:r w:rsidR="00B1764C" w:rsidRPr="008D25E4">
        <w:rPr>
          <w:rFonts w:eastAsia="Calibri" w:cs="Calibri"/>
          <w:szCs w:val="24"/>
        </w:rPr>
        <w:t>2SLGBTQ+</w:t>
      </w:r>
      <w:r w:rsidRPr="008D25E4">
        <w:rPr>
          <w:rFonts w:eastAsia="Calibri" w:cs="Calibri"/>
          <w:szCs w:val="24"/>
        </w:rPr>
        <w:t xml:space="preserve">) people in research design and dissemination. </w:t>
      </w:r>
      <w:r w:rsidR="00B1764C" w:rsidRPr="008D25E4">
        <w:rPr>
          <w:rFonts w:eastAsia="Calibri" w:cs="Calibri"/>
          <w:szCs w:val="24"/>
        </w:rPr>
        <w:t>2SLGBTQ+</w:t>
      </w:r>
      <w:r w:rsidRPr="008D25E4">
        <w:rPr>
          <w:rFonts w:eastAsia="Calibri" w:cs="Calibri"/>
          <w:szCs w:val="24"/>
        </w:rPr>
        <w:t xml:space="preserve"> identities and communities are continually evolving. This toolkit is intended to be a living document that is updated as knowledge and understandings evolve. If you would like to suggest improvements or provide feedback on this toolkit, please refer to the</w:t>
      </w:r>
      <w:r w:rsidR="00715A14">
        <w:rPr>
          <w:rFonts w:eastAsia="Calibri" w:cs="Calibri"/>
          <w:szCs w:val="24"/>
        </w:rPr>
        <w:t xml:space="preserve"> </w:t>
      </w:r>
      <w:r w:rsidR="00E805A9" w:rsidRPr="00715A14">
        <w:rPr>
          <w:rStyle w:val="Hyperlink"/>
          <w:rFonts w:eastAsia="Calibri" w:cs="Calibri"/>
          <w:color w:val="0000FF"/>
          <w:szCs w:val="24"/>
        </w:rPr>
        <w:fldChar w:fldCharType="begin"/>
      </w:r>
      <w:r w:rsidR="00E805A9" w:rsidRPr="00715A14">
        <w:rPr>
          <w:rStyle w:val="Hyperlink"/>
          <w:rFonts w:eastAsia="Calibri" w:cs="Calibri"/>
          <w:color w:val="0000FF"/>
          <w:szCs w:val="24"/>
        </w:rPr>
        <w:instrText xml:space="preserve"> REF _Ref121823826 \h  \* MERGEFORMAT </w:instrText>
      </w:r>
      <w:r w:rsidR="00E805A9" w:rsidRPr="00715A14">
        <w:rPr>
          <w:rStyle w:val="Hyperlink"/>
          <w:rFonts w:eastAsia="Calibri" w:cs="Calibri"/>
          <w:color w:val="0000FF"/>
          <w:szCs w:val="24"/>
        </w:rPr>
      </w:r>
      <w:r w:rsidR="00E805A9" w:rsidRPr="00715A14">
        <w:rPr>
          <w:rStyle w:val="Hyperlink"/>
          <w:rFonts w:eastAsia="Calibri" w:cs="Calibri"/>
          <w:color w:val="0000FF"/>
          <w:szCs w:val="24"/>
        </w:rPr>
        <w:fldChar w:fldCharType="separate"/>
      </w:r>
      <w:r w:rsidR="006A2547" w:rsidRPr="00715A14">
        <w:rPr>
          <w:rStyle w:val="Hyperlink"/>
          <w:rFonts w:eastAsia="Calibri" w:cs="Calibri"/>
          <w:color w:val="0000FF"/>
          <w:szCs w:val="24"/>
        </w:rPr>
        <w:t>Conclusion</w:t>
      </w:r>
      <w:r w:rsidR="00E805A9" w:rsidRPr="00715A14">
        <w:rPr>
          <w:rStyle w:val="Hyperlink"/>
          <w:rFonts w:eastAsia="Calibri" w:cs="Calibri"/>
          <w:color w:val="0000FF"/>
          <w:szCs w:val="24"/>
        </w:rPr>
        <w:fldChar w:fldCharType="end"/>
      </w:r>
      <w:r w:rsidR="00E805A9">
        <w:rPr>
          <w:rFonts w:eastAsia="Calibri" w:cs="Calibri"/>
          <w:szCs w:val="24"/>
        </w:rPr>
        <w:t xml:space="preserve"> </w:t>
      </w:r>
      <w:r w:rsidRPr="008D25E4">
        <w:rPr>
          <w:rFonts w:eastAsia="Calibri" w:cs="Calibri"/>
          <w:szCs w:val="24"/>
        </w:rPr>
        <w:t>section.</w:t>
      </w:r>
    </w:p>
    <w:p w14:paraId="1FED1335" w14:textId="77777777" w:rsidR="00F77BB1" w:rsidRPr="008D25E4" w:rsidRDefault="00F77BB1" w:rsidP="00F77BB1">
      <w:pPr>
        <w:spacing w:after="0"/>
        <w:rPr>
          <w:rFonts w:eastAsia="Calibri" w:cs="Calibri"/>
          <w:szCs w:val="24"/>
        </w:rPr>
      </w:pPr>
    </w:p>
    <w:p w14:paraId="6506A581" w14:textId="092ADABD" w:rsidR="00F77BB1" w:rsidRPr="008D25E4" w:rsidRDefault="00F77BB1" w:rsidP="00F77BB1">
      <w:pPr>
        <w:spacing w:after="0"/>
        <w:rPr>
          <w:rFonts w:eastAsia="Calibri" w:cs="Calibri"/>
          <w:szCs w:val="24"/>
        </w:rPr>
      </w:pPr>
      <w:r w:rsidRPr="008D25E4">
        <w:rPr>
          <w:rFonts w:eastAsia="Calibri" w:cs="Calibri"/>
          <w:szCs w:val="24"/>
        </w:rPr>
        <w:t xml:space="preserve">A full list of references for this document can be found </w:t>
      </w:r>
      <w:r w:rsidR="00BF2579">
        <w:rPr>
          <w:rFonts w:eastAsia="Calibri" w:cs="Calibri"/>
          <w:szCs w:val="24"/>
        </w:rPr>
        <w:t xml:space="preserve">in the </w:t>
      </w:r>
      <w:hyperlink w:anchor="_References" w:history="1">
        <w:r w:rsidR="00BF2579" w:rsidRPr="00715A14">
          <w:rPr>
            <w:rStyle w:val="Hyperlink"/>
            <w:rFonts w:eastAsia="Calibri" w:cs="Calibri"/>
            <w:szCs w:val="24"/>
            <w:u w:val="none"/>
          </w:rPr>
          <w:t>References</w:t>
        </w:r>
      </w:hyperlink>
      <w:r w:rsidR="00BF2579">
        <w:rPr>
          <w:rFonts w:eastAsia="Calibri" w:cs="Calibri"/>
          <w:szCs w:val="24"/>
        </w:rPr>
        <w:t xml:space="preserve"> section</w:t>
      </w:r>
      <w:r w:rsidRPr="008D25E4">
        <w:rPr>
          <w:rFonts w:eastAsia="Calibri" w:cs="Calibri"/>
          <w:szCs w:val="24"/>
        </w:rPr>
        <w:t>.</w:t>
      </w:r>
    </w:p>
    <w:p w14:paraId="4B082A1E" w14:textId="77777777" w:rsidR="00F77BB1" w:rsidRPr="008D25E4" w:rsidRDefault="00F77BB1" w:rsidP="00F77BB1">
      <w:pPr>
        <w:spacing w:after="0"/>
        <w:rPr>
          <w:rFonts w:eastAsia="Calibri" w:cs="Calibri"/>
          <w:szCs w:val="24"/>
        </w:rPr>
      </w:pPr>
    </w:p>
    <w:p w14:paraId="17ACE40E" w14:textId="77777777" w:rsidR="00262663" w:rsidRDefault="00F77BB1" w:rsidP="00F77BB1">
      <w:pPr>
        <w:spacing w:after="0"/>
        <w:rPr>
          <w:rFonts w:eastAsia="Calibri" w:cs="Calibri"/>
          <w:szCs w:val="24"/>
        </w:rPr>
      </w:pPr>
      <w:r w:rsidRPr="008D25E4">
        <w:rPr>
          <w:rFonts w:eastAsia="Calibri" w:cs="Calibri"/>
          <w:szCs w:val="24"/>
        </w:rPr>
        <w:t xml:space="preserve">Including </w:t>
      </w:r>
      <w:r w:rsidR="00B1764C" w:rsidRPr="008D25E4">
        <w:rPr>
          <w:rFonts w:eastAsia="Calibri" w:cs="Calibri"/>
          <w:szCs w:val="24"/>
        </w:rPr>
        <w:t>2SLGBTQ+</w:t>
      </w:r>
      <w:r w:rsidRPr="008D25E4">
        <w:rPr>
          <w:rFonts w:eastAsia="Calibri" w:cs="Calibri"/>
          <w:szCs w:val="24"/>
        </w:rPr>
        <w:t xml:space="preserve"> people in developing your research questions and extending invitations to </w:t>
      </w:r>
      <w:r w:rsidR="00B1764C" w:rsidRPr="008D25E4">
        <w:rPr>
          <w:rFonts w:eastAsia="Calibri" w:cs="Calibri"/>
          <w:szCs w:val="24"/>
        </w:rPr>
        <w:t>2SLGBTQ+</w:t>
      </w:r>
      <w:r w:rsidRPr="008D25E4">
        <w:rPr>
          <w:rFonts w:eastAsia="Calibri" w:cs="Calibri"/>
          <w:szCs w:val="24"/>
        </w:rPr>
        <w:t xml:space="preserve"> people to participate can help assure participants that they and their identities are welcome and will be respected in your research. Making space for </w:t>
      </w:r>
      <w:r w:rsidR="00B1764C" w:rsidRPr="008D25E4">
        <w:rPr>
          <w:rFonts w:eastAsia="Calibri" w:cs="Calibri"/>
          <w:szCs w:val="24"/>
        </w:rPr>
        <w:t>2SLGBTQ+</w:t>
      </w:r>
      <w:r w:rsidRPr="008D25E4">
        <w:rPr>
          <w:rFonts w:eastAsia="Calibri" w:cs="Calibri"/>
          <w:szCs w:val="24"/>
        </w:rPr>
        <w:t xml:space="preserve"> people in research design means </w:t>
      </w:r>
      <w:r w:rsidR="00420467">
        <w:rPr>
          <w:rFonts w:eastAsia="Calibri" w:cs="Calibri"/>
          <w:szCs w:val="24"/>
        </w:rPr>
        <w:t>inviting</w:t>
      </w:r>
      <w:r w:rsidRPr="008D25E4">
        <w:rPr>
          <w:rFonts w:eastAsia="Calibri" w:cs="Calibri"/>
          <w:szCs w:val="24"/>
        </w:rPr>
        <w:t xml:space="preserve"> </w:t>
      </w:r>
      <w:r w:rsidR="00B1764C" w:rsidRPr="008D25E4">
        <w:rPr>
          <w:rFonts w:eastAsia="Calibri" w:cs="Calibri"/>
          <w:szCs w:val="24"/>
        </w:rPr>
        <w:t>2SLGBTQ+</w:t>
      </w:r>
      <w:r w:rsidRPr="008D25E4">
        <w:rPr>
          <w:rFonts w:eastAsia="Calibri" w:cs="Calibri"/>
          <w:szCs w:val="24"/>
        </w:rPr>
        <w:t xml:space="preserve"> people to speak to the research process and have a say in what gets investigated, how it is investigated, and what happens with the results.</w:t>
      </w:r>
      <w:r w:rsidR="00AF5914">
        <w:rPr>
          <w:rFonts w:eastAsia="Calibri" w:cs="Calibri"/>
          <w:szCs w:val="24"/>
        </w:rPr>
        <w:t xml:space="preserve"> </w:t>
      </w:r>
    </w:p>
    <w:p w14:paraId="79E8D9F4" w14:textId="77777777" w:rsidR="00262663" w:rsidRDefault="00262663" w:rsidP="00F77BB1">
      <w:pPr>
        <w:spacing w:after="0"/>
        <w:rPr>
          <w:rFonts w:eastAsia="Calibri" w:cs="Calibri"/>
          <w:szCs w:val="24"/>
        </w:rPr>
      </w:pPr>
    </w:p>
    <w:p w14:paraId="585DDB74" w14:textId="5EB5A787" w:rsidR="00AF5914" w:rsidRDefault="00AF5914" w:rsidP="00F77BB1">
      <w:pPr>
        <w:spacing w:after="0"/>
        <w:rPr>
          <w:rFonts w:eastAsia="Calibri" w:cs="Calibri"/>
          <w:szCs w:val="24"/>
        </w:rPr>
      </w:pPr>
      <w:r>
        <w:rPr>
          <w:rFonts w:eastAsia="Calibri" w:cs="Calibri"/>
          <w:szCs w:val="24"/>
        </w:rPr>
        <w:t>I</w:t>
      </w:r>
      <w:r w:rsidR="00F77BB1" w:rsidRPr="008D25E4">
        <w:rPr>
          <w:rFonts w:eastAsia="Calibri" w:cs="Calibri"/>
          <w:szCs w:val="24"/>
        </w:rPr>
        <w:t>nclusion efforts may not always be enough to adequately reflect the experiences and identities of queer, trans, and non-binary people</w:t>
      </w:r>
      <w:r>
        <w:rPr>
          <w:rFonts w:eastAsia="Calibri" w:cs="Calibri"/>
          <w:szCs w:val="24"/>
        </w:rPr>
        <w:t xml:space="preserve"> and being committed to 2SLGBTQ+ inclusion in research means continually reflecting on the practices and limitations of our research process</w:t>
      </w:r>
      <w:r w:rsidR="00F77BB1" w:rsidRPr="008D25E4">
        <w:rPr>
          <w:rFonts w:eastAsia="Calibri" w:cs="Calibri"/>
          <w:szCs w:val="24"/>
        </w:rPr>
        <w:t xml:space="preserve">. </w:t>
      </w:r>
    </w:p>
    <w:p w14:paraId="13F9018E" w14:textId="77777777" w:rsidR="00AF5914" w:rsidRDefault="00AF5914" w:rsidP="00F77BB1">
      <w:pPr>
        <w:spacing w:after="0"/>
        <w:rPr>
          <w:rFonts w:eastAsia="Calibri" w:cs="Calibri"/>
          <w:szCs w:val="24"/>
        </w:rPr>
      </w:pPr>
    </w:p>
    <w:p w14:paraId="01E6064E" w14:textId="3DCA38B8" w:rsidR="00F77BB1" w:rsidRPr="008D25E4" w:rsidRDefault="00F77BB1" w:rsidP="00F77BB1">
      <w:pPr>
        <w:spacing w:after="0"/>
        <w:rPr>
          <w:rFonts w:eastAsia="Calibri" w:cs="Calibri"/>
          <w:szCs w:val="24"/>
        </w:rPr>
      </w:pPr>
      <w:r w:rsidRPr="008D25E4">
        <w:rPr>
          <w:rFonts w:eastAsia="Calibri" w:cs="Calibri"/>
          <w:szCs w:val="24"/>
        </w:rPr>
        <w:t xml:space="preserve">This toolkit is intended to be a starting point for researchers to begin learning about </w:t>
      </w:r>
      <w:r w:rsidR="00B1764C" w:rsidRPr="008D25E4">
        <w:rPr>
          <w:rFonts w:eastAsia="Calibri" w:cs="Calibri"/>
          <w:szCs w:val="24"/>
        </w:rPr>
        <w:t>2SLGBTQ+</w:t>
      </w:r>
      <w:r w:rsidRPr="008D25E4">
        <w:rPr>
          <w:rFonts w:eastAsia="Calibri" w:cs="Calibri"/>
          <w:szCs w:val="24"/>
        </w:rPr>
        <w:t xml:space="preserve"> inclusion in research. It is not exhaustive and will use references and additional reading lists to provide researchers with points of entry into inclusive research.</w:t>
      </w:r>
    </w:p>
    <w:p w14:paraId="708C8CF0" w14:textId="77777777" w:rsidR="00F77BB1" w:rsidRPr="008D25E4" w:rsidRDefault="00F77BB1" w:rsidP="00F77BB1">
      <w:pPr>
        <w:spacing w:after="0"/>
        <w:rPr>
          <w:rFonts w:eastAsia="Calibri" w:cs="Calibri"/>
          <w:szCs w:val="24"/>
        </w:rPr>
      </w:pPr>
    </w:p>
    <w:p w14:paraId="5B07D2A4" w14:textId="77777777" w:rsidR="00F77BB1" w:rsidRPr="008D25E4" w:rsidRDefault="00F77BB1" w:rsidP="00F77BB1">
      <w:pPr>
        <w:spacing w:after="0"/>
        <w:rPr>
          <w:rFonts w:eastAsia="Calibri" w:cs="Calibri"/>
          <w:szCs w:val="24"/>
        </w:rPr>
      </w:pPr>
    </w:p>
    <w:p w14:paraId="5628CD4C" w14:textId="77777777" w:rsidR="00F77BB1" w:rsidRPr="008D25E4" w:rsidRDefault="00F77BB1" w:rsidP="00F77BB1">
      <w:pPr>
        <w:spacing w:after="0"/>
        <w:rPr>
          <w:rFonts w:eastAsia="Calibri" w:cs="Calibri"/>
          <w:szCs w:val="24"/>
        </w:rPr>
      </w:pPr>
    </w:p>
    <w:p w14:paraId="7658AFC7" w14:textId="77777777" w:rsidR="00F77BB1" w:rsidRPr="008D25E4" w:rsidRDefault="00F77BB1" w:rsidP="00F77BB1">
      <w:pPr>
        <w:spacing w:after="0"/>
        <w:rPr>
          <w:rFonts w:eastAsia="Calibri" w:cs="Calibri"/>
          <w:b/>
          <w:bCs/>
          <w:szCs w:val="24"/>
        </w:rPr>
      </w:pPr>
      <w:r w:rsidRPr="008D25E4">
        <w:rPr>
          <w:rFonts w:eastAsia="Calibri" w:cs="Calibri"/>
          <w:b/>
          <w:bCs/>
          <w:szCs w:val="24"/>
        </w:rPr>
        <w:br w:type="page"/>
      </w:r>
    </w:p>
    <w:p w14:paraId="778799F3" w14:textId="76B550E7" w:rsidR="00F86FE2" w:rsidRPr="008D25E4" w:rsidRDefault="00F86FE2" w:rsidP="00F86FE2">
      <w:pPr>
        <w:pStyle w:val="Heading1"/>
        <w:rPr>
          <w:lang w:val="en-CA"/>
        </w:rPr>
      </w:pPr>
      <w:bookmarkStart w:id="2" w:name="_Toc105409761"/>
      <w:bookmarkStart w:id="3" w:name="_Toc122423537"/>
      <w:r w:rsidRPr="008D25E4">
        <w:rPr>
          <w:lang w:val="en-CA"/>
        </w:rPr>
        <w:lastRenderedPageBreak/>
        <w:t>Accessibility Statement</w:t>
      </w:r>
      <w:bookmarkEnd w:id="2"/>
      <w:bookmarkEnd w:id="3"/>
    </w:p>
    <w:p w14:paraId="2829E5A2" w14:textId="77777777" w:rsidR="00F86FE2" w:rsidRPr="008D25E4" w:rsidRDefault="00F86FE2" w:rsidP="00F86FE2">
      <w:pPr>
        <w:rPr>
          <w:lang w:val="en-CA"/>
        </w:rPr>
      </w:pPr>
      <w:r w:rsidRPr="008D25E4">
        <w:rPr>
          <w:lang w:val="en-CA"/>
        </w:rPr>
        <w:t>This</w:t>
      </w:r>
      <w:r w:rsidRPr="008D25E4">
        <w:rPr>
          <w:b/>
          <w:bCs/>
          <w:lang w:val="en-CA"/>
        </w:rPr>
        <w:t xml:space="preserve"> </w:t>
      </w:r>
      <w:r w:rsidRPr="008D25E4">
        <w:rPr>
          <w:lang w:val="en-CA"/>
        </w:rPr>
        <w:t>Toolkit includes the following accessibility practices:</w:t>
      </w:r>
    </w:p>
    <w:p w14:paraId="6A5B301F" w14:textId="77777777" w:rsidR="00F86FE2" w:rsidRPr="008D25E4" w:rsidRDefault="00F86FE2" w:rsidP="00F86FE2">
      <w:pPr>
        <w:pStyle w:val="ListParagraph"/>
        <w:numPr>
          <w:ilvl w:val="0"/>
          <w:numId w:val="14"/>
        </w:numPr>
        <w:rPr>
          <w:lang w:val="en-CA"/>
        </w:rPr>
      </w:pPr>
      <w:bookmarkStart w:id="4" w:name="_Hlk98597804"/>
      <w:r w:rsidRPr="008D25E4">
        <w:rPr>
          <w:lang w:val="en-CA"/>
        </w:rPr>
        <w:t>MS Word’s built-in Headings</w:t>
      </w:r>
    </w:p>
    <w:p w14:paraId="4751FEE9" w14:textId="77777777" w:rsidR="00F86FE2" w:rsidRPr="008D25E4" w:rsidRDefault="004612E5" w:rsidP="00F86FE2">
      <w:pPr>
        <w:pStyle w:val="ListParagraph"/>
        <w:numPr>
          <w:ilvl w:val="0"/>
          <w:numId w:val="14"/>
        </w:numPr>
        <w:rPr>
          <w:lang w:val="en-CA"/>
        </w:rPr>
      </w:pPr>
      <w:hyperlink r:id="rId14" w:history="1">
        <w:r w:rsidR="00F86FE2" w:rsidRPr="008D25E4">
          <w:rPr>
            <w:rStyle w:val="Hyperlink"/>
            <w:lang w:val="en-CA"/>
          </w:rPr>
          <w:t>Atkinson Hyperlegible Font</w:t>
        </w:r>
      </w:hyperlink>
      <w:r w:rsidR="00F86FE2" w:rsidRPr="008D25E4">
        <w:rPr>
          <w:lang w:val="en-CA"/>
        </w:rPr>
        <w:t xml:space="preserve"> – This font is open access for print and web use</w:t>
      </w:r>
    </w:p>
    <w:p w14:paraId="2FAD0ED5" w14:textId="77777777" w:rsidR="00F86FE2" w:rsidRPr="008D25E4" w:rsidRDefault="00F86FE2" w:rsidP="00F86FE2">
      <w:pPr>
        <w:pStyle w:val="ListParagraph"/>
        <w:numPr>
          <w:ilvl w:val="0"/>
          <w:numId w:val="14"/>
        </w:numPr>
        <w:rPr>
          <w:lang w:val="en-CA"/>
        </w:rPr>
      </w:pPr>
      <w:r w:rsidRPr="008D25E4">
        <w:rPr>
          <w:lang w:val="en-CA"/>
        </w:rPr>
        <w:t>Table of Contents created using MS Word’s built-in templates</w:t>
      </w:r>
    </w:p>
    <w:p w14:paraId="1D1EC138" w14:textId="0F57E02B" w:rsidR="00F86FE2" w:rsidRPr="008D25E4" w:rsidRDefault="00F86FE2" w:rsidP="00F86FE2">
      <w:pPr>
        <w:pStyle w:val="ListParagraph"/>
        <w:numPr>
          <w:ilvl w:val="0"/>
          <w:numId w:val="14"/>
        </w:numPr>
        <w:rPr>
          <w:lang w:val="en-CA"/>
        </w:rPr>
      </w:pPr>
      <w:r w:rsidRPr="008D25E4">
        <w:rPr>
          <w:lang w:val="en-CA"/>
        </w:rPr>
        <w:t>Numbered and bullet</w:t>
      </w:r>
      <w:r w:rsidR="000B639C" w:rsidRPr="008D25E4">
        <w:rPr>
          <w:lang w:val="en-CA"/>
        </w:rPr>
        <w:t>-</w:t>
      </w:r>
      <w:r w:rsidRPr="008D25E4">
        <w:rPr>
          <w:lang w:val="en-CA"/>
        </w:rPr>
        <w:t>point lists</w:t>
      </w:r>
    </w:p>
    <w:bookmarkEnd w:id="4"/>
    <w:p w14:paraId="3FE751E4" w14:textId="77777777" w:rsidR="00F86FE2" w:rsidRPr="008D25E4" w:rsidRDefault="00F86FE2" w:rsidP="00F86FE2">
      <w:pPr>
        <w:pStyle w:val="ListParagraph"/>
        <w:numPr>
          <w:ilvl w:val="0"/>
          <w:numId w:val="14"/>
        </w:numPr>
        <w:rPr>
          <w:lang w:val="en-CA"/>
        </w:rPr>
      </w:pPr>
      <w:r w:rsidRPr="008D25E4">
        <w:rPr>
          <w:lang w:val="en-CA"/>
        </w:rPr>
        <w:t>Accessibility Statement describing the design, format, and navigation options</w:t>
      </w:r>
    </w:p>
    <w:p w14:paraId="283D7BC9" w14:textId="77777777" w:rsidR="00F86FE2" w:rsidRPr="008D25E4" w:rsidRDefault="00F86FE2" w:rsidP="00F86FE2">
      <w:pPr>
        <w:pStyle w:val="ListParagraph"/>
        <w:numPr>
          <w:ilvl w:val="0"/>
          <w:numId w:val="14"/>
        </w:numPr>
        <w:rPr>
          <w:lang w:val="en-CA"/>
        </w:rPr>
      </w:pPr>
      <w:r w:rsidRPr="008D25E4">
        <w:rPr>
          <w:lang w:val="en-CA"/>
        </w:rPr>
        <w:t xml:space="preserve">Navigation can be done using either a keyboard or mouse </w:t>
      </w:r>
    </w:p>
    <w:p w14:paraId="29E65159" w14:textId="5D268770" w:rsidR="0075427B" w:rsidRPr="008D25E4" w:rsidRDefault="0075427B" w:rsidP="0075427B">
      <w:pPr>
        <w:pStyle w:val="ListParagraph"/>
        <w:numPr>
          <w:ilvl w:val="0"/>
          <w:numId w:val="14"/>
        </w:numPr>
        <w:rPr>
          <w:lang w:val="en-CA"/>
        </w:rPr>
      </w:pPr>
      <w:r w:rsidRPr="008D25E4">
        <w:rPr>
          <w:lang w:val="en-CA"/>
        </w:rPr>
        <w:t>Footnotes are in 12-point font instead of the conventional 10</w:t>
      </w:r>
      <w:r w:rsidR="00560EE1">
        <w:rPr>
          <w:lang w:val="en-CA"/>
        </w:rPr>
        <w:t>-</w:t>
      </w:r>
      <w:r w:rsidRPr="008D25E4">
        <w:rPr>
          <w:lang w:val="en-CA"/>
        </w:rPr>
        <w:t>point to improve readability</w:t>
      </w:r>
    </w:p>
    <w:p w14:paraId="03CB9E13" w14:textId="77777777" w:rsidR="0075427B" w:rsidRPr="008D25E4" w:rsidRDefault="0075427B" w:rsidP="0075427B">
      <w:pPr>
        <w:pStyle w:val="ListParagraph"/>
        <w:numPr>
          <w:ilvl w:val="0"/>
          <w:numId w:val="14"/>
        </w:numPr>
        <w:rPr>
          <w:lang w:val="en-CA"/>
        </w:rPr>
      </w:pPr>
      <w:r w:rsidRPr="008D25E4">
        <w:rPr>
          <w:lang w:val="en-CA"/>
        </w:rPr>
        <w:t>Modified American Psychological Association (APA) style emphasizes accessibility over compliance with style rules</w:t>
      </w:r>
    </w:p>
    <w:p w14:paraId="23CD787E" w14:textId="77777777" w:rsidR="00C73090" w:rsidRPr="008D25E4" w:rsidRDefault="00C73090" w:rsidP="00C73090">
      <w:pPr>
        <w:pStyle w:val="ListParagraph"/>
        <w:numPr>
          <w:ilvl w:val="0"/>
          <w:numId w:val="14"/>
        </w:numPr>
        <w:rPr>
          <w:lang w:val="en-CA"/>
        </w:rPr>
      </w:pPr>
      <w:r w:rsidRPr="008D25E4">
        <w:rPr>
          <w:lang w:val="en-CA"/>
        </w:rPr>
        <w:t>Each main word in the titles of articles and books cited in the References and Further Reading sections is capitalized</w:t>
      </w:r>
    </w:p>
    <w:p w14:paraId="18DF0CAF" w14:textId="77777777" w:rsidR="00F86FE2" w:rsidRPr="008D25E4" w:rsidRDefault="00F86FE2" w:rsidP="00F86FE2">
      <w:pPr>
        <w:pStyle w:val="ListParagraph"/>
        <w:numPr>
          <w:ilvl w:val="0"/>
          <w:numId w:val="14"/>
        </w:numPr>
        <w:rPr>
          <w:lang w:val="en-CA"/>
        </w:rPr>
      </w:pPr>
      <w:r w:rsidRPr="008D25E4">
        <w:rPr>
          <w:lang w:val="en-CA"/>
        </w:rPr>
        <w:t>Black or dark text on a white background</w:t>
      </w:r>
    </w:p>
    <w:p w14:paraId="3FF666CC" w14:textId="5292693B" w:rsidR="00F86FE2" w:rsidRPr="008D25E4" w:rsidRDefault="00F86FE2" w:rsidP="00F86FE2">
      <w:pPr>
        <w:rPr>
          <w:lang w:val="en-CA"/>
        </w:rPr>
      </w:pPr>
      <w:r w:rsidRPr="008D25E4">
        <w:rPr>
          <w:lang w:val="en-CA"/>
        </w:rPr>
        <w:t xml:space="preserve">We recognize that access needs vary widely, and that no single document can be completely accessible to everyone. If you would like this toolkit in an alternative format, or if you have suggestions for including more options for navigation and readability, please contact </w:t>
      </w:r>
      <w:hyperlink r:id="rId15" w:history="1">
        <w:r w:rsidR="002613AB" w:rsidRPr="00B8361F">
          <w:rPr>
            <w:rStyle w:val="Hyperlink"/>
            <w:lang w:val="en-CA"/>
          </w:rPr>
          <w:t>researchedi@royalroads.ca</w:t>
        </w:r>
      </w:hyperlink>
      <w:r w:rsidR="002613AB">
        <w:rPr>
          <w:lang w:val="en-CA"/>
        </w:rPr>
        <w:t xml:space="preserve">. </w:t>
      </w:r>
    </w:p>
    <w:p w14:paraId="6AD2760D" w14:textId="77777777" w:rsidR="00F86FE2" w:rsidRPr="008D25E4" w:rsidRDefault="00F86FE2" w:rsidP="00F86FE2">
      <w:pPr>
        <w:rPr>
          <w:lang w:val="en-CA"/>
        </w:rPr>
      </w:pPr>
      <w:r w:rsidRPr="008D25E4">
        <w:rPr>
          <w:b/>
          <w:bCs/>
          <w:u w:val="single"/>
          <w:lang w:val="en-CA"/>
        </w:rPr>
        <w:t>Further Reading</w:t>
      </w:r>
      <w:r w:rsidRPr="008D25E4">
        <w:rPr>
          <w:lang w:val="en-CA"/>
        </w:rPr>
        <w:t xml:space="preserve">: The </w:t>
      </w:r>
      <w:hyperlink r:id="rId16" w:history="1">
        <w:r w:rsidRPr="008D25E4">
          <w:rPr>
            <w:rStyle w:val="Hyperlink"/>
            <w:lang w:val="en-CA"/>
          </w:rPr>
          <w:t>BCcampus Open Education Accessibility Toolkit</w:t>
        </w:r>
      </w:hyperlink>
      <w:r w:rsidRPr="008D25E4">
        <w:rPr>
          <w:lang w:val="en-CA"/>
        </w:rPr>
        <w:t xml:space="preserve"> incorporates core principles of accessible document design, and includes an </w:t>
      </w:r>
      <w:hyperlink r:id="rId17" w:history="1">
        <w:r w:rsidRPr="008D25E4">
          <w:rPr>
            <w:rStyle w:val="Hyperlink"/>
            <w:lang w:val="en-CA"/>
          </w:rPr>
          <w:t>Accessibility Statement</w:t>
        </w:r>
      </w:hyperlink>
      <w:r w:rsidRPr="008D25E4">
        <w:rPr>
          <w:lang w:val="en-CA"/>
        </w:rPr>
        <w:t xml:space="preserve"> that has served as a guide for this document.</w:t>
      </w:r>
    </w:p>
    <w:p w14:paraId="435C56F6" w14:textId="77777777" w:rsidR="00F77BB1" w:rsidRPr="008D25E4" w:rsidRDefault="00F86FE2" w:rsidP="00F77BB1">
      <w:pPr>
        <w:pStyle w:val="Heading1"/>
        <w:rPr>
          <w:rFonts w:eastAsia="Times New Roman"/>
        </w:rPr>
      </w:pPr>
      <w:r w:rsidRPr="008D25E4">
        <w:rPr>
          <w:rFonts w:eastAsia="Times New Roman"/>
        </w:rPr>
        <w:br w:type="column"/>
      </w:r>
      <w:bookmarkStart w:id="5" w:name="_Toc122423538"/>
      <w:r w:rsidR="00F77BB1" w:rsidRPr="008D25E4">
        <w:rPr>
          <w:rFonts w:eastAsia="Times New Roman"/>
        </w:rPr>
        <w:lastRenderedPageBreak/>
        <w:t>Framing 1: Background and purpose</w:t>
      </w:r>
      <w:bookmarkEnd w:id="5"/>
    </w:p>
    <w:p w14:paraId="4880E3F9" w14:textId="77777777" w:rsidR="00F77BB1" w:rsidRPr="008D25E4" w:rsidRDefault="00F77BB1" w:rsidP="00F77BB1">
      <w:pPr>
        <w:spacing w:after="0"/>
        <w:rPr>
          <w:rFonts w:eastAsia="Calibri" w:cs="Calibri"/>
          <w:szCs w:val="24"/>
        </w:rPr>
      </w:pPr>
    </w:p>
    <w:p w14:paraId="13B6A1AC" w14:textId="30754F77" w:rsidR="00F77BB1" w:rsidRPr="008D25E4" w:rsidRDefault="00F77BB1" w:rsidP="00F77BB1">
      <w:pPr>
        <w:spacing w:after="0"/>
        <w:rPr>
          <w:rFonts w:eastAsia="Calibri" w:cs="Calibri"/>
          <w:szCs w:val="24"/>
        </w:rPr>
      </w:pPr>
      <w:r w:rsidRPr="008D25E4">
        <w:rPr>
          <w:rFonts w:eastAsia="Calibri" w:cs="Calibri"/>
          <w:szCs w:val="24"/>
        </w:rPr>
        <w:t xml:space="preserve">Historically, research that focused on </w:t>
      </w:r>
      <w:r w:rsidR="00B1764C" w:rsidRPr="008D25E4">
        <w:rPr>
          <w:rFonts w:eastAsia="Calibri" w:cs="Calibri"/>
          <w:szCs w:val="24"/>
        </w:rPr>
        <w:t>2SLGBTQ+</w:t>
      </w:r>
      <w:r w:rsidRPr="008D25E4">
        <w:rPr>
          <w:rFonts w:eastAsia="Calibri" w:cs="Calibri"/>
          <w:szCs w:val="24"/>
        </w:rPr>
        <w:t xml:space="preserve"> people was either used to impose judgement</w:t>
      </w:r>
      <w:r w:rsidR="00C94711" w:rsidRPr="008D25E4">
        <w:rPr>
          <w:rFonts w:eastAsia="Calibri" w:cs="Calibri"/>
          <w:szCs w:val="24"/>
        </w:rPr>
        <w:t xml:space="preserve"> or added on as an afterthought</w:t>
      </w:r>
      <w:r w:rsidRPr="008D25E4">
        <w:rPr>
          <w:rFonts w:eastAsia="Calibri" w:cs="Calibri"/>
          <w:szCs w:val="24"/>
        </w:rPr>
        <w:t>. Given this history—along with years of negative social attitudes and institutional discrimination—</w:t>
      </w:r>
      <w:r w:rsidR="00B1764C" w:rsidRPr="008D25E4">
        <w:rPr>
          <w:rFonts w:eastAsia="Calibri" w:cs="Calibri"/>
          <w:szCs w:val="24"/>
        </w:rPr>
        <w:t>2SLGBTQ+</w:t>
      </w:r>
      <w:r w:rsidRPr="008D25E4">
        <w:rPr>
          <w:rFonts w:eastAsia="Calibri" w:cs="Calibri"/>
          <w:szCs w:val="24"/>
        </w:rPr>
        <w:t xml:space="preserve"> people may distrust research, especially when it construes them as being inherently at-risk or somehow outside of ‘acceptable’ social norms. Most discrimination that </w:t>
      </w:r>
      <w:r w:rsidR="00B1764C" w:rsidRPr="008D25E4">
        <w:rPr>
          <w:rFonts w:eastAsia="Calibri" w:cs="Calibri"/>
          <w:szCs w:val="24"/>
        </w:rPr>
        <w:t>2SLGBTQ+</w:t>
      </w:r>
      <w:r w:rsidRPr="008D25E4">
        <w:rPr>
          <w:rFonts w:eastAsia="Calibri" w:cs="Calibri"/>
          <w:szCs w:val="24"/>
        </w:rPr>
        <w:t xml:space="preserve"> people face is the result of inequities in our social structures; inequities that create negative outcomes. </w:t>
      </w:r>
    </w:p>
    <w:p w14:paraId="606511A2" w14:textId="77777777" w:rsidR="00F77BB1" w:rsidRPr="008D25E4" w:rsidRDefault="00F77BB1" w:rsidP="00F77BB1">
      <w:pPr>
        <w:spacing w:after="0"/>
        <w:rPr>
          <w:rFonts w:eastAsia="Calibri" w:cs="Calibri"/>
          <w:szCs w:val="24"/>
        </w:rPr>
      </w:pPr>
    </w:p>
    <w:p w14:paraId="20625F00" w14:textId="77777777" w:rsidR="00F77BB1" w:rsidRPr="008D25E4" w:rsidRDefault="00F77BB1" w:rsidP="00F77BB1">
      <w:pPr>
        <w:spacing w:after="0"/>
        <w:rPr>
          <w:rFonts w:eastAsia="Calibri" w:cs="Calibri"/>
          <w:szCs w:val="24"/>
        </w:rPr>
      </w:pPr>
      <w:r w:rsidRPr="008D25E4">
        <w:rPr>
          <w:rFonts w:eastAsia="Calibri" w:cs="Calibri"/>
          <w:szCs w:val="24"/>
        </w:rPr>
        <w:t xml:space="preserve">This toolkit aims to: </w:t>
      </w:r>
    </w:p>
    <w:p w14:paraId="78E35318" w14:textId="77777777" w:rsidR="00F77BB1" w:rsidRPr="008D25E4" w:rsidRDefault="00F77BB1" w:rsidP="00F77BB1">
      <w:pPr>
        <w:spacing w:after="0"/>
        <w:rPr>
          <w:rFonts w:eastAsia="Calibri" w:cs="Calibri"/>
          <w:szCs w:val="24"/>
        </w:rPr>
      </w:pPr>
    </w:p>
    <w:p w14:paraId="43F7C697" w14:textId="1F764719" w:rsidR="00F77BB1" w:rsidRPr="008D25E4" w:rsidRDefault="00F77BB1" w:rsidP="00F77BB1">
      <w:pPr>
        <w:numPr>
          <w:ilvl w:val="0"/>
          <w:numId w:val="27"/>
        </w:numPr>
        <w:spacing w:after="0"/>
        <w:contextualSpacing/>
        <w:rPr>
          <w:rFonts w:eastAsia="Calibri" w:cs="Calibri"/>
          <w:szCs w:val="24"/>
        </w:rPr>
      </w:pPr>
      <w:r w:rsidRPr="008D25E4">
        <w:rPr>
          <w:rFonts w:eastAsia="Calibri" w:cs="Calibri"/>
          <w:szCs w:val="24"/>
        </w:rPr>
        <w:t xml:space="preserve">summarize considerations for research design that is inclusive of </w:t>
      </w:r>
      <w:r w:rsidR="00B1764C" w:rsidRPr="008D25E4">
        <w:rPr>
          <w:rFonts w:eastAsia="Calibri" w:cs="Calibri"/>
          <w:szCs w:val="24"/>
        </w:rPr>
        <w:t>2SLGBTQ+</w:t>
      </w:r>
      <w:r w:rsidRPr="008D25E4">
        <w:rPr>
          <w:rFonts w:eastAsia="Calibri" w:cs="Calibri"/>
          <w:szCs w:val="24"/>
        </w:rPr>
        <w:t xml:space="preserve"> people, providing high-level descriptions of principles and </w:t>
      </w:r>
      <w:proofErr w:type="gramStart"/>
      <w:r w:rsidRPr="008D25E4">
        <w:rPr>
          <w:rFonts w:eastAsia="Calibri" w:cs="Calibri"/>
          <w:szCs w:val="24"/>
        </w:rPr>
        <w:t>practices;</w:t>
      </w:r>
      <w:proofErr w:type="gramEnd"/>
    </w:p>
    <w:p w14:paraId="138A66E6" w14:textId="77777777" w:rsidR="00F77BB1" w:rsidRPr="008D25E4" w:rsidRDefault="00F77BB1" w:rsidP="00F77BB1">
      <w:pPr>
        <w:numPr>
          <w:ilvl w:val="0"/>
          <w:numId w:val="27"/>
        </w:numPr>
        <w:spacing w:after="0"/>
        <w:contextualSpacing/>
        <w:rPr>
          <w:rFonts w:eastAsia="Calibri" w:cs="Calibri"/>
          <w:szCs w:val="24"/>
        </w:rPr>
      </w:pPr>
      <w:r w:rsidRPr="008D25E4">
        <w:rPr>
          <w:rFonts w:eastAsia="Calibri" w:cs="Calibri"/>
          <w:szCs w:val="24"/>
        </w:rPr>
        <w:t xml:space="preserve">offer questions that researchers can ask themselves to encourage inclusive research </w:t>
      </w:r>
      <w:proofErr w:type="gramStart"/>
      <w:r w:rsidRPr="008D25E4">
        <w:rPr>
          <w:rFonts w:eastAsia="Calibri" w:cs="Calibri"/>
          <w:szCs w:val="24"/>
        </w:rPr>
        <w:t>design;</w:t>
      </w:r>
      <w:proofErr w:type="gramEnd"/>
    </w:p>
    <w:p w14:paraId="3F9A4971" w14:textId="2E95D647" w:rsidR="00F77BB1" w:rsidRPr="008D25E4" w:rsidRDefault="00F77BB1" w:rsidP="00F77BB1">
      <w:pPr>
        <w:numPr>
          <w:ilvl w:val="0"/>
          <w:numId w:val="27"/>
        </w:numPr>
        <w:spacing w:after="0"/>
        <w:contextualSpacing/>
        <w:rPr>
          <w:rFonts w:eastAsia="Calibri" w:cs="Calibri"/>
          <w:szCs w:val="24"/>
        </w:rPr>
      </w:pPr>
      <w:r w:rsidRPr="008D25E4">
        <w:rPr>
          <w:rFonts w:eastAsia="Calibri" w:cs="Calibri"/>
          <w:szCs w:val="24"/>
        </w:rPr>
        <w:t xml:space="preserve">offer discussion about the research process, including implications of methodologies and potential impacts on </w:t>
      </w:r>
      <w:proofErr w:type="gramStart"/>
      <w:r w:rsidRPr="008D25E4">
        <w:rPr>
          <w:rFonts w:eastAsia="Calibri" w:cs="Calibri"/>
          <w:szCs w:val="24"/>
        </w:rPr>
        <w:t>findings;</w:t>
      </w:r>
      <w:proofErr w:type="gramEnd"/>
    </w:p>
    <w:p w14:paraId="1D003D42" w14:textId="454A3FC1" w:rsidR="00F77BB1" w:rsidRPr="008D25E4" w:rsidRDefault="00F77BB1" w:rsidP="00F77BB1">
      <w:pPr>
        <w:numPr>
          <w:ilvl w:val="0"/>
          <w:numId w:val="27"/>
        </w:numPr>
        <w:spacing w:after="0"/>
        <w:contextualSpacing/>
        <w:rPr>
          <w:rFonts w:eastAsia="Calibri" w:cs="Calibri"/>
          <w:szCs w:val="24"/>
        </w:rPr>
      </w:pPr>
      <w:r w:rsidRPr="008D25E4">
        <w:rPr>
          <w:rFonts w:eastAsia="Calibri" w:cs="Calibri"/>
          <w:szCs w:val="24"/>
        </w:rPr>
        <w:t>provide resources for further investigation; and</w:t>
      </w:r>
    </w:p>
    <w:p w14:paraId="2D3AD236" w14:textId="1D230554" w:rsidR="00F77BB1" w:rsidRPr="008D25E4" w:rsidRDefault="00F77BB1" w:rsidP="00F77BB1">
      <w:pPr>
        <w:numPr>
          <w:ilvl w:val="0"/>
          <w:numId w:val="27"/>
        </w:numPr>
        <w:spacing w:after="0"/>
        <w:contextualSpacing/>
        <w:rPr>
          <w:rFonts w:eastAsia="Calibri" w:cs="Calibri"/>
          <w:szCs w:val="24"/>
        </w:rPr>
      </w:pPr>
      <w:r w:rsidRPr="008D25E4">
        <w:rPr>
          <w:rFonts w:eastAsia="Calibri" w:cs="Calibri"/>
          <w:szCs w:val="24"/>
        </w:rPr>
        <w:t xml:space="preserve">advocate for the inclusion of </w:t>
      </w:r>
      <w:r w:rsidR="00B1764C" w:rsidRPr="008D25E4">
        <w:rPr>
          <w:rFonts w:eastAsia="Calibri" w:cs="Calibri"/>
          <w:szCs w:val="24"/>
        </w:rPr>
        <w:t>2SLGBTQ+</w:t>
      </w:r>
      <w:r w:rsidRPr="008D25E4">
        <w:rPr>
          <w:rFonts w:eastAsia="Calibri" w:cs="Calibri"/>
          <w:szCs w:val="24"/>
        </w:rPr>
        <w:t xml:space="preserve"> people and perspectives throughout the research process</w:t>
      </w:r>
      <w:r w:rsidR="00560EE1">
        <w:rPr>
          <w:rFonts w:eastAsia="Calibri" w:cs="Calibri"/>
          <w:szCs w:val="24"/>
        </w:rPr>
        <w:t>.</w:t>
      </w:r>
    </w:p>
    <w:p w14:paraId="449F352A" w14:textId="77777777" w:rsidR="00F77BB1" w:rsidRPr="008D25E4" w:rsidRDefault="00F77BB1" w:rsidP="00F77BB1">
      <w:pPr>
        <w:spacing w:after="0"/>
        <w:rPr>
          <w:rFonts w:eastAsia="Calibri" w:cs="Calibri"/>
          <w:szCs w:val="24"/>
        </w:rPr>
      </w:pPr>
    </w:p>
    <w:p w14:paraId="2AC7540A" w14:textId="77777777" w:rsidR="00F77BB1" w:rsidRPr="008D25E4" w:rsidRDefault="00F77BB1" w:rsidP="00F77BB1">
      <w:pPr>
        <w:spacing w:after="0"/>
        <w:rPr>
          <w:rFonts w:eastAsia="Calibri" w:cs="Calibri"/>
          <w:b/>
          <w:bCs/>
          <w:szCs w:val="24"/>
        </w:rPr>
      </w:pPr>
      <w:r w:rsidRPr="008D25E4">
        <w:rPr>
          <w:rFonts w:eastAsia="Calibri" w:cs="Calibri"/>
          <w:b/>
          <w:bCs/>
          <w:szCs w:val="24"/>
        </w:rPr>
        <w:br w:type="page"/>
      </w:r>
    </w:p>
    <w:p w14:paraId="3BEFDDEC" w14:textId="77777777" w:rsidR="00F77BB1" w:rsidRPr="008D25E4" w:rsidRDefault="00F77BB1" w:rsidP="00F77BB1">
      <w:pPr>
        <w:pStyle w:val="Heading1"/>
        <w:rPr>
          <w:rFonts w:eastAsia="Times New Roman"/>
        </w:rPr>
      </w:pPr>
      <w:bookmarkStart w:id="6" w:name="_Toc122423539"/>
      <w:r w:rsidRPr="008D25E4">
        <w:rPr>
          <w:rFonts w:eastAsia="Times New Roman"/>
        </w:rPr>
        <w:lastRenderedPageBreak/>
        <w:t>Framing 2: Evolving Language</w:t>
      </w:r>
      <w:bookmarkEnd w:id="6"/>
    </w:p>
    <w:p w14:paraId="7C217BD9" w14:textId="14841644" w:rsidR="00F77BB1" w:rsidRPr="008D25E4" w:rsidRDefault="00F77BB1" w:rsidP="00F77BB1">
      <w:pPr>
        <w:spacing w:after="0"/>
        <w:rPr>
          <w:rFonts w:eastAsia="Calibri" w:cs="Calibri"/>
          <w:szCs w:val="24"/>
        </w:rPr>
      </w:pPr>
      <w:r w:rsidRPr="008D25E4">
        <w:rPr>
          <w:rFonts w:eastAsia="Calibri" w:cs="Calibri"/>
          <w:szCs w:val="24"/>
        </w:rPr>
        <w:t xml:space="preserve">Language regarding </w:t>
      </w:r>
      <w:r w:rsidR="00B1764C" w:rsidRPr="008D25E4">
        <w:rPr>
          <w:rFonts w:eastAsia="Calibri" w:cs="Calibri"/>
          <w:szCs w:val="24"/>
        </w:rPr>
        <w:t>2SLGBTQ+</w:t>
      </w:r>
      <w:r w:rsidRPr="008D25E4">
        <w:rPr>
          <w:rFonts w:eastAsia="Calibri" w:cs="Calibri"/>
          <w:szCs w:val="24"/>
        </w:rPr>
        <w:t xml:space="preserve"> identities is continually evolving, as are individual people’s understandings of their own sexual orientations, gender identities, and relationships. There are new and emerging terms and language continually being used and affirmed by various members of the community</w:t>
      </w:r>
      <w:r w:rsidR="0065477C">
        <w:rPr>
          <w:rFonts w:eastAsia="Calibri" w:cs="Calibri"/>
          <w:szCs w:val="24"/>
        </w:rPr>
        <w:t xml:space="preserve"> (see </w:t>
      </w:r>
      <w:r w:rsidR="0065477C" w:rsidRPr="002C4A66">
        <w:rPr>
          <w:rFonts w:cs="Calibri"/>
          <w:color w:val="0070C0"/>
          <w:sz w:val="22"/>
          <w:u w:val="single"/>
        </w:rPr>
        <w:fldChar w:fldCharType="begin"/>
      </w:r>
      <w:r w:rsidR="0065477C" w:rsidRPr="002C4A66">
        <w:rPr>
          <w:rFonts w:eastAsia="Calibri" w:cs="Calibri"/>
          <w:color w:val="0070C0"/>
          <w:szCs w:val="24"/>
          <w:u w:val="single"/>
        </w:rPr>
        <w:instrText xml:space="preserve"> REF _Ref122355581 \h </w:instrText>
      </w:r>
      <w:r w:rsidR="0065477C" w:rsidRPr="002C4A66">
        <w:rPr>
          <w:rFonts w:cs="Calibri"/>
          <w:color w:val="0070C0"/>
          <w:sz w:val="22"/>
          <w:u w:val="single"/>
        </w:rPr>
      </w:r>
      <w:r w:rsidR="0065477C" w:rsidRPr="002C4A66">
        <w:rPr>
          <w:rFonts w:cs="Calibri"/>
          <w:color w:val="0070C0"/>
          <w:sz w:val="22"/>
          <w:u w:val="single"/>
        </w:rPr>
        <w:fldChar w:fldCharType="separate"/>
      </w:r>
      <w:r w:rsidR="006A2547" w:rsidRPr="008D25E4">
        <w:rPr>
          <w:rFonts w:eastAsia="Times New Roman"/>
        </w:rPr>
        <w:t>Appendix A: Language</w:t>
      </w:r>
      <w:r w:rsidR="0065477C" w:rsidRPr="002C4A66">
        <w:rPr>
          <w:rFonts w:cs="Calibri"/>
          <w:color w:val="0070C0"/>
          <w:sz w:val="22"/>
          <w:u w:val="single"/>
        </w:rPr>
        <w:fldChar w:fldCharType="end"/>
      </w:r>
      <w:r w:rsidR="0065477C">
        <w:rPr>
          <w:rFonts w:cs="Calibri"/>
          <w:sz w:val="22"/>
        </w:rPr>
        <w:t>)</w:t>
      </w:r>
      <w:r w:rsidRPr="008D25E4">
        <w:rPr>
          <w:rFonts w:eastAsia="Calibri" w:cs="Calibri"/>
          <w:szCs w:val="24"/>
        </w:rPr>
        <w:t>.</w:t>
      </w:r>
      <w:r w:rsidRPr="008D25E4">
        <w:rPr>
          <w:rFonts w:eastAsia="Calibri" w:cs="Calibri"/>
          <w:szCs w:val="24"/>
          <w:vertAlign w:val="superscript"/>
        </w:rPr>
        <w:footnoteReference w:id="1"/>
      </w:r>
      <w:r w:rsidRPr="008D25E4">
        <w:rPr>
          <w:rFonts w:eastAsia="Calibri" w:cs="Calibri"/>
          <w:szCs w:val="24"/>
        </w:rPr>
        <w:t xml:space="preserve"> There are numerous variations of acronyms to represent queer, trans, and non-binary people. Even umbrella terms like queer have limitations in their use and ability to affirm identities for diverse sexualities and genders.</w:t>
      </w:r>
      <w:r w:rsidR="00813872">
        <w:rPr>
          <w:rFonts w:eastAsia="Calibri" w:cs="Calibri"/>
          <w:szCs w:val="24"/>
        </w:rPr>
        <w:t xml:space="preserve"> </w:t>
      </w:r>
    </w:p>
    <w:p w14:paraId="2B994139" w14:textId="77777777" w:rsidR="00F77BB1" w:rsidRPr="008D25E4" w:rsidRDefault="00F77BB1" w:rsidP="00F77BB1">
      <w:pPr>
        <w:spacing w:after="0"/>
        <w:rPr>
          <w:rFonts w:eastAsia="Calibri" w:cs="Calibri"/>
          <w:szCs w:val="24"/>
        </w:rPr>
      </w:pPr>
    </w:p>
    <w:p w14:paraId="3167F842" w14:textId="16ABE1A6" w:rsidR="00F77BB1" w:rsidRPr="008D25E4" w:rsidRDefault="00F77BB1" w:rsidP="00F77BB1">
      <w:pPr>
        <w:spacing w:after="0"/>
        <w:rPr>
          <w:rFonts w:eastAsia="Calibri" w:cs="Calibri"/>
          <w:szCs w:val="24"/>
        </w:rPr>
      </w:pPr>
      <w:r w:rsidRPr="008D25E4">
        <w:rPr>
          <w:rFonts w:eastAsia="Calibri" w:cs="Calibri"/>
          <w:szCs w:val="24"/>
        </w:rPr>
        <w:t xml:space="preserve">Given this evolving complexity and the importance of self-identifying practices for </w:t>
      </w:r>
      <w:r w:rsidR="00B1764C" w:rsidRPr="008D25E4">
        <w:rPr>
          <w:rFonts w:eastAsia="Calibri" w:cs="Calibri"/>
          <w:szCs w:val="24"/>
        </w:rPr>
        <w:t>2SLGBTQ+</w:t>
      </w:r>
      <w:r w:rsidRPr="008D25E4">
        <w:rPr>
          <w:rFonts w:eastAsia="Calibri" w:cs="Calibri"/>
          <w:szCs w:val="24"/>
        </w:rPr>
        <w:t xml:space="preserve"> people, research needs to include </w:t>
      </w:r>
      <w:r w:rsidR="00B1764C" w:rsidRPr="008D25E4">
        <w:rPr>
          <w:rFonts w:eastAsia="Calibri" w:cs="Calibri"/>
          <w:szCs w:val="24"/>
        </w:rPr>
        <w:t>2SLGBTQ+</w:t>
      </w:r>
      <w:r w:rsidRPr="008D25E4">
        <w:rPr>
          <w:rFonts w:eastAsia="Calibri" w:cs="Calibri"/>
          <w:szCs w:val="24"/>
        </w:rPr>
        <w:t xml:space="preserve"> people in respectful ways and provide opportunities for people to self-identify accurately. Researchers must be clear and explicit about the choices they make regarding their language usage. </w:t>
      </w:r>
    </w:p>
    <w:p w14:paraId="7CABB990" w14:textId="77777777" w:rsidR="00F77BB1" w:rsidRPr="008D25E4" w:rsidRDefault="00F77BB1" w:rsidP="00F77BB1">
      <w:pPr>
        <w:spacing w:after="0"/>
        <w:rPr>
          <w:rFonts w:eastAsia="Calibri" w:cs="Calibri"/>
          <w:szCs w:val="24"/>
        </w:rPr>
      </w:pPr>
    </w:p>
    <w:p w14:paraId="62FAD55A" w14:textId="4A28BC56" w:rsidR="00F77BB1" w:rsidRPr="008D25E4" w:rsidRDefault="00F77BB1" w:rsidP="00F77BB1">
      <w:pPr>
        <w:spacing w:after="0"/>
        <w:rPr>
          <w:rFonts w:eastAsia="Calibri" w:cs="Calibri"/>
          <w:szCs w:val="24"/>
        </w:rPr>
      </w:pPr>
      <w:r w:rsidRPr="008D25E4">
        <w:rPr>
          <w:rFonts w:eastAsia="Calibri" w:cs="Calibri"/>
          <w:szCs w:val="24"/>
        </w:rPr>
        <w:t xml:space="preserve">Language has implications for research involving </w:t>
      </w:r>
      <w:r w:rsidR="00B1764C" w:rsidRPr="008D25E4">
        <w:rPr>
          <w:rFonts w:eastAsia="Calibri" w:cs="Calibri"/>
          <w:szCs w:val="24"/>
        </w:rPr>
        <w:t>2SLGBTQ+</w:t>
      </w:r>
      <w:r w:rsidRPr="008D25E4">
        <w:rPr>
          <w:rFonts w:eastAsia="Calibri" w:cs="Calibri"/>
          <w:szCs w:val="24"/>
        </w:rPr>
        <w:t xml:space="preserve"> people. It is how we share what we know, which we can think of as: </w:t>
      </w:r>
    </w:p>
    <w:p w14:paraId="4BD7CA44" w14:textId="77777777" w:rsidR="00F77BB1" w:rsidRPr="008D25E4" w:rsidRDefault="00F77BB1" w:rsidP="00F77BB1">
      <w:pPr>
        <w:numPr>
          <w:ilvl w:val="0"/>
          <w:numId w:val="28"/>
        </w:numPr>
        <w:spacing w:after="0"/>
        <w:contextualSpacing/>
        <w:rPr>
          <w:rFonts w:eastAsia="Calibri" w:cs="Calibri"/>
          <w:szCs w:val="24"/>
        </w:rPr>
      </w:pPr>
      <w:r w:rsidRPr="008D25E4">
        <w:rPr>
          <w:rFonts w:eastAsia="Calibri" w:cs="Calibri"/>
          <w:szCs w:val="24"/>
        </w:rPr>
        <w:t xml:space="preserve">the type of data we collect and how we report on </w:t>
      </w:r>
      <w:proofErr w:type="gramStart"/>
      <w:r w:rsidRPr="008D25E4">
        <w:rPr>
          <w:rFonts w:eastAsia="Calibri" w:cs="Calibri"/>
          <w:szCs w:val="24"/>
        </w:rPr>
        <w:t>it;</w:t>
      </w:r>
      <w:proofErr w:type="gramEnd"/>
      <w:r w:rsidRPr="008D25E4">
        <w:rPr>
          <w:rFonts w:eastAsia="Calibri" w:cs="Calibri"/>
          <w:szCs w:val="24"/>
        </w:rPr>
        <w:t xml:space="preserve"> </w:t>
      </w:r>
    </w:p>
    <w:p w14:paraId="3077741C" w14:textId="77777777" w:rsidR="00F77BB1" w:rsidRPr="008D25E4" w:rsidRDefault="00F77BB1" w:rsidP="00F77BB1">
      <w:pPr>
        <w:numPr>
          <w:ilvl w:val="0"/>
          <w:numId w:val="28"/>
        </w:numPr>
        <w:spacing w:after="0"/>
        <w:contextualSpacing/>
        <w:rPr>
          <w:rFonts w:eastAsia="Calibri" w:cs="Calibri"/>
          <w:szCs w:val="24"/>
        </w:rPr>
      </w:pPr>
      <w:r w:rsidRPr="008D25E4">
        <w:rPr>
          <w:rFonts w:eastAsia="Calibri" w:cs="Calibri"/>
          <w:szCs w:val="24"/>
        </w:rPr>
        <w:t xml:space="preserve">the ways in which we ask </w:t>
      </w:r>
      <w:proofErr w:type="gramStart"/>
      <w:r w:rsidRPr="008D25E4">
        <w:rPr>
          <w:rFonts w:eastAsia="Calibri" w:cs="Calibri"/>
          <w:szCs w:val="24"/>
        </w:rPr>
        <w:t>questions;</w:t>
      </w:r>
      <w:proofErr w:type="gramEnd"/>
    </w:p>
    <w:p w14:paraId="71AE351A" w14:textId="77777777" w:rsidR="00F77BB1" w:rsidRPr="008D25E4" w:rsidRDefault="00F77BB1" w:rsidP="00F77BB1">
      <w:pPr>
        <w:numPr>
          <w:ilvl w:val="0"/>
          <w:numId w:val="28"/>
        </w:numPr>
        <w:spacing w:after="0"/>
        <w:contextualSpacing/>
        <w:rPr>
          <w:rFonts w:eastAsia="Calibri" w:cs="Calibri"/>
          <w:szCs w:val="24"/>
        </w:rPr>
      </w:pPr>
      <w:r w:rsidRPr="008D25E4">
        <w:rPr>
          <w:rFonts w:eastAsia="Calibri" w:cs="Calibri"/>
          <w:szCs w:val="24"/>
        </w:rPr>
        <w:t>how we represent the responses to those questions</w:t>
      </w:r>
      <w:r w:rsidRPr="008D25E4">
        <w:rPr>
          <w:rFonts w:eastAsia="Calibri" w:cs="Calibri"/>
          <w:szCs w:val="24"/>
          <w:vertAlign w:val="superscript"/>
        </w:rPr>
        <w:footnoteReference w:id="2"/>
      </w:r>
      <w:r w:rsidRPr="008D25E4">
        <w:rPr>
          <w:rFonts w:eastAsia="Calibri" w:cs="Calibri"/>
          <w:szCs w:val="24"/>
        </w:rPr>
        <w:t>; and,</w:t>
      </w:r>
    </w:p>
    <w:p w14:paraId="43382BF8" w14:textId="77777777" w:rsidR="00F77BB1" w:rsidRPr="008D25E4" w:rsidRDefault="00F77BB1" w:rsidP="00F77BB1">
      <w:pPr>
        <w:numPr>
          <w:ilvl w:val="0"/>
          <w:numId w:val="28"/>
        </w:numPr>
        <w:spacing w:after="0"/>
        <w:contextualSpacing/>
        <w:rPr>
          <w:rFonts w:eastAsia="Calibri" w:cs="Calibri"/>
          <w:szCs w:val="24"/>
        </w:rPr>
      </w:pPr>
      <w:r w:rsidRPr="008D25E4">
        <w:rPr>
          <w:rFonts w:eastAsia="Calibri" w:cs="Calibri"/>
          <w:szCs w:val="24"/>
        </w:rPr>
        <w:t>what future research may develop based on the methods, practices, and findings we produce.</w:t>
      </w:r>
      <w:r w:rsidRPr="008D25E4">
        <w:rPr>
          <w:rFonts w:eastAsia="Calibri" w:cs="Calibri"/>
          <w:szCs w:val="24"/>
          <w:vertAlign w:val="superscript"/>
        </w:rPr>
        <w:footnoteReference w:id="3"/>
      </w:r>
      <w:r w:rsidRPr="008D25E4">
        <w:rPr>
          <w:rFonts w:eastAsia="Calibri" w:cs="Calibri"/>
          <w:szCs w:val="24"/>
        </w:rPr>
        <w:t xml:space="preserve"> </w:t>
      </w:r>
    </w:p>
    <w:p w14:paraId="5CFB96F1" w14:textId="77777777" w:rsidR="00F77BB1" w:rsidRPr="008D25E4" w:rsidRDefault="00F77BB1" w:rsidP="00F77BB1">
      <w:pPr>
        <w:spacing w:after="0"/>
        <w:rPr>
          <w:rFonts w:eastAsia="Calibri" w:cs="Calibri"/>
          <w:szCs w:val="24"/>
        </w:rPr>
      </w:pPr>
    </w:p>
    <w:p w14:paraId="1F5C2EB9" w14:textId="2D526C8C" w:rsidR="007E0B72" w:rsidRDefault="00F77BB1" w:rsidP="00F77BB1">
      <w:pPr>
        <w:spacing w:after="0"/>
        <w:rPr>
          <w:rFonts w:eastAsia="Calibri" w:cs="Calibri"/>
          <w:szCs w:val="24"/>
        </w:rPr>
      </w:pPr>
      <w:r w:rsidRPr="008D25E4">
        <w:rPr>
          <w:rFonts w:eastAsia="Calibri" w:cs="Calibri"/>
          <w:szCs w:val="24"/>
        </w:rPr>
        <w:t xml:space="preserve">As researchers, we need to make decisions about how to accurately represent the experiences of </w:t>
      </w:r>
      <w:r w:rsidR="002A65D1" w:rsidRPr="008D25E4">
        <w:rPr>
          <w:rFonts w:eastAsia="Calibri" w:cs="Calibri"/>
          <w:szCs w:val="24"/>
        </w:rPr>
        <w:t>2SLGBTQ</w:t>
      </w:r>
      <w:r w:rsidRPr="008D25E4">
        <w:rPr>
          <w:rFonts w:eastAsia="Calibri" w:cs="Calibri"/>
          <w:szCs w:val="24"/>
        </w:rPr>
        <w:t>+ people. These decision</w:t>
      </w:r>
      <w:r w:rsidR="007E0B72">
        <w:rPr>
          <w:rFonts w:eastAsia="Calibri" w:cs="Calibri"/>
          <w:szCs w:val="24"/>
        </w:rPr>
        <w:t>s</w:t>
      </w:r>
      <w:r w:rsidRPr="008D25E4">
        <w:rPr>
          <w:rFonts w:eastAsia="Calibri" w:cs="Calibri"/>
          <w:szCs w:val="24"/>
        </w:rPr>
        <w:t xml:space="preserve"> require that we think about </w:t>
      </w:r>
      <w:r w:rsidR="00DD273D">
        <w:rPr>
          <w:rFonts w:eastAsia="Calibri" w:cs="Calibri"/>
          <w:szCs w:val="24"/>
        </w:rPr>
        <w:t xml:space="preserve">how </w:t>
      </w:r>
      <w:r w:rsidRPr="008D25E4">
        <w:rPr>
          <w:rFonts w:eastAsia="Calibri" w:cs="Calibri"/>
          <w:szCs w:val="24"/>
        </w:rPr>
        <w:t>the language we use</w:t>
      </w:r>
      <w:r w:rsidR="00DD273D">
        <w:rPr>
          <w:rFonts w:eastAsia="Calibri" w:cs="Calibri"/>
          <w:szCs w:val="24"/>
        </w:rPr>
        <w:t xml:space="preserve"> </w:t>
      </w:r>
      <w:r w:rsidRPr="008D25E4">
        <w:rPr>
          <w:rFonts w:eastAsia="Calibri" w:cs="Calibri"/>
          <w:szCs w:val="24"/>
        </w:rPr>
        <w:t xml:space="preserve">structures the data we collect and </w:t>
      </w:r>
      <w:r w:rsidR="00DD273D">
        <w:rPr>
          <w:rFonts w:eastAsia="Calibri" w:cs="Calibri"/>
          <w:szCs w:val="24"/>
        </w:rPr>
        <w:t>communicates our</w:t>
      </w:r>
      <w:r w:rsidRPr="008D25E4">
        <w:rPr>
          <w:rFonts w:eastAsia="Calibri" w:cs="Calibri"/>
          <w:szCs w:val="24"/>
        </w:rPr>
        <w:t xml:space="preserve"> findings.</w:t>
      </w:r>
    </w:p>
    <w:p w14:paraId="6E00BF05" w14:textId="4E1AFD71" w:rsidR="00F77BB1" w:rsidRPr="008D25E4" w:rsidRDefault="00F77BB1" w:rsidP="00F77BB1">
      <w:pPr>
        <w:spacing w:after="0"/>
        <w:rPr>
          <w:rFonts w:eastAsia="Calibri" w:cs="Calibri"/>
          <w:szCs w:val="24"/>
        </w:rPr>
      </w:pPr>
    </w:p>
    <w:p w14:paraId="2DAD01D4" w14:textId="77777777" w:rsidR="00F77BB1" w:rsidRPr="008D25E4" w:rsidRDefault="00F77BB1" w:rsidP="00836B1B">
      <w:r w:rsidRPr="008D25E4">
        <w:lastRenderedPageBreak/>
        <w:t>Ask yourself:</w:t>
      </w:r>
    </w:p>
    <w:p w14:paraId="612BE1C7" w14:textId="77777777" w:rsidR="00F77BB1" w:rsidRPr="008D25E4" w:rsidRDefault="00F77BB1" w:rsidP="00F77BB1">
      <w:pPr>
        <w:numPr>
          <w:ilvl w:val="0"/>
          <w:numId w:val="29"/>
        </w:numPr>
        <w:spacing w:after="0"/>
        <w:contextualSpacing/>
        <w:rPr>
          <w:rFonts w:eastAsia="Calibri" w:cs="Calibri"/>
          <w:szCs w:val="24"/>
        </w:rPr>
      </w:pPr>
      <w:r w:rsidRPr="008D25E4">
        <w:rPr>
          <w:rFonts w:eastAsia="Calibri" w:cs="Calibri"/>
          <w:szCs w:val="24"/>
        </w:rPr>
        <w:t>Am I replicating a question from another study without considering how language has changed?</w:t>
      </w:r>
    </w:p>
    <w:p w14:paraId="6B817F3C" w14:textId="77777777" w:rsidR="00F77BB1" w:rsidRPr="008D25E4" w:rsidRDefault="00F77BB1" w:rsidP="00F77BB1">
      <w:pPr>
        <w:numPr>
          <w:ilvl w:val="0"/>
          <w:numId w:val="29"/>
        </w:numPr>
        <w:spacing w:after="0"/>
        <w:contextualSpacing/>
        <w:rPr>
          <w:rFonts w:eastAsia="Calibri" w:cs="Calibri"/>
          <w:szCs w:val="24"/>
        </w:rPr>
      </w:pPr>
      <w:r w:rsidRPr="008D25E4">
        <w:rPr>
          <w:rFonts w:eastAsia="Calibri" w:cs="Calibri"/>
          <w:szCs w:val="24"/>
        </w:rPr>
        <w:t>Have I made any assumptions about gender and sexuality that might be showing up in my writing?</w:t>
      </w:r>
    </w:p>
    <w:p w14:paraId="61FB08DF" w14:textId="77777777" w:rsidR="00F77BB1" w:rsidRPr="008D25E4" w:rsidRDefault="00F77BB1" w:rsidP="00F77BB1">
      <w:pPr>
        <w:numPr>
          <w:ilvl w:val="0"/>
          <w:numId w:val="29"/>
        </w:numPr>
        <w:spacing w:after="0"/>
        <w:contextualSpacing/>
        <w:rPr>
          <w:rFonts w:eastAsia="Calibri" w:cs="Calibri"/>
          <w:szCs w:val="24"/>
        </w:rPr>
      </w:pPr>
      <w:r w:rsidRPr="008D25E4">
        <w:rPr>
          <w:rFonts w:eastAsia="Calibri" w:cs="Calibri"/>
          <w:szCs w:val="24"/>
        </w:rPr>
        <w:t>Do I use gender-neutral terms whenever possible? (This will also support increased anonymity in your results).</w:t>
      </w:r>
    </w:p>
    <w:p w14:paraId="76903863" w14:textId="3E3C12B6" w:rsidR="00F77BB1" w:rsidRPr="008D25E4" w:rsidRDefault="00F77BB1" w:rsidP="00F77BB1">
      <w:pPr>
        <w:numPr>
          <w:ilvl w:val="0"/>
          <w:numId w:val="29"/>
        </w:numPr>
        <w:spacing w:after="0"/>
        <w:contextualSpacing/>
        <w:rPr>
          <w:rFonts w:eastAsia="Calibri" w:cs="Calibri"/>
          <w:szCs w:val="24"/>
        </w:rPr>
      </w:pPr>
      <w:r w:rsidRPr="008D25E4">
        <w:rPr>
          <w:rFonts w:eastAsia="Calibri" w:cs="Calibri"/>
          <w:szCs w:val="24"/>
        </w:rPr>
        <w:t xml:space="preserve">Do I understand the scope of diversity represented by the </w:t>
      </w:r>
      <w:r w:rsidR="00B1764C" w:rsidRPr="008D25E4">
        <w:rPr>
          <w:rFonts w:eastAsia="Calibri" w:cs="Calibri"/>
          <w:szCs w:val="24"/>
        </w:rPr>
        <w:t>2SLGBTQ+</w:t>
      </w:r>
      <w:r w:rsidRPr="008D25E4">
        <w:rPr>
          <w:rFonts w:eastAsia="Calibri" w:cs="Calibri"/>
          <w:szCs w:val="24"/>
        </w:rPr>
        <w:t xml:space="preserve"> acronym?</w:t>
      </w:r>
    </w:p>
    <w:p w14:paraId="15D024F4" w14:textId="77777777" w:rsidR="00F77BB1" w:rsidRPr="008D25E4" w:rsidRDefault="00F77BB1" w:rsidP="00F77BB1">
      <w:pPr>
        <w:spacing w:after="0"/>
        <w:rPr>
          <w:rFonts w:eastAsia="Calibri" w:cs="Calibri"/>
          <w:szCs w:val="24"/>
        </w:rPr>
      </w:pPr>
      <w:r w:rsidRPr="008D25E4">
        <w:rPr>
          <w:rFonts w:eastAsia="Calibri" w:cs="Calibri"/>
          <w:b/>
          <w:bCs/>
          <w:szCs w:val="24"/>
        </w:rPr>
        <w:br w:type="page"/>
      </w:r>
    </w:p>
    <w:p w14:paraId="6D266933" w14:textId="77777777" w:rsidR="00F77BB1" w:rsidRPr="008D25E4" w:rsidRDefault="00F77BB1" w:rsidP="00F77BB1">
      <w:pPr>
        <w:pStyle w:val="Heading1"/>
        <w:rPr>
          <w:rFonts w:eastAsia="Times New Roman"/>
        </w:rPr>
      </w:pPr>
      <w:bookmarkStart w:id="7" w:name="_Toc122423540"/>
      <w:r w:rsidRPr="008D25E4">
        <w:rPr>
          <w:rFonts w:eastAsia="Times New Roman"/>
        </w:rPr>
        <w:lastRenderedPageBreak/>
        <w:t>Research Design: Core Principles</w:t>
      </w:r>
      <w:bookmarkEnd w:id="7"/>
    </w:p>
    <w:p w14:paraId="759EAB15" w14:textId="77777777" w:rsidR="00F77BB1" w:rsidRPr="008D25E4" w:rsidRDefault="00F77BB1" w:rsidP="00F77BB1">
      <w:pPr>
        <w:spacing w:after="0"/>
        <w:rPr>
          <w:rFonts w:eastAsia="Calibri" w:cs="Calibri"/>
          <w:szCs w:val="24"/>
        </w:rPr>
      </w:pPr>
    </w:p>
    <w:p w14:paraId="631631A6" w14:textId="77777777" w:rsidR="00F77BB1" w:rsidRPr="008D25E4" w:rsidRDefault="00F77BB1" w:rsidP="00F77BB1">
      <w:pPr>
        <w:pStyle w:val="Heading2"/>
        <w:rPr>
          <w:rFonts w:eastAsia="Times New Roman"/>
        </w:rPr>
      </w:pPr>
      <w:bookmarkStart w:id="8" w:name="_Toc122423541"/>
      <w:r w:rsidRPr="008D25E4">
        <w:rPr>
          <w:rFonts w:eastAsia="Times New Roman"/>
        </w:rPr>
        <w:t>Representation</w:t>
      </w:r>
      <w:bookmarkEnd w:id="8"/>
      <w:r w:rsidRPr="008D25E4">
        <w:rPr>
          <w:rFonts w:eastAsia="Times New Roman"/>
        </w:rPr>
        <w:t xml:space="preserve"> </w:t>
      </w:r>
    </w:p>
    <w:p w14:paraId="657B923B" w14:textId="5B78FC33" w:rsidR="00F77BB1" w:rsidRPr="008D25E4" w:rsidRDefault="00F77BB1" w:rsidP="00F77BB1">
      <w:pPr>
        <w:spacing w:after="0"/>
        <w:rPr>
          <w:rFonts w:eastAsia="Calibri" w:cs="Calibri"/>
          <w:szCs w:val="24"/>
        </w:rPr>
      </w:pPr>
      <w:r w:rsidRPr="008D25E4">
        <w:rPr>
          <w:rFonts w:eastAsia="Calibri" w:cs="Calibri"/>
          <w:szCs w:val="24"/>
        </w:rPr>
        <w:t xml:space="preserve">Make space for </w:t>
      </w:r>
      <w:r w:rsidR="00B1764C" w:rsidRPr="008D25E4">
        <w:rPr>
          <w:rFonts w:eastAsia="Calibri" w:cs="Calibri"/>
          <w:szCs w:val="24"/>
        </w:rPr>
        <w:t>2SLGBTQ+</w:t>
      </w:r>
      <w:r w:rsidRPr="008D25E4">
        <w:rPr>
          <w:rFonts w:eastAsia="Calibri" w:cs="Calibri"/>
          <w:szCs w:val="24"/>
        </w:rPr>
        <w:t xml:space="preserve"> people and topics in research. Providing explicit opportunities for </w:t>
      </w:r>
      <w:r w:rsidR="00B1764C" w:rsidRPr="008D25E4">
        <w:rPr>
          <w:rFonts w:eastAsia="Calibri" w:cs="Calibri"/>
          <w:szCs w:val="24"/>
        </w:rPr>
        <w:t>2SLGBTQ+</w:t>
      </w:r>
      <w:r w:rsidRPr="008D25E4">
        <w:rPr>
          <w:rFonts w:eastAsia="Calibri" w:cs="Calibri"/>
          <w:szCs w:val="24"/>
        </w:rPr>
        <w:t xml:space="preserve"> people to participate in your research</w:t>
      </w:r>
      <w:r w:rsidR="00FE5A42" w:rsidRPr="00FE5A42">
        <w:rPr>
          <w:rFonts w:eastAsia="Calibri" w:cs="Calibri"/>
          <w:szCs w:val="24"/>
        </w:rPr>
        <w:t xml:space="preserve"> </w:t>
      </w:r>
      <w:r w:rsidR="00FE5A42" w:rsidRPr="008D25E4">
        <w:rPr>
          <w:rFonts w:eastAsia="Calibri" w:cs="Calibri"/>
          <w:szCs w:val="24"/>
        </w:rPr>
        <w:t>is important</w:t>
      </w:r>
      <w:r w:rsidRPr="008D25E4">
        <w:rPr>
          <w:rFonts w:eastAsia="Calibri" w:cs="Calibri"/>
          <w:szCs w:val="24"/>
        </w:rPr>
        <w:t>, whether through participation in the research team or as participants</w:t>
      </w:r>
      <w:r w:rsidRPr="00332F78">
        <w:rPr>
          <w:rFonts w:eastAsia="Calibri" w:cs="Calibri"/>
          <w:szCs w:val="24"/>
        </w:rPr>
        <w:t>. It’s important</w:t>
      </w:r>
      <w:r w:rsidRPr="008D25E4">
        <w:rPr>
          <w:rFonts w:eastAsia="Calibri" w:cs="Calibri"/>
          <w:szCs w:val="24"/>
        </w:rPr>
        <w:t xml:space="preserve"> to do this explicitly</w:t>
      </w:r>
      <w:r w:rsidR="00FE5A42">
        <w:rPr>
          <w:rFonts w:eastAsia="Calibri" w:cs="Calibri"/>
          <w:szCs w:val="24"/>
        </w:rPr>
        <w:t xml:space="preserve"> because</w:t>
      </w:r>
      <w:r w:rsidRPr="008D25E4">
        <w:rPr>
          <w:rFonts w:eastAsia="Calibri" w:cs="Calibri"/>
          <w:szCs w:val="24"/>
        </w:rPr>
        <w:t xml:space="preserve"> </w:t>
      </w:r>
      <w:r w:rsidR="00B1764C" w:rsidRPr="008D25E4">
        <w:rPr>
          <w:rFonts w:eastAsia="Calibri" w:cs="Calibri"/>
          <w:szCs w:val="24"/>
        </w:rPr>
        <w:t>2SLGBTQ+</w:t>
      </w:r>
      <w:r w:rsidRPr="008D25E4">
        <w:rPr>
          <w:rFonts w:eastAsia="Calibri" w:cs="Calibri"/>
          <w:szCs w:val="24"/>
        </w:rPr>
        <w:t xml:space="preserve"> people may not feel safe or welcome without clear statements of inclusion. This may involve expanding your knowledge about your field or discipline to </w:t>
      </w:r>
      <w:r w:rsidR="00261164">
        <w:rPr>
          <w:rFonts w:eastAsia="Calibri" w:cs="Calibri"/>
          <w:szCs w:val="24"/>
        </w:rPr>
        <w:t xml:space="preserve">consider </w:t>
      </w:r>
      <w:r w:rsidR="003773C6">
        <w:rPr>
          <w:rFonts w:eastAsia="Calibri" w:cs="Calibri"/>
          <w:szCs w:val="24"/>
        </w:rPr>
        <w:t xml:space="preserve">how </w:t>
      </w:r>
      <w:r w:rsidR="00261164">
        <w:rPr>
          <w:rFonts w:eastAsia="Calibri" w:cs="Calibri"/>
          <w:szCs w:val="24"/>
        </w:rPr>
        <w:t>2SLGBTQ+ people have been excluded from research in the past or what impacts research might have had on 2SLGBTQ+ communities.</w:t>
      </w:r>
      <w:r w:rsidRPr="008D25E4">
        <w:rPr>
          <w:rFonts w:eastAsia="Calibri" w:cs="Calibri"/>
          <w:szCs w:val="24"/>
        </w:rPr>
        <w:t xml:space="preserve"> </w:t>
      </w:r>
      <w:r w:rsidR="00261164">
        <w:rPr>
          <w:rFonts w:eastAsia="Calibri" w:cs="Calibri"/>
          <w:szCs w:val="24"/>
        </w:rPr>
        <w:t xml:space="preserve"> </w:t>
      </w:r>
      <w:r w:rsidRPr="008D25E4">
        <w:rPr>
          <w:rFonts w:eastAsia="Calibri" w:cs="Calibri"/>
          <w:szCs w:val="24"/>
        </w:rPr>
        <w:t xml:space="preserve"> </w:t>
      </w:r>
    </w:p>
    <w:p w14:paraId="50A5D4F9" w14:textId="77777777" w:rsidR="00F77BB1" w:rsidRPr="008D25E4" w:rsidRDefault="00F77BB1" w:rsidP="00F77BB1">
      <w:pPr>
        <w:spacing w:after="0"/>
        <w:rPr>
          <w:rFonts w:eastAsia="Calibri" w:cs="Calibri"/>
          <w:szCs w:val="24"/>
        </w:rPr>
      </w:pPr>
    </w:p>
    <w:p w14:paraId="04E831BF" w14:textId="77777777" w:rsidR="00F77BB1" w:rsidRPr="008D25E4" w:rsidRDefault="00F77BB1" w:rsidP="00F77BB1">
      <w:pPr>
        <w:pStyle w:val="Heading2"/>
        <w:rPr>
          <w:rFonts w:eastAsia="Times New Roman"/>
        </w:rPr>
      </w:pPr>
      <w:bookmarkStart w:id="9" w:name="_Toc122423542"/>
      <w:r w:rsidRPr="008D25E4">
        <w:rPr>
          <w:rFonts w:eastAsia="Times New Roman"/>
        </w:rPr>
        <w:t>People and Community</w:t>
      </w:r>
      <w:bookmarkEnd w:id="9"/>
    </w:p>
    <w:p w14:paraId="5AC92555" w14:textId="64931C79" w:rsidR="00F77BB1" w:rsidRPr="008D25E4" w:rsidRDefault="00F77BB1" w:rsidP="00F77BB1">
      <w:pPr>
        <w:spacing w:after="0"/>
        <w:rPr>
          <w:rFonts w:eastAsia="Calibri" w:cs="Calibri"/>
          <w:szCs w:val="24"/>
        </w:rPr>
      </w:pPr>
      <w:r w:rsidRPr="008D25E4">
        <w:rPr>
          <w:rFonts w:eastAsia="Calibri" w:cs="Calibri"/>
          <w:szCs w:val="24"/>
        </w:rPr>
        <w:t xml:space="preserve">Read widely and seek to learn about </w:t>
      </w:r>
      <w:r w:rsidR="00B1764C" w:rsidRPr="008D25E4">
        <w:rPr>
          <w:rFonts w:eastAsia="Calibri" w:cs="Calibri"/>
          <w:szCs w:val="24"/>
        </w:rPr>
        <w:t>2SLGBTQ+</w:t>
      </w:r>
      <w:r w:rsidRPr="008D25E4">
        <w:rPr>
          <w:rFonts w:eastAsia="Calibri" w:cs="Calibri"/>
          <w:szCs w:val="24"/>
        </w:rPr>
        <w:t xml:space="preserve"> people and communities. This is crucial to do within your own field of research, but </w:t>
      </w:r>
      <w:r w:rsidR="005711E5">
        <w:rPr>
          <w:rFonts w:eastAsia="Calibri" w:cs="Calibri"/>
          <w:szCs w:val="24"/>
        </w:rPr>
        <w:t>you can also</w:t>
      </w:r>
      <w:r w:rsidRPr="008D25E4">
        <w:rPr>
          <w:rFonts w:eastAsia="Calibri" w:cs="Calibri"/>
          <w:szCs w:val="24"/>
        </w:rPr>
        <w:t xml:space="preserve"> do so more widely including in other disciplines and in cultural texts</w:t>
      </w:r>
      <w:r w:rsidR="00DC4769">
        <w:rPr>
          <w:rFonts w:eastAsia="Calibri" w:cs="Calibri"/>
          <w:szCs w:val="24"/>
        </w:rPr>
        <w:t xml:space="preserve"> (</w:t>
      </w:r>
      <w:r w:rsidR="009273FE">
        <w:rPr>
          <w:rFonts w:eastAsia="Calibri" w:cs="Calibri"/>
          <w:szCs w:val="24"/>
        </w:rPr>
        <w:t>for example,</w:t>
      </w:r>
      <w:r w:rsidR="009273FE">
        <w:t xml:space="preserve"> films or television programs made by 2SLGBTQ+ people, texts written by 2SLGBTQ+ authors</w:t>
      </w:r>
      <w:r w:rsidR="00980912">
        <w:rPr>
          <w:rFonts w:eastAsia="Calibri" w:cs="Calibri"/>
          <w:szCs w:val="24"/>
        </w:rPr>
        <w:t>)</w:t>
      </w:r>
      <w:r w:rsidRPr="008D25E4">
        <w:rPr>
          <w:rFonts w:eastAsia="Calibri" w:cs="Calibri"/>
          <w:szCs w:val="24"/>
        </w:rPr>
        <w:t xml:space="preserve">. Other disciplines may have longer research histories regarding </w:t>
      </w:r>
      <w:r w:rsidR="00B1764C" w:rsidRPr="008D25E4">
        <w:rPr>
          <w:rFonts w:eastAsia="Calibri" w:cs="Calibri"/>
          <w:szCs w:val="24"/>
        </w:rPr>
        <w:t>2SLGBTQ+</w:t>
      </w:r>
      <w:r w:rsidRPr="008D25E4">
        <w:rPr>
          <w:rFonts w:eastAsia="Calibri" w:cs="Calibri"/>
          <w:szCs w:val="24"/>
        </w:rPr>
        <w:t xml:space="preserve"> inclusion and may offer relevant insights, novel approaches, or recommendations about conducting inclusive research or priority areas to investigate. Seeing what other fields have to offer can help build inclusive approaches and spark innovative thinking regarding your research questions or the methods you use. Exposure to cultural texts by, about, and representing </w:t>
      </w:r>
      <w:r w:rsidR="00B1764C" w:rsidRPr="008D25E4">
        <w:rPr>
          <w:rFonts w:eastAsia="Calibri" w:cs="Calibri"/>
          <w:szCs w:val="24"/>
        </w:rPr>
        <w:t>2SLGBTQ+</w:t>
      </w:r>
      <w:r w:rsidRPr="008D25E4">
        <w:rPr>
          <w:rFonts w:eastAsia="Calibri" w:cs="Calibri"/>
          <w:szCs w:val="24"/>
        </w:rPr>
        <w:t xml:space="preserve"> people can help build understandings of cultural references, social contributions, and representations of </w:t>
      </w:r>
      <w:r w:rsidR="00B1764C" w:rsidRPr="008D25E4">
        <w:rPr>
          <w:rFonts w:eastAsia="Calibri" w:cs="Calibri"/>
          <w:szCs w:val="24"/>
        </w:rPr>
        <w:t>2SLGBTQ+</w:t>
      </w:r>
      <w:r w:rsidRPr="008D25E4">
        <w:rPr>
          <w:rFonts w:eastAsia="Calibri" w:cs="Calibri"/>
          <w:szCs w:val="24"/>
        </w:rPr>
        <w:t xml:space="preserve"> people; this can help to expand knowledge about </w:t>
      </w:r>
      <w:r w:rsidR="00B1764C" w:rsidRPr="008D25E4">
        <w:rPr>
          <w:rFonts w:eastAsia="Calibri" w:cs="Calibri"/>
          <w:szCs w:val="24"/>
        </w:rPr>
        <w:t>2SLGBTQ+</w:t>
      </w:r>
      <w:r w:rsidRPr="008D25E4">
        <w:rPr>
          <w:rFonts w:eastAsia="Calibri" w:cs="Calibri"/>
          <w:szCs w:val="24"/>
        </w:rPr>
        <w:t xml:space="preserve"> people, what is important to them, and what language is respectful. </w:t>
      </w:r>
    </w:p>
    <w:p w14:paraId="71AA0983" w14:textId="77777777" w:rsidR="00F77BB1" w:rsidRPr="008D25E4" w:rsidRDefault="00F77BB1" w:rsidP="00F77BB1">
      <w:pPr>
        <w:spacing w:after="0"/>
        <w:rPr>
          <w:rFonts w:eastAsia="Calibri" w:cs="Calibri"/>
          <w:szCs w:val="24"/>
        </w:rPr>
      </w:pPr>
    </w:p>
    <w:p w14:paraId="233BEC6A" w14:textId="77777777" w:rsidR="00F77BB1" w:rsidRPr="008D25E4" w:rsidRDefault="00F77BB1" w:rsidP="00F77BB1">
      <w:pPr>
        <w:pStyle w:val="Heading2"/>
        <w:rPr>
          <w:rFonts w:eastAsia="Times New Roman"/>
        </w:rPr>
      </w:pPr>
      <w:bookmarkStart w:id="10" w:name="_Toc122423543"/>
      <w:r w:rsidRPr="008D25E4">
        <w:rPr>
          <w:rFonts w:eastAsia="Times New Roman"/>
        </w:rPr>
        <w:t>Empowering Voices</w:t>
      </w:r>
      <w:bookmarkEnd w:id="10"/>
    </w:p>
    <w:p w14:paraId="4CE961DE" w14:textId="4201CEB6" w:rsidR="00F77BB1" w:rsidRPr="008D25E4" w:rsidRDefault="00F77BB1" w:rsidP="00F77BB1">
      <w:pPr>
        <w:spacing w:after="0"/>
        <w:rPr>
          <w:rFonts w:eastAsia="Calibri" w:cs="Calibri"/>
          <w:szCs w:val="24"/>
        </w:rPr>
      </w:pPr>
      <w:r w:rsidRPr="008D25E4">
        <w:rPr>
          <w:rFonts w:eastAsia="Calibri" w:cs="Calibri"/>
          <w:szCs w:val="24"/>
        </w:rPr>
        <w:t xml:space="preserve">Consider how to empower </w:t>
      </w:r>
      <w:r w:rsidR="00B1764C" w:rsidRPr="008D25E4">
        <w:rPr>
          <w:rFonts w:eastAsia="Calibri" w:cs="Calibri"/>
          <w:szCs w:val="24"/>
        </w:rPr>
        <w:t>2SLGBTQ+</w:t>
      </w:r>
      <w:r w:rsidRPr="008D25E4">
        <w:rPr>
          <w:rFonts w:eastAsia="Calibri" w:cs="Calibri"/>
          <w:szCs w:val="24"/>
        </w:rPr>
        <w:t xml:space="preserve"> people to self-identify using the language that is most affirming for them. This often requires flexibility on the part of researchers to take their lead from participants in encouraging them to identify in ways that are meaningful. Respecting people’s identities means not simply affirming them, but also seeking to understand what identities mean; it is a fine balance to ask probing questions while refraining from questions that may inadvertently invalidate </w:t>
      </w:r>
      <w:r w:rsidR="00B1764C" w:rsidRPr="008D25E4">
        <w:rPr>
          <w:rFonts w:eastAsia="Calibri" w:cs="Calibri"/>
          <w:szCs w:val="24"/>
        </w:rPr>
        <w:t>2SLGBTQ+</w:t>
      </w:r>
      <w:r w:rsidRPr="008D25E4">
        <w:rPr>
          <w:rFonts w:eastAsia="Calibri" w:cs="Calibri"/>
          <w:szCs w:val="24"/>
        </w:rPr>
        <w:t xml:space="preserve"> people’s identities. </w:t>
      </w:r>
      <w:r w:rsidR="00DD273D">
        <w:rPr>
          <w:rFonts w:eastAsia="Calibri" w:cs="Calibri"/>
          <w:szCs w:val="24"/>
        </w:rPr>
        <w:t>For example, a</w:t>
      </w:r>
      <w:r w:rsidRPr="008D25E4">
        <w:rPr>
          <w:rFonts w:eastAsia="Calibri" w:cs="Calibri"/>
          <w:szCs w:val="24"/>
        </w:rPr>
        <w:t xml:space="preserve">sking about practices or experiences is a better way to understand what someone’s identity means to them than asking for a definition of the </w:t>
      </w:r>
      <w:r w:rsidRPr="008D25E4">
        <w:rPr>
          <w:rFonts w:eastAsia="Calibri" w:cs="Calibri"/>
          <w:szCs w:val="24"/>
        </w:rPr>
        <w:lastRenderedPageBreak/>
        <w:t xml:space="preserve">term </w:t>
      </w:r>
      <w:r w:rsidRPr="00332F78">
        <w:rPr>
          <w:rFonts w:eastAsia="Calibri" w:cs="Calibri"/>
          <w:szCs w:val="24"/>
        </w:rPr>
        <w:t>they’ve</w:t>
      </w:r>
      <w:r w:rsidRPr="008D25E4">
        <w:rPr>
          <w:rFonts w:eastAsia="Calibri" w:cs="Calibri"/>
          <w:szCs w:val="24"/>
        </w:rPr>
        <w:t xml:space="preserve"> named to describe themselves. Get into the habit of thinking about gender, sexuality, and relationships as separate aspects of identity. Think about </w:t>
      </w:r>
      <w:r w:rsidR="00663F95">
        <w:rPr>
          <w:noProof/>
        </w:rPr>
        <w:t xml:space="preserve">how experiences of gender and sexuality may intersect other apsects of who we are, like </w:t>
      </w:r>
      <w:r w:rsidRPr="008D25E4">
        <w:rPr>
          <w:rFonts w:eastAsia="Calibri" w:cs="Calibri"/>
          <w:szCs w:val="24"/>
        </w:rPr>
        <w:t xml:space="preserve">race, socioeconomic status, disability, age, nationality and so on. Be careful about making sexuality or gender single categories of difference to explain people’s experiences or as defining </w:t>
      </w:r>
      <w:r w:rsidR="00B1764C" w:rsidRPr="008D25E4">
        <w:rPr>
          <w:rFonts w:eastAsia="Calibri" w:cs="Calibri"/>
          <w:szCs w:val="24"/>
        </w:rPr>
        <w:t>2SLGBTQ+</w:t>
      </w:r>
      <w:r w:rsidRPr="008D25E4">
        <w:rPr>
          <w:rFonts w:eastAsia="Calibri" w:cs="Calibri"/>
          <w:szCs w:val="24"/>
        </w:rPr>
        <w:t xml:space="preserve"> experiences.</w:t>
      </w:r>
    </w:p>
    <w:p w14:paraId="305C66CE" w14:textId="77777777" w:rsidR="00F77BB1" w:rsidRPr="008D25E4" w:rsidRDefault="00F77BB1" w:rsidP="00F77BB1">
      <w:pPr>
        <w:spacing w:after="0"/>
        <w:rPr>
          <w:rFonts w:eastAsia="Calibri" w:cs="Calibri"/>
          <w:szCs w:val="24"/>
        </w:rPr>
      </w:pPr>
    </w:p>
    <w:p w14:paraId="63E0A88D" w14:textId="77777777" w:rsidR="00F77BB1" w:rsidRPr="008D25E4" w:rsidRDefault="00F77BB1" w:rsidP="00F77BB1">
      <w:pPr>
        <w:pStyle w:val="Heading2"/>
        <w:rPr>
          <w:rFonts w:eastAsia="Times New Roman"/>
        </w:rPr>
      </w:pPr>
      <w:bookmarkStart w:id="11" w:name="_Toc122423544"/>
      <w:r w:rsidRPr="008D25E4">
        <w:rPr>
          <w:rFonts w:eastAsia="Times New Roman"/>
        </w:rPr>
        <w:t>Positionality</w:t>
      </w:r>
      <w:bookmarkEnd w:id="11"/>
      <w:r w:rsidRPr="008D25E4">
        <w:rPr>
          <w:rFonts w:eastAsia="Times New Roman"/>
        </w:rPr>
        <w:t xml:space="preserve"> </w:t>
      </w:r>
    </w:p>
    <w:p w14:paraId="3CAF2082" w14:textId="06C50AAB" w:rsidR="00F77BB1" w:rsidRPr="008D25E4" w:rsidRDefault="00F77BB1" w:rsidP="00F77BB1">
      <w:pPr>
        <w:spacing w:after="0"/>
        <w:rPr>
          <w:rFonts w:eastAsia="Calibri" w:cs="Calibri"/>
          <w:szCs w:val="24"/>
        </w:rPr>
      </w:pPr>
      <w:r w:rsidRPr="008D25E4">
        <w:rPr>
          <w:rFonts w:eastAsia="Calibri" w:cs="Calibri"/>
          <w:szCs w:val="24"/>
        </w:rPr>
        <w:t>Positionality means the social context of your experience</w:t>
      </w:r>
      <w:r w:rsidR="0097607B">
        <w:rPr>
          <w:rFonts w:eastAsia="Calibri" w:cs="Calibri"/>
          <w:szCs w:val="24"/>
        </w:rPr>
        <w:t>s</w:t>
      </w:r>
      <w:r w:rsidRPr="008D25E4">
        <w:rPr>
          <w:rFonts w:eastAsia="Calibri" w:cs="Calibri"/>
          <w:szCs w:val="24"/>
        </w:rPr>
        <w:t xml:space="preserve">, biases, and perceptions. While it is not necessary for researchers to identify as </w:t>
      </w:r>
      <w:r w:rsidR="00B1764C" w:rsidRPr="008D25E4">
        <w:rPr>
          <w:rFonts w:eastAsia="Calibri" w:cs="Calibri"/>
          <w:szCs w:val="24"/>
        </w:rPr>
        <w:t>2SLGBTQ+</w:t>
      </w:r>
      <w:r w:rsidRPr="008D25E4">
        <w:rPr>
          <w:rFonts w:eastAsia="Calibri" w:cs="Calibri"/>
          <w:szCs w:val="24"/>
        </w:rPr>
        <w:t xml:space="preserve"> to engage in research that is inclusive of </w:t>
      </w:r>
      <w:r w:rsidR="00B1764C" w:rsidRPr="008D25E4">
        <w:rPr>
          <w:rFonts w:eastAsia="Calibri" w:cs="Calibri"/>
          <w:szCs w:val="24"/>
        </w:rPr>
        <w:t>2SLGBTQ+</w:t>
      </w:r>
      <w:r w:rsidRPr="008D25E4">
        <w:rPr>
          <w:rFonts w:eastAsia="Calibri" w:cs="Calibri"/>
          <w:szCs w:val="24"/>
        </w:rPr>
        <w:t xml:space="preserve"> people, it is important that researchers consider their privilege regarding sexuality and gender in the research process. Even </w:t>
      </w:r>
      <w:r w:rsidR="00B1764C" w:rsidRPr="008D25E4">
        <w:rPr>
          <w:rFonts w:eastAsia="Calibri" w:cs="Calibri"/>
          <w:szCs w:val="24"/>
        </w:rPr>
        <w:t>2SLGBTQ+</w:t>
      </w:r>
      <w:r w:rsidRPr="008D25E4">
        <w:rPr>
          <w:rFonts w:eastAsia="Calibri" w:cs="Calibri"/>
          <w:szCs w:val="24"/>
        </w:rPr>
        <w:t xml:space="preserve"> </w:t>
      </w:r>
      <w:r w:rsidR="00DD273D">
        <w:rPr>
          <w:rFonts w:eastAsia="Calibri" w:cs="Calibri"/>
          <w:szCs w:val="24"/>
        </w:rPr>
        <w:t xml:space="preserve">people </w:t>
      </w:r>
      <w:r w:rsidRPr="008D25E4">
        <w:rPr>
          <w:rFonts w:eastAsia="Calibri" w:cs="Calibri"/>
          <w:szCs w:val="24"/>
        </w:rPr>
        <w:t xml:space="preserve">and well-informed allies are limited in their ability to understand all </w:t>
      </w:r>
      <w:r w:rsidR="00B1764C" w:rsidRPr="008D25E4">
        <w:rPr>
          <w:rFonts w:eastAsia="Calibri" w:cs="Calibri"/>
          <w:szCs w:val="24"/>
        </w:rPr>
        <w:t>2SLGBTQ+</w:t>
      </w:r>
      <w:r w:rsidRPr="008D25E4">
        <w:rPr>
          <w:rFonts w:eastAsia="Calibri" w:cs="Calibri"/>
          <w:szCs w:val="24"/>
        </w:rPr>
        <w:t xml:space="preserve"> participants’ experiences and identities. For examples of positionality, see the </w:t>
      </w:r>
      <w:hyperlink w:anchor="_About_the_Authors" w:history="1">
        <w:r w:rsidRPr="008D25E4">
          <w:rPr>
            <w:rFonts w:eastAsia="Calibri" w:cs="Calibri"/>
            <w:color w:val="0563C1"/>
            <w:szCs w:val="24"/>
            <w:u w:val="single"/>
          </w:rPr>
          <w:t>Authors</w:t>
        </w:r>
      </w:hyperlink>
      <w:r w:rsidRPr="008D25E4">
        <w:rPr>
          <w:rFonts w:eastAsia="Calibri" w:cs="Calibri"/>
          <w:szCs w:val="24"/>
        </w:rPr>
        <w:t xml:space="preserve"> section.</w:t>
      </w:r>
    </w:p>
    <w:p w14:paraId="257EFBA9" w14:textId="77777777" w:rsidR="00F77BB1" w:rsidRPr="008D25E4" w:rsidRDefault="00F77BB1" w:rsidP="00F77BB1">
      <w:pPr>
        <w:spacing w:after="0"/>
        <w:rPr>
          <w:rFonts w:eastAsia="Calibri" w:cs="Calibri"/>
          <w:b/>
          <w:bCs/>
          <w:szCs w:val="24"/>
        </w:rPr>
      </w:pPr>
    </w:p>
    <w:p w14:paraId="13895378" w14:textId="77777777" w:rsidR="00F77BB1" w:rsidRPr="008D25E4" w:rsidRDefault="00F77BB1" w:rsidP="00836B1B">
      <w:pPr>
        <w:pStyle w:val="NoSpacing"/>
      </w:pPr>
      <w:r w:rsidRPr="008D25E4">
        <w:t>Ask yourself:</w:t>
      </w:r>
    </w:p>
    <w:p w14:paraId="2C5BDEC7" w14:textId="0D268BD3" w:rsidR="00F77BB1" w:rsidRPr="008D25E4" w:rsidRDefault="00F77BB1" w:rsidP="00F77BB1">
      <w:pPr>
        <w:numPr>
          <w:ilvl w:val="0"/>
          <w:numId w:val="31"/>
        </w:numPr>
        <w:spacing w:after="0"/>
        <w:contextualSpacing/>
        <w:rPr>
          <w:rFonts w:eastAsia="Calibri" w:cs="Calibri"/>
          <w:szCs w:val="24"/>
        </w:rPr>
      </w:pPr>
      <w:r w:rsidRPr="008D25E4">
        <w:rPr>
          <w:rFonts w:eastAsia="Calibri" w:cs="Calibri"/>
          <w:szCs w:val="24"/>
        </w:rPr>
        <w:t>What</w:t>
      </w:r>
      <w:r w:rsidR="0060003B" w:rsidRPr="008D25E4">
        <w:rPr>
          <w:rFonts w:eastAsia="Calibri" w:cs="Calibri"/>
          <w:szCs w:val="24"/>
        </w:rPr>
        <w:t xml:space="preserve">, and possibly who, </w:t>
      </w:r>
      <w:r w:rsidRPr="008D25E4">
        <w:rPr>
          <w:rFonts w:eastAsia="Calibri" w:cs="Calibri"/>
          <w:szCs w:val="24"/>
        </w:rPr>
        <w:t>is missing</w:t>
      </w:r>
      <w:r w:rsidR="0060003B" w:rsidRPr="008D25E4">
        <w:rPr>
          <w:rFonts w:eastAsia="Calibri" w:cs="Calibri"/>
          <w:szCs w:val="24"/>
        </w:rPr>
        <w:t xml:space="preserve"> from my research</w:t>
      </w:r>
      <w:r w:rsidRPr="008D25E4">
        <w:rPr>
          <w:rFonts w:eastAsia="Calibri" w:cs="Calibri"/>
          <w:szCs w:val="24"/>
        </w:rPr>
        <w:t xml:space="preserve">? </w:t>
      </w:r>
    </w:p>
    <w:p w14:paraId="5B7E410C" w14:textId="77777777" w:rsidR="00F77BB1" w:rsidRPr="008D25E4" w:rsidRDefault="00F77BB1" w:rsidP="00F77BB1">
      <w:pPr>
        <w:numPr>
          <w:ilvl w:val="0"/>
          <w:numId w:val="31"/>
        </w:numPr>
        <w:spacing w:after="0"/>
        <w:contextualSpacing/>
        <w:rPr>
          <w:rFonts w:eastAsia="Calibri" w:cs="Calibri"/>
          <w:szCs w:val="24"/>
        </w:rPr>
      </w:pPr>
      <w:r w:rsidRPr="008D25E4">
        <w:rPr>
          <w:rFonts w:eastAsia="Calibri" w:cs="Calibri"/>
          <w:szCs w:val="24"/>
        </w:rPr>
        <w:t>How do I empower my participants to self-identify in the way they feel most comfortable?</w:t>
      </w:r>
    </w:p>
    <w:p w14:paraId="15925183" w14:textId="1ACED135" w:rsidR="00F77BB1" w:rsidRPr="008D25E4" w:rsidRDefault="00F77BB1" w:rsidP="00F77BB1">
      <w:pPr>
        <w:numPr>
          <w:ilvl w:val="0"/>
          <w:numId w:val="31"/>
        </w:numPr>
        <w:spacing w:after="0"/>
        <w:contextualSpacing/>
        <w:rPr>
          <w:rFonts w:eastAsia="Calibri" w:cs="Calibri"/>
          <w:szCs w:val="24"/>
        </w:rPr>
      </w:pPr>
      <w:r w:rsidRPr="008D25E4">
        <w:rPr>
          <w:rFonts w:eastAsia="Calibri" w:cs="Calibri"/>
          <w:szCs w:val="24"/>
        </w:rPr>
        <w:t xml:space="preserve">What assumptions have I made about </w:t>
      </w:r>
      <w:r w:rsidR="00B1764C" w:rsidRPr="008D25E4">
        <w:rPr>
          <w:rFonts w:eastAsia="Calibri" w:cs="Calibri"/>
          <w:szCs w:val="24"/>
        </w:rPr>
        <w:t>2SLGBTQ+</w:t>
      </w:r>
      <w:r w:rsidRPr="008D25E4">
        <w:rPr>
          <w:rFonts w:eastAsia="Calibri" w:cs="Calibri"/>
          <w:szCs w:val="24"/>
        </w:rPr>
        <w:t xml:space="preserve"> people and communities?</w:t>
      </w:r>
    </w:p>
    <w:p w14:paraId="294DD480" w14:textId="77777777" w:rsidR="00F77BB1" w:rsidRPr="008D25E4" w:rsidRDefault="00F77BB1" w:rsidP="00F77BB1">
      <w:pPr>
        <w:numPr>
          <w:ilvl w:val="0"/>
          <w:numId w:val="31"/>
        </w:numPr>
        <w:spacing w:after="0"/>
        <w:contextualSpacing/>
        <w:rPr>
          <w:rFonts w:eastAsia="Calibri" w:cs="Calibri"/>
          <w:b/>
          <w:bCs/>
          <w:szCs w:val="24"/>
        </w:rPr>
      </w:pPr>
      <w:r w:rsidRPr="008D25E4">
        <w:rPr>
          <w:rFonts w:eastAsia="Calibri" w:cs="Calibri"/>
          <w:szCs w:val="24"/>
        </w:rPr>
        <w:t>What issues have I learned about that might impact my research?</w:t>
      </w:r>
      <w:r w:rsidRPr="008D25E4">
        <w:rPr>
          <w:rFonts w:eastAsia="Calibri" w:cs="Calibri"/>
          <w:b/>
          <w:bCs/>
          <w:szCs w:val="24"/>
        </w:rPr>
        <w:br w:type="page"/>
      </w:r>
    </w:p>
    <w:p w14:paraId="29DDF809" w14:textId="77777777" w:rsidR="00F77BB1" w:rsidRPr="008D25E4" w:rsidRDefault="00F77BB1" w:rsidP="00F77BB1">
      <w:pPr>
        <w:pStyle w:val="Heading1"/>
        <w:rPr>
          <w:rFonts w:eastAsia="Times New Roman"/>
        </w:rPr>
      </w:pPr>
      <w:bookmarkStart w:id="12" w:name="_Toc122423545"/>
      <w:r w:rsidRPr="008D25E4">
        <w:rPr>
          <w:rFonts w:eastAsia="Times New Roman"/>
        </w:rPr>
        <w:lastRenderedPageBreak/>
        <w:t>Research Design: Inclusive Research Methods</w:t>
      </w:r>
      <w:bookmarkEnd w:id="12"/>
    </w:p>
    <w:p w14:paraId="43813A53" w14:textId="5B0E5038" w:rsidR="00F77BB1" w:rsidRPr="008D25E4" w:rsidRDefault="00F77BB1" w:rsidP="00F77BB1">
      <w:pPr>
        <w:spacing w:after="0"/>
        <w:rPr>
          <w:rFonts w:eastAsia="Calibri" w:cs="Calibri"/>
          <w:szCs w:val="24"/>
        </w:rPr>
      </w:pPr>
      <w:r w:rsidRPr="008D25E4">
        <w:rPr>
          <w:rFonts w:eastAsia="Calibri" w:cs="Calibri"/>
          <w:szCs w:val="24"/>
        </w:rPr>
        <w:t xml:space="preserve">Literature on research methods for the inclusion of </w:t>
      </w:r>
      <w:r w:rsidR="00B1764C" w:rsidRPr="008D25E4">
        <w:rPr>
          <w:rFonts w:eastAsia="Calibri" w:cs="Calibri"/>
          <w:szCs w:val="24"/>
        </w:rPr>
        <w:t>2SLGBTQ+</w:t>
      </w:r>
      <w:r w:rsidRPr="008D25E4">
        <w:rPr>
          <w:rFonts w:eastAsia="Calibri" w:cs="Calibri"/>
          <w:szCs w:val="24"/>
        </w:rPr>
        <w:t xml:space="preserve"> people </w:t>
      </w:r>
      <w:proofErr w:type="gramStart"/>
      <w:r w:rsidRPr="008D25E4">
        <w:rPr>
          <w:rFonts w:eastAsia="Calibri" w:cs="Calibri"/>
          <w:szCs w:val="24"/>
        </w:rPr>
        <w:t>looks</w:t>
      </w:r>
      <w:proofErr w:type="gramEnd"/>
      <w:r w:rsidRPr="008D25E4">
        <w:rPr>
          <w:rFonts w:eastAsia="Calibri" w:cs="Calibri"/>
          <w:szCs w:val="24"/>
        </w:rPr>
        <w:t xml:space="preserve"> at how research can produce knowledge about and for </w:t>
      </w:r>
      <w:r w:rsidR="00B1764C" w:rsidRPr="008D25E4">
        <w:rPr>
          <w:rFonts w:eastAsia="Calibri" w:cs="Calibri"/>
          <w:szCs w:val="24"/>
        </w:rPr>
        <w:t>2SLGBTQ+</w:t>
      </w:r>
      <w:r w:rsidRPr="008D25E4">
        <w:rPr>
          <w:rFonts w:eastAsia="Calibri" w:cs="Calibri"/>
          <w:szCs w:val="24"/>
        </w:rPr>
        <w:t xml:space="preserve"> people.</w:t>
      </w:r>
      <w:r w:rsidRPr="008D25E4">
        <w:rPr>
          <w:rFonts w:eastAsia="Calibri" w:cs="Calibri"/>
          <w:szCs w:val="24"/>
          <w:vertAlign w:val="superscript"/>
        </w:rPr>
        <w:footnoteReference w:id="4"/>
      </w:r>
      <w:r w:rsidRPr="008D25E4">
        <w:rPr>
          <w:rFonts w:eastAsia="Calibri" w:cs="Calibri"/>
          <w:szCs w:val="24"/>
          <w:vertAlign w:val="superscript"/>
        </w:rPr>
        <w:t>,</w:t>
      </w:r>
      <w:r w:rsidRPr="008D25E4">
        <w:rPr>
          <w:rFonts w:eastAsia="Calibri" w:cs="Calibri"/>
          <w:szCs w:val="24"/>
          <w:vertAlign w:val="superscript"/>
        </w:rPr>
        <w:footnoteReference w:id="5"/>
      </w:r>
      <w:r w:rsidRPr="008D25E4">
        <w:rPr>
          <w:rFonts w:eastAsia="Calibri" w:cs="Calibri"/>
          <w:szCs w:val="24"/>
        </w:rPr>
        <w:t xml:space="preserve"> Based on the ways we gather and share knowledge, let’s consider how our methods might enable or limit the kind of knowledge we create.</w:t>
      </w:r>
    </w:p>
    <w:p w14:paraId="4FA75FD0" w14:textId="77777777" w:rsidR="00F77BB1" w:rsidRPr="008D25E4" w:rsidRDefault="00F77BB1" w:rsidP="00F77BB1">
      <w:pPr>
        <w:spacing w:after="0"/>
        <w:rPr>
          <w:rFonts w:eastAsia="Calibri" w:cs="Calibri"/>
          <w:szCs w:val="24"/>
        </w:rPr>
      </w:pPr>
    </w:p>
    <w:p w14:paraId="63138A59" w14:textId="77777777" w:rsidR="00F77BB1" w:rsidRPr="008D25E4" w:rsidRDefault="00F77BB1" w:rsidP="00F77BB1">
      <w:pPr>
        <w:pStyle w:val="Heading2"/>
        <w:rPr>
          <w:rFonts w:eastAsia="Times New Roman"/>
        </w:rPr>
      </w:pPr>
      <w:bookmarkStart w:id="13" w:name="_Toc122423546"/>
      <w:r w:rsidRPr="008D25E4">
        <w:rPr>
          <w:rFonts w:eastAsia="Times New Roman"/>
        </w:rPr>
        <w:t>The Importance of Context</w:t>
      </w:r>
      <w:bookmarkEnd w:id="13"/>
      <w:r w:rsidRPr="008D25E4">
        <w:rPr>
          <w:rFonts w:eastAsia="Times New Roman"/>
        </w:rPr>
        <w:t xml:space="preserve"> </w:t>
      </w:r>
    </w:p>
    <w:p w14:paraId="7FAF65B9" w14:textId="1C914E33" w:rsidR="00F77BB1" w:rsidRPr="008D25E4" w:rsidRDefault="00F77BB1" w:rsidP="00F77BB1">
      <w:pPr>
        <w:spacing w:after="0"/>
        <w:rPr>
          <w:rFonts w:eastAsia="Calibri" w:cs="Calibri"/>
          <w:szCs w:val="24"/>
        </w:rPr>
      </w:pPr>
      <w:r w:rsidRPr="008D25E4">
        <w:rPr>
          <w:rFonts w:eastAsia="Calibri" w:cs="Calibri"/>
          <w:szCs w:val="24"/>
        </w:rPr>
        <w:t>Knowledge is held within specific contexts and linked to specific people</w:t>
      </w:r>
      <w:r w:rsidR="003C52CD" w:rsidRPr="008D25E4">
        <w:rPr>
          <w:rFonts w:eastAsia="Calibri" w:cs="Calibri"/>
          <w:szCs w:val="24"/>
        </w:rPr>
        <w:t>,</w:t>
      </w:r>
      <w:r w:rsidRPr="008D25E4">
        <w:rPr>
          <w:rFonts w:eastAsia="Calibri" w:cs="Calibri"/>
          <w:szCs w:val="24"/>
        </w:rPr>
        <w:t xml:space="preserve"> communities</w:t>
      </w:r>
      <w:r w:rsidR="003C52CD" w:rsidRPr="008D25E4">
        <w:rPr>
          <w:rFonts w:eastAsia="Calibri" w:cs="Calibri"/>
          <w:szCs w:val="24"/>
        </w:rPr>
        <w:t xml:space="preserve">, </w:t>
      </w:r>
      <w:r w:rsidR="00CD013A" w:rsidRPr="008D25E4">
        <w:rPr>
          <w:rFonts w:eastAsia="Calibri" w:cs="Calibri"/>
          <w:szCs w:val="24"/>
        </w:rPr>
        <w:t>and</w:t>
      </w:r>
      <w:r w:rsidR="003C52CD" w:rsidRPr="008D25E4">
        <w:rPr>
          <w:rFonts w:eastAsia="Calibri" w:cs="Calibri"/>
          <w:szCs w:val="24"/>
        </w:rPr>
        <w:t xml:space="preserve"> meaning-making practices</w:t>
      </w:r>
      <w:r w:rsidRPr="008D25E4">
        <w:rPr>
          <w:rFonts w:eastAsia="Calibri" w:cs="Calibri"/>
          <w:szCs w:val="24"/>
        </w:rPr>
        <w:t>.</w:t>
      </w:r>
      <w:r w:rsidRPr="008D25E4">
        <w:rPr>
          <w:rFonts w:eastAsia="Calibri" w:cs="Calibri"/>
          <w:szCs w:val="24"/>
          <w:vertAlign w:val="superscript"/>
        </w:rPr>
        <w:footnoteReference w:id="6"/>
      </w:r>
      <w:r w:rsidRPr="008D25E4">
        <w:rPr>
          <w:rFonts w:eastAsia="Calibri" w:cs="Calibri"/>
          <w:szCs w:val="24"/>
        </w:rPr>
        <w:t xml:space="preserve">  Some researchers adhere to </w:t>
      </w:r>
      <w:r w:rsidR="00CD013A" w:rsidRPr="008D25E4">
        <w:rPr>
          <w:rFonts w:eastAsia="Calibri" w:cs="Calibri"/>
          <w:szCs w:val="24"/>
        </w:rPr>
        <w:t xml:space="preserve">research methods that treat knowledge as </w:t>
      </w:r>
      <w:r w:rsidR="000A5A84">
        <w:rPr>
          <w:rFonts w:eastAsia="Calibri" w:cs="Calibri"/>
          <w:szCs w:val="24"/>
        </w:rPr>
        <w:t xml:space="preserve">a collection of </w:t>
      </w:r>
      <w:r w:rsidR="00CD013A" w:rsidRPr="008D25E4">
        <w:rPr>
          <w:rFonts w:eastAsia="Calibri" w:cs="Calibri"/>
          <w:szCs w:val="24"/>
        </w:rPr>
        <w:t>objective</w:t>
      </w:r>
      <w:r w:rsidR="007609BB" w:rsidRPr="008D25E4">
        <w:rPr>
          <w:rFonts w:eastAsia="Calibri" w:cs="Calibri"/>
          <w:szCs w:val="24"/>
        </w:rPr>
        <w:t xml:space="preserve"> facts</w:t>
      </w:r>
      <w:r w:rsidR="00CD013A" w:rsidRPr="008D25E4">
        <w:rPr>
          <w:rFonts w:eastAsia="Calibri" w:cs="Calibri"/>
          <w:szCs w:val="24"/>
        </w:rPr>
        <w:t xml:space="preserve">, and they use these methods </w:t>
      </w:r>
      <w:r w:rsidRPr="008D25E4">
        <w:rPr>
          <w:rFonts w:eastAsia="Calibri" w:cs="Calibri"/>
          <w:szCs w:val="24"/>
        </w:rPr>
        <w:t xml:space="preserve">to catalogue </w:t>
      </w:r>
      <w:r w:rsidR="00B1764C" w:rsidRPr="008D25E4">
        <w:rPr>
          <w:rFonts w:eastAsia="Calibri" w:cs="Calibri"/>
          <w:szCs w:val="24"/>
        </w:rPr>
        <w:t>2SLGBTQ+</w:t>
      </w:r>
      <w:r w:rsidRPr="008D25E4">
        <w:rPr>
          <w:rFonts w:eastAsia="Calibri" w:cs="Calibri"/>
          <w:szCs w:val="24"/>
        </w:rPr>
        <w:t xml:space="preserve"> people’s identities and experiences. Others align with </w:t>
      </w:r>
      <w:r w:rsidR="00434368" w:rsidRPr="008D25E4">
        <w:rPr>
          <w:rFonts w:eastAsia="Calibri" w:cs="Calibri"/>
          <w:szCs w:val="24"/>
        </w:rPr>
        <w:t xml:space="preserve">contextual </w:t>
      </w:r>
      <w:r w:rsidRPr="008D25E4">
        <w:rPr>
          <w:rFonts w:eastAsia="Calibri" w:cs="Calibri"/>
          <w:szCs w:val="24"/>
        </w:rPr>
        <w:t xml:space="preserve">approaches that acknowledge the social construction of identity and experience. Regardless of the approach you take, it is important that you recognize how personal experience contributes to the social, political, and material realities of </w:t>
      </w:r>
      <w:r w:rsidR="00B1764C" w:rsidRPr="008D25E4">
        <w:rPr>
          <w:rFonts w:eastAsia="Calibri" w:cs="Calibri"/>
          <w:szCs w:val="24"/>
        </w:rPr>
        <w:t>2SLGBTQ+</w:t>
      </w:r>
      <w:r w:rsidRPr="008D25E4">
        <w:rPr>
          <w:rFonts w:eastAsia="Calibri" w:cs="Calibri"/>
          <w:szCs w:val="24"/>
        </w:rPr>
        <w:t xml:space="preserve"> people</w:t>
      </w:r>
      <w:r w:rsidR="002107EE">
        <w:rPr>
          <w:rFonts w:eastAsia="Calibri" w:cs="Calibri"/>
          <w:szCs w:val="24"/>
        </w:rPr>
        <w:t xml:space="preserve">, and the methods </w:t>
      </w:r>
      <w:r w:rsidR="00F8386B">
        <w:rPr>
          <w:rFonts w:eastAsia="Calibri" w:cs="Calibri"/>
          <w:szCs w:val="24"/>
        </w:rPr>
        <w:t>you</w:t>
      </w:r>
      <w:r w:rsidR="002107EE">
        <w:rPr>
          <w:rFonts w:eastAsia="Calibri" w:cs="Calibri"/>
          <w:szCs w:val="24"/>
        </w:rPr>
        <w:t xml:space="preserve"> choose may illuminate </w:t>
      </w:r>
      <w:r w:rsidR="002107EE" w:rsidRPr="002107EE">
        <w:rPr>
          <w:rFonts w:eastAsia="Calibri" w:cs="Calibri"/>
          <w:szCs w:val="24"/>
        </w:rPr>
        <w:t xml:space="preserve">(or limit) </w:t>
      </w:r>
      <w:r w:rsidR="00F8386B">
        <w:rPr>
          <w:rFonts w:eastAsia="Calibri" w:cs="Calibri"/>
          <w:szCs w:val="24"/>
        </w:rPr>
        <w:t>your knowledge of these experiences</w:t>
      </w:r>
      <w:r w:rsidRPr="008D25E4">
        <w:rPr>
          <w:rFonts w:eastAsia="Calibri" w:cs="Calibri"/>
          <w:szCs w:val="24"/>
        </w:rPr>
        <w:t xml:space="preserve">. </w:t>
      </w:r>
    </w:p>
    <w:p w14:paraId="06DE71E8" w14:textId="77777777" w:rsidR="00F77BB1" w:rsidRPr="008D25E4" w:rsidRDefault="00F77BB1" w:rsidP="00F77BB1">
      <w:pPr>
        <w:spacing w:after="0"/>
        <w:rPr>
          <w:rFonts w:eastAsia="Calibri" w:cs="Calibri"/>
          <w:szCs w:val="24"/>
        </w:rPr>
      </w:pPr>
    </w:p>
    <w:p w14:paraId="1EC482F6" w14:textId="77777777" w:rsidR="00F77BB1" w:rsidRPr="008D25E4" w:rsidRDefault="00F77BB1" w:rsidP="00F77BB1">
      <w:pPr>
        <w:pStyle w:val="Heading2"/>
        <w:rPr>
          <w:rFonts w:eastAsia="Times New Roman"/>
        </w:rPr>
      </w:pPr>
      <w:bookmarkStart w:id="14" w:name="_Toc122423547"/>
      <w:r w:rsidRPr="008D25E4">
        <w:rPr>
          <w:rFonts w:eastAsia="Times New Roman"/>
        </w:rPr>
        <w:t>Intersectionality</w:t>
      </w:r>
      <w:bookmarkEnd w:id="14"/>
    </w:p>
    <w:p w14:paraId="73E0DB40" w14:textId="71F47490" w:rsidR="00F77BB1" w:rsidRPr="008D25E4" w:rsidRDefault="00F77BB1" w:rsidP="00F77BB1">
      <w:pPr>
        <w:spacing w:after="0"/>
        <w:rPr>
          <w:rFonts w:eastAsia="Calibri" w:cs="Calibri"/>
          <w:szCs w:val="24"/>
        </w:rPr>
      </w:pPr>
      <w:proofErr w:type="spellStart"/>
      <w:r w:rsidRPr="008D25E4">
        <w:rPr>
          <w:rFonts w:eastAsia="Calibri" w:cs="Calibri"/>
          <w:szCs w:val="24"/>
        </w:rPr>
        <w:t>Kimberlé</w:t>
      </w:r>
      <w:proofErr w:type="spellEnd"/>
      <w:r w:rsidRPr="008D25E4">
        <w:rPr>
          <w:rFonts w:eastAsia="Calibri" w:cs="Calibri"/>
          <w:szCs w:val="24"/>
        </w:rPr>
        <w:t xml:space="preserve"> Crenshaw tells us that intersectionality is “a lens, a prism, for seeing the way in which various forms of inequality often operate together and exacerbate each other”</w:t>
      </w:r>
      <w:r w:rsidRPr="008D25E4">
        <w:rPr>
          <w:rFonts w:eastAsia="Calibri" w:cs="Calibri"/>
          <w:szCs w:val="24"/>
          <w:vertAlign w:val="superscript"/>
        </w:rPr>
        <w:footnoteReference w:id="7"/>
      </w:r>
      <w:r w:rsidRPr="008D25E4">
        <w:rPr>
          <w:rFonts w:eastAsia="Calibri" w:cs="Calibri"/>
          <w:szCs w:val="24"/>
        </w:rPr>
        <w:t xml:space="preserve">. Remember: there is no singular experience or way of being </w:t>
      </w:r>
      <w:r w:rsidR="00B1764C" w:rsidRPr="008D25E4">
        <w:rPr>
          <w:rFonts w:eastAsia="Calibri" w:cs="Calibri"/>
          <w:szCs w:val="24"/>
        </w:rPr>
        <w:t>2SLGBTQ+</w:t>
      </w:r>
      <w:r w:rsidRPr="008D25E4">
        <w:rPr>
          <w:rFonts w:eastAsia="Calibri" w:cs="Calibri"/>
          <w:szCs w:val="24"/>
        </w:rPr>
        <w:t>. Sexual orientation, gender expression</w:t>
      </w:r>
      <w:r w:rsidR="007609BB" w:rsidRPr="008D25E4">
        <w:rPr>
          <w:rFonts w:eastAsia="Calibri" w:cs="Calibri"/>
          <w:szCs w:val="24"/>
        </w:rPr>
        <w:t>,</w:t>
      </w:r>
      <w:r w:rsidRPr="008D25E4">
        <w:rPr>
          <w:rFonts w:eastAsia="Calibri" w:cs="Calibri"/>
          <w:szCs w:val="24"/>
        </w:rPr>
        <w:t xml:space="preserve"> and gender identity are often treated as singular aspects of marginalization that are separate from racism, ableism, classism, colonialism, and </w:t>
      </w:r>
      <w:r w:rsidRPr="008D25E4">
        <w:rPr>
          <w:rFonts w:eastAsia="Calibri" w:cs="Calibri"/>
          <w:szCs w:val="24"/>
        </w:rPr>
        <w:lastRenderedPageBreak/>
        <w:t xml:space="preserve">other forms of social oppression. Neglecting multiple marginalization erases the differences among </w:t>
      </w:r>
      <w:r w:rsidR="00B1764C" w:rsidRPr="008D25E4">
        <w:rPr>
          <w:rFonts w:eastAsia="Calibri" w:cs="Calibri"/>
          <w:szCs w:val="24"/>
        </w:rPr>
        <w:t>2SLGBTQ+</w:t>
      </w:r>
      <w:r w:rsidRPr="008D25E4">
        <w:rPr>
          <w:rFonts w:eastAsia="Calibri" w:cs="Calibri"/>
          <w:szCs w:val="24"/>
        </w:rPr>
        <w:t xml:space="preserve"> people and can reinforce harmful social norms.</w:t>
      </w:r>
      <w:r w:rsidRPr="008D25E4">
        <w:rPr>
          <w:rFonts w:eastAsia="Calibri" w:cs="Calibri"/>
          <w:szCs w:val="24"/>
          <w:vertAlign w:val="superscript"/>
        </w:rPr>
        <w:footnoteReference w:id="8"/>
      </w:r>
    </w:p>
    <w:p w14:paraId="144815D2" w14:textId="77777777" w:rsidR="00F77BB1" w:rsidRPr="008D25E4" w:rsidRDefault="00F77BB1" w:rsidP="00F77BB1">
      <w:pPr>
        <w:spacing w:after="0"/>
        <w:rPr>
          <w:rFonts w:eastAsia="Calibri" w:cs="Calibri"/>
          <w:szCs w:val="24"/>
        </w:rPr>
      </w:pPr>
    </w:p>
    <w:p w14:paraId="2C79DE99" w14:textId="77777777" w:rsidR="00F77BB1" w:rsidRPr="008D25E4" w:rsidRDefault="00F77BB1" w:rsidP="009A2627">
      <w:pPr>
        <w:pStyle w:val="Heading1"/>
        <w:rPr>
          <w:rFonts w:eastAsia="Times New Roman"/>
        </w:rPr>
      </w:pPr>
      <w:bookmarkStart w:id="15" w:name="_Toc122423548"/>
      <w:r w:rsidRPr="008D25E4">
        <w:rPr>
          <w:rFonts w:eastAsia="Times New Roman"/>
        </w:rPr>
        <w:t>Limitations of Research Methods</w:t>
      </w:r>
      <w:bookmarkEnd w:id="15"/>
    </w:p>
    <w:p w14:paraId="5A5D6E18" w14:textId="5E234B24" w:rsidR="00F77BB1" w:rsidRPr="008D25E4" w:rsidRDefault="00F77BB1" w:rsidP="00F77BB1">
      <w:pPr>
        <w:spacing w:after="0"/>
        <w:rPr>
          <w:rFonts w:eastAsia="Calibri" w:cs="Calibri"/>
          <w:szCs w:val="24"/>
        </w:rPr>
      </w:pPr>
      <w:r w:rsidRPr="008D25E4">
        <w:rPr>
          <w:rFonts w:eastAsia="Calibri" w:cs="Calibri"/>
          <w:szCs w:val="24"/>
        </w:rPr>
        <w:t xml:space="preserve">Research methods that assume an objective approach to knowledge can pose challenges for </w:t>
      </w:r>
      <w:r w:rsidR="00B1764C" w:rsidRPr="008D25E4">
        <w:rPr>
          <w:rFonts w:eastAsia="Calibri" w:cs="Calibri"/>
          <w:szCs w:val="24"/>
        </w:rPr>
        <w:t>2SLGBTQ+</w:t>
      </w:r>
      <w:r w:rsidRPr="008D25E4">
        <w:rPr>
          <w:rFonts w:eastAsia="Calibri" w:cs="Calibri"/>
          <w:szCs w:val="24"/>
        </w:rPr>
        <w:t xml:space="preserve"> inclusion. Given </w:t>
      </w:r>
      <w:r w:rsidR="00775781" w:rsidRPr="008D25E4">
        <w:rPr>
          <w:rFonts w:eastAsia="Calibri" w:cs="Calibri"/>
          <w:szCs w:val="24"/>
        </w:rPr>
        <w:t>the importance of</w:t>
      </w:r>
      <w:r w:rsidR="00065EC1" w:rsidRPr="008D25E4">
        <w:rPr>
          <w:rFonts w:eastAsia="Calibri" w:cs="Calibri"/>
          <w:szCs w:val="24"/>
        </w:rPr>
        <w:t xml:space="preserve"> context</w:t>
      </w:r>
      <w:r w:rsidR="00775781" w:rsidRPr="008D25E4">
        <w:rPr>
          <w:rFonts w:eastAsia="Calibri" w:cs="Calibri"/>
          <w:szCs w:val="24"/>
        </w:rPr>
        <w:t xml:space="preserve"> </w:t>
      </w:r>
      <w:r w:rsidR="00FA2CBD">
        <w:rPr>
          <w:rFonts w:eastAsia="Calibri" w:cs="Calibri"/>
          <w:szCs w:val="24"/>
        </w:rPr>
        <w:t>in how we</w:t>
      </w:r>
      <w:r w:rsidR="00775781" w:rsidRPr="008D25E4">
        <w:rPr>
          <w:rFonts w:eastAsia="Calibri" w:cs="Calibri"/>
          <w:szCs w:val="24"/>
        </w:rPr>
        <w:t xml:space="preserve"> creat</w:t>
      </w:r>
      <w:r w:rsidR="00FA2CBD">
        <w:rPr>
          <w:rFonts w:eastAsia="Calibri" w:cs="Calibri"/>
          <w:szCs w:val="24"/>
        </w:rPr>
        <w:t>e</w:t>
      </w:r>
      <w:r w:rsidR="00775781" w:rsidRPr="008D25E4">
        <w:rPr>
          <w:rFonts w:eastAsia="Calibri" w:cs="Calibri"/>
          <w:szCs w:val="24"/>
        </w:rPr>
        <w:t xml:space="preserve"> knowledge</w:t>
      </w:r>
      <w:r w:rsidRPr="008D25E4">
        <w:rPr>
          <w:rFonts w:eastAsia="Calibri" w:cs="Calibri"/>
          <w:szCs w:val="24"/>
        </w:rPr>
        <w:t xml:space="preserve">, objectivist approaches may limit </w:t>
      </w:r>
      <w:r w:rsidR="00051BC2">
        <w:rPr>
          <w:rFonts w:eastAsia="Calibri" w:cs="Calibri"/>
          <w:szCs w:val="24"/>
        </w:rPr>
        <w:t>representations of</w:t>
      </w:r>
      <w:r w:rsidRPr="008D25E4">
        <w:rPr>
          <w:rFonts w:eastAsia="Calibri" w:cs="Calibri"/>
          <w:szCs w:val="24"/>
        </w:rPr>
        <w:t xml:space="preserve"> </w:t>
      </w:r>
      <w:r w:rsidR="00B1764C" w:rsidRPr="008D25E4">
        <w:rPr>
          <w:rFonts w:eastAsia="Calibri" w:cs="Calibri"/>
          <w:szCs w:val="24"/>
        </w:rPr>
        <w:t>2SLGBTQ+</w:t>
      </w:r>
      <w:r w:rsidRPr="008D25E4">
        <w:rPr>
          <w:rFonts w:eastAsia="Calibri" w:cs="Calibri"/>
          <w:szCs w:val="24"/>
        </w:rPr>
        <w:t xml:space="preserve"> identities. You may need to look beyond the traditional methods or approaches in your field to find ways to produce good knowledge about and for </w:t>
      </w:r>
      <w:r w:rsidR="00B1764C" w:rsidRPr="008D25E4">
        <w:rPr>
          <w:rFonts w:eastAsia="Calibri" w:cs="Calibri"/>
          <w:szCs w:val="24"/>
        </w:rPr>
        <w:t>2SLGBTQ+</w:t>
      </w:r>
      <w:r w:rsidRPr="008D25E4">
        <w:rPr>
          <w:rFonts w:eastAsia="Calibri" w:cs="Calibri"/>
          <w:szCs w:val="24"/>
        </w:rPr>
        <w:t xml:space="preserve"> people.</w:t>
      </w:r>
      <w:r w:rsidRPr="008D25E4">
        <w:rPr>
          <w:rFonts w:eastAsia="Calibri" w:cs="Calibri"/>
          <w:szCs w:val="24"/>
          <w:vertAlign w:val="superscript"/>
        </w:rPr>
        <w:footnoteReference w:id="9"/>
      </w:r>
      <w:r w:rsidRPr="008D25E4">
        <w:rPr>
          <w:rFonts w:eastAsia="Calibri" w:cs="Calibri"/>
          <w:szCs w:val="24"/>
        </w:rPr>
        <w:t xml:space="preserve"> Researchers should consider the limitations of their methods and, where possible, seek to expand their approaches to ensure </w:t>
      </w:r>
      <w:r w:rsidR="00B1764C" w:rsidRPr="008D25E4">
        <w:rPr>
          <w:rFonts w:eastAsia="Calibri" w:cs="Calibri"/>
          <w:szCs w:val="24"/>
        </w:rPr>
        <w:t>2SLGBTQ+</w:t>
      </w:r>
      <w:r w:rsidRPr="008D25E4">
        <w:rPr>
          <w:rFonts w:eastAsia="Calibri" w:cs="Calibri"/>
          <w:szCs w:val="24"/>
        </w:rPr>
        <w:t xml:space="preserve"> people, realities, and experiences are appropriately represented.</w:t>
      </w:r>
    </w:p>
    <w:p w14:paraId="4D5578BE" w14:textId="77777777" w:rsidR="00F77BB1" w:rsidRPr="008D25E4" w:rsidRDefault="00F77BB1" w:rsidP="00F77BB1">
      <w:pPr>
        <w:spacing w:after="0"/>
        <w:rPr>
          <w:rFonts w:eastAsia="Calibri" w:cs="Calibri"/>
          <w:szCs w:val="24"/>
        </w:rPr>
      </w:pPr>
    </w:p>
    <w:p w14:paraId="752F9088" w14:textId="104AA198" w:rsidR="00F77BB1" w:rsidRPr="00836B1B" w:rsidRDefault="00F77BB1" w:rsidP="00836B1B">
      <w:r w:rsidRPr="008D25E4">
        <w:t>Ask yourself:</w:t>
      </w:r>
    </w:p>
    <w:p w14:paraId="3CC8AA31" w14:textId="4091D419" w:rsidR="00F77BB1" w:rsidRPr="008D25E4" w:rsidRDefault="00F77BB1" w:rsidP="00F77BB1">
      <w:pPr>
        <w:numPr>
          <w:ilvl w:val="0"/>
          <w:numId w:val="22"/>
        </w:numPr>
        <w:spacing w:after="0"/>
        <w:contextualSpacing/>
        <w:rPr>
          <w:rFonts w:eastAsia="Calibri" w:cs="Calibri"/>
          <w:szCs w:val="24"/>
        </w:rPr>
      </w:pPr>
      <w:r w:rsidRPr="008D25E4">
        <w:rPr>
          <w:rFonts w:eastAsia="Calibri" w:cs="Calibri"/>
          <w:szCs w:val="24"/>
        </w:rPr>
        <w:t xml:space="preserve">Could the methods I have chosen limit </w:t>
      </w:r>
      <w:r w:rsidR="00B1764C" w:rsidRPr="008D25E4">
        <w:rPr>
          <w:rFonts w:eastAsia="Calibri" w:cs="Calibri"/>
          <w:szCs w:val="24"/>
        </w:rPr>
        <w:t>2SLGBTQ+</w:t>
      </w:r>
      <w:r w:rsidRPr="008D25E4">
        <w:rPr>
          <w:rFonts w:eastAsia="Calibri" w:cs="Calibri"/>
          <w:szCs w:val="24"/>
        </w:rPr>
        <w:t xml:space="preserve"> inclusion?</w:t>
      </w:r>
    </w:p>
    <w:p w14:paraId="7935EC25" w14:textId="3582961B" w:rsidR="00F77BB1" w:rsidRPr="008D25E4" w:rsidRDefault="00F77BB1" w:rsidP="00F77BB1">
      <w:pPr>
        <w:numPr>
          <w:ilvl w:val="0"/>
          <w:numId w:val="22"/>
        </w:numPr>
        <w:spacing w:after="0"/>
        <w:contextualSpacing/>
        <w:rPr>
          <w:rFonts w:eastAsia="Calibri" w:cs="Calibri"/>
          <w:szCs w:val="24"/>
        </w:rPr>
      </w:pPr>
      <w:r w:rsidRPr="008D25E4">
        <w:rPr>
          <w:rFonts w:eastAsia="Calibri" w:cs="Calibri"/>
          <w:szCs w:val="24"/>
        </w:rPr>
        <w:t xml:space="preserve">Are there other methods I could add that might expand my approach to ensure </w:t>
      </w:r>
      <w:r w:rsidR="00B1764C" w:rsidRPr="008D25E4">
        <w:rPr>
          <w:rFonts w:eastAsia="Calibri" w:cs="Calibri"/>
          <w:szCs w:val="24"/>
        </w:rPr>
        <w:t>2SLGBTQ+</w:t>
      </w:r>
      <w:r w:rsidRPr="008D25E4">
        <w:rPr>
          <w:rFonts w:eastAsia="Calibri" w:cs="Calibri"/>
          <w:szCs w:val="24"/>
        </w:rPr>
        <w:t xml:space="preserve"> inclusion that is respectful? </w:t>
      </w:r>
    </w:p>
    <w:p w14:paraId="24B1392F" w14:textId="37C7DFB3" w:rsidR="00F77BB1" w:rsidRPr="008D25E4" w:rsidRDefault="00F77BB1" w:rsidP="00F77BB1">
      <w:pPr>
        <w:numPr>
          <w:ilvl w:val="0"/>
          <w:numId w:val="22"/>
        </w:numPr>
        <w:spacing w:after="0"/>
        <w:contextualSpacing/>
        <w:rPr>
          <w:rFonts w:eastAsia="Calibri" w:cs="Calibri"/>
          <w:szCs w:val="24"/>
        </w:rPr>
      </w:pPr>
      <w:r w:rsidRPr="008D25E4">
        <w:rPr>
          <w:rFonts w:eastAsia="Calibri" w:cs="Calibri"/>
          <w:szCs w:val="24"/>
        </w:rPr>
        <w:t xml:space="preserve">Are there other methods I could add that might expand my approach to ensure that </w:t>
      </w:r>
      <w:r w:rsidR="00B1764C" w:rsidRPr="008D25E4">
        <w:rPr>
          <w:rFonts w:eastAsia="Calibri" w:cs="Calibri"/>
          <w:szCs w:val="24"/>
        </w:rPr>
        <w:t>2SLGBTQ+</w:t>
      </w:r>
      <w:r w:rsidRPr="008D25E4">
        <w:rPr>
          <w:rFonts w:eastAsia="Calibri" w:cs="Calibri"/>
          <w:szCs w:val="24"/>
        </w:rPr>
        <w:t xml:space="preserve"> people</w:t>
      </w:r>
      <w:r w:rsidR="00836B1B">
        <w:rPr>
          <w:rFonts w:eastAsia="Calibri" w:cs="Calibri"/>
          <w:szCs w:val="24"/>
        </w:rPr>
        <w:t>s</w:t>
      </w:r>
      <w:r w:rsidRPr="008D25E4">
        <w:rPr>
          <w:rFonts w:eastAsia="Calibri" w:cs="Calibri"/>
          <w:szCs w:val="24"/>
        </w:rPr>
        <w:t>’ experiences are accurately depicted?</w:t>
      </w:r>
    </w:p>
    <w:p w14:paraId="3DEB8FB9" w14:textId="44485A1F" w:rsidR="00F77BB1" w:rsidRPr="008D25E4" w:rsidRDefault="00F77BB1" w:rsidP="00F77BB1">
      <w:pPr>
        <w:numPr>
          <w:ilvl w:val="0"/>
          <w:numId w:val="22"/>
        </w:numPr>
        <w:spacing w:after="0"/>
        <w:contextualSpacing/>
        <w:rPr>
          <w:rFonts w:eastAsia="Calibri" w:cs="Calibri"/>
          <w:szCs w:val="24"/>
        </w:rPr>
      </w:pPr>
      <w:r w:rsidRPr="008D25E4">
        <w:rPr>
          <w:rFonts w:eastAsia="Calibri" w:cs="Calibri"/>
          <w:szCs w:val="24"/>
        </w:rPr>
        <w:t xml:space="preserve">Is there a way to make space for </w:t>
      </w:r>
      <w:r w:rsidR="00B1764C" w:rsidRPr="008D25E4">
        <w:rPr>
          <w:rFonts w:eastAsia="Calibri" w:cs="Calibri"/>
          <w:szCs w:val="24"/>
        </w:rPr>
        <w:t>2SLGBTQ+</w:t>
      </w:r>
      <w:r w:rsidRPr="008D25E4">
        <w:rPr>
          <w:rFonts w:eastAsia="Calibri" w:cs="Calibri"/>
          <w:szCs w:val="24"/>
        </w:rPr>
        <w:t xml:space="preserve"> people in my research question</w:t>
      </w:r>
      <w:r w:rsidR="00935B06" w:rsidRPr="008D25E4">
        <w:rPr>
          <w:rFonts w:eastAsia="Calibri" w:cs="Calibri"/>
          <w:szCs w:val="24"/>
        </w:rPr>
        <w:t>s</w:t>
      </w:r>
      <w:r w:rsidRPr="008D25E4">
        <w:rPr>
          <w:rFonts w:eastAsia="Calibri" w:cs="Calibri"/>
          <w:szCs w:val="24"/>
        </w:rPr>
        <w:t xml:space="preserve">? </w:t>
      </w:r>
    </w:p>
    <w:p w14:paraId="10F58945" w14:textId="26B629E9" w:rsidR="00F77BB1" w:rsidRPr="008D25E4" w:rsidRDefault="00F77BB1" w:rsidP="00F77BB1">
      <w:pPr>
        <w:numPr>
          <w:ilvl w:val="0"/>
          <w:numId w:val="22"/>
        </w:numPr>
        <w:spacing w:after="0"/>
        <w:contextualSpacing/>
        <w:rPr>
          <w:rFonts w:eastAsia="Calibri" w:cs="Calibri"/>
          <w:szCs w:val="24"/>
        </w:rPr>
      </w:pPr>
      <w:r w:rsidRPr="008D25E4">
        <w:rPr>
          <w:rFonts w:eastAsia="Calibri" w:cs="Calibri"/>
          <w:szCs w:val="24"/>
        </w:rPr>
        <w:t xml:space="preserve">How could the methods I have chosen limit </w:t>
      </w:r>
      <w:r w:rsidR="00B1764C" w:rsidRPr="008D25E4">
        <w:rPr>
          <w:rFonts w:eastAsia="Calibri" w:cs="Calibri"/>
          <w:szCs w:val="24"/>
        </w:rPr>
        <w:t>2SLGBTQ+</w:t>
      </w:r>
      <w:r w:rsidRPr="008D25E4">
        <w:rPr>
          <w:rFonts w:eastAsia="Calibri" w:cs="Calibri"/>
          <w:szCs w:val="24"/>
        </w:rPr>
        <w:t xml:space="preserve"> people in identifying themselves and in their contributions to this research?</w:t>
      </w:r>
    </w:p>
    <w:p w14:paraId="369FE679" w14:textId="35729089" w:rsidR="00F77BB1" w:rsidRPr="008D25E4" w:rsidRDefault="00F77BB1" w:rsidP="00F77BB1">
      <w:pPr>
        <w:numPr>
          <w:ilvl w:val="0"/>
          <w:numId w:val="22"/>
        </w:numPr>
        <w:spacing w:after="0"/>
        <w:contextualSpacing/>
        <w:rPr>
          <w:rFonts w:eastAsia="Calibri" w:cs="Calibri"/>
          <w:szCs w:val="24"/>
        </w:rPr>
      </w:pPr>
      <w:r w:rsidRPr="008D25E4">
        <w:rPr>
          <w:rFonts w:eastAsia="Calibri" w:cs="Calibri"/>
          <w:szCs w:val="24"/>
        </w:rPr>
        <w:t xml:space="preserve">What other research has been done in my field that included </w:t>
      </w:r>
      <w:r w:rsidR="00B1764C" w:rsidRPr="008D25E4">
        <w:rPr>
          <w:rFonts w:eastAsia="Calibri" w:cs="Calibri"/>
          <w:szCs w:val="24"/>
        </w:rPr>
        <w:t>2SLGBTQ+</w:t>
      </w:r>
      <w:r w:rsidRPr="008D25E4">
        <w:rPr>
          <w:rFonts w:eastAsia="Calibri" w:cs="Calibri"/>
          <w:szCs w:val="24"/>
        </w:rPr>
        <w:t xml:space="preserve"> people/topics and experiences, and how can I learn from it? </w:t>
      </w:r>
    </w:p>
    <w:p w14:paraId="2F597198" w14:textId="77777777" w:rsidR="00F77BB1" w:rsidRPr="008D25E4" w:rsidRDefault="00F77BB1" w:rsidP="00F77BB1">
      <w:pPr>
        <w:spacing w:after="0"/>
        <w:rPr>
          <w:rFonts w:eastAsia="Calibri" w:cs="Calibri"/>
          <w:szCs w:val="24"/>
        </w:rPr>
      </w:pPr>
    </w:p>
    <w:p w14:paraId="4639BF5D" w14:textId="071F96CA" w:rsidR="00F77BB1" w:rsidRPr="008D25E4" w:rsidRDefault="00F77BB1" w:rsidP="009A2627">
      <w:pPr>
        <w:pStyle w:val="Heading1"/>
        <w:rPr>
          <w:rFonts w:eastAsia="Times New Roman"/>
        </w:rPr>
      </w:pPr>
      <w:bookmarkStart w:id="16" w:name="_Toc122423549"/>
      <w:r w:rsidRPr="008D25E4">
        <w:rPr>
          <w:rFonts w:eastAsia="Times New Roman"/>
        </w:rPr>
        <w:lastRenderedPageBreak/>
        <w:t xml:space="preserve">Research Design: </w:t>
      </w:r>
      <w:r w:rsidR="00B1764C" w:rsidRPr="008D25E4">
        <w:rPr>
          <w:rFonts w:eastAsia="Times New Roman"/>
        </w:rPr>
        <w:t>2SLGBTQ+</w:t>
      </w:r>
      <w:r w:rsidRPr="008D25E4">
        <w:rPr>
          <w:rFonts w:eastAsia="Times New Roman"/>
        </w:rPr>
        <w:t>-Inclusive Research Teams</w:t>
      </w:r>
      <w:bookmarkEnd w:id="16"/>
    </w:p>
    <w:p w14:paraId="306F1B18" w14:textId="17CCEAF3" w:rsidR="00F77BB1" w:rsidRPr="008D25E4" w:rsidRDefault="00F77BB1" w:rsidP="00F77BB1">
      <w:pPr>
        <w:spacing w:after="0"/>
        <w:rPr>
          <w:rFonts w:eastAsia="Calibri" w:cs="Calibri"/>
          <w:szCs w:val="24"/>
        </w:rPr>
      </w:pPr>
      <w:r w:rsidRPr="008D25E4">
        <w:rPr>
          <w:rFonts w:eastAsia="Calibri" w:cs="Calibri"/>
          <w:szCs w:val="24"/>
        </w:rPr>
        <w:t xml:space="preserve">Creating a research team that is </w:t>
      </w:r>
      <w:r w:rsidR="00B1764C" w:rsidRPr="008D25E4">
        <w:rPr>
          <w:rFonts w:eastAsia="Calibri" w:cs="Calibri"/>
          <w:szCs w:val="24"/>
        </w:rPr>
        <w:t>2SLGBTQ+</w:t>
      </w:r>
      <w:r w:rsidR="00376B6B">
        <w:rPr>
          <w:rFonts w:eastAsia="Calibri" w:cs="Calibri"/>
          <w:szCs w:val="24"/>
        </w:rPr>
        <w:t>-</w:t>
      </w:r>
      <w:r w:rsidRPr="008D25E4">
        <w:rPr>
          <w:rFonts w:eastAsia="Calibri" w:cs="Calibri"/>
          <w:szCs w:val="24"/>
        </w:rPr>
        <w:t xml:space="preserve">inclusive can build </w:t>
      </w:r>
      <w:r w:rsidR="00B1764C" w:rsidRPr="008D25E4">
        <w:rPr>
          <w:rFonts w:eastAsia="Calibri" w:cs="Calibri"/>
          <w:szCs w:val="24"/>
        </w:rPr>
        <w:t>2SLGBTQ+</w:t>
      </w:r>
      <w:r w:rsidRPr="008D25E4">
        <w:rPr>
          <w:rFonts w:eastAsia="Calibri" w:cs="Calibri"/>
          <w:szCs w:val="24"/>
        </w:rPr>
        <w:t xml:space="preserve"> people and perspectives in</w:t>
      </w:r>
      <w:r w:rsidR="00FA32D4">
        <w:rPr>
          <w:rFonts w:eastAsia="Calibri" w:cs="Calibri"/>
          <w:szCs w:val="24"/>
        </w:rPr>
        <w:t>to</w:t>
      </w:r>
      <w:r w:rsidRPr="008D25E4">
        <w:rPr>
          <w:rFonts w:eastAsia="Calibri" w:cs="Calibri"/>
          <w:szCs w:val="24"/>
        </w:rPr>
        <w:t xml:space="preserve"> the research process at the foundational level. This can help in developing relevant research questions and guide all aspects of your research. </w:t>
      </w:r>
    </w:p>
    <w:p w14:paraId="316F260F" w14:textId="77777777" w:rsidR="00F77BB1" w:rsidRPr="008D25E4" w:rsidRDefault="00F77BB1" w:rsidP="00F77BB1">
      <w:pPr>
        <w:spacing w:after="0"/>
        <w:rPr>
          <w:rFonts w:eastAsia="Calibri" w:cs="Calibri"/>
          <w:szCs w:val="24"/>
        </w:rPr>
      </w:pPr>
    </w:p>
    <w:p w14:paraId="1013EC16" w14:textId="05FE87D6" w:rsidR="00F77BB1" w:rsidRPr="008D25E4" w:rsidRDefault="00F77BB1" w:rsidP="009A2627">
      <w:pPr>
        <w:pStyle w:val="Heading2"/>
        <w:rPr>
          <w:rFonts w:eastAsia="Times New Roman"/>
        </w:rPr>
      </w:pPr>
      <w:bookmarkStart w:id="17" w:name="_Toc122423550"/>
      <w:r w:rsidRPr="008D25E4">
        <w:rPr>
          <w:rFonts w:eastAsia="Times New Roman"/>
        </w:rPr>
        <w:t xml:space="preserve">Involving </w:t>
      </w:r>
      <w:r w:rsidR="00B1764C" w:rsidRPr="008D25E4">
        <w:rPr>
          <w:rFonts w:eastAsia="Times New Roman"/>
        </w:rPr>
        <w:t>2SLGBTQ+</w:t>
      </w:r>
      <w:r w:rsidRPr="008D25E4">
        <w:rPr>
          <w:rFonts w:eastAsia="Times New Roman"/>
        </w:rPr>
        <w:t xml:space="preserve"> People in the Research Process</w:t>
      </w:r>
      <w:bookmarkEnd w:id="17"/>
    </w:p>
    <w:p w14:paraId="6754CB47" w14:textId="14812F32" w:rsidR="00F77BB1" w:rsidRPr="008D25E4" w:rsidRDefault="00F77BB1" w:rsidP="00F77BB1">
      <w:pPr>
        <w:spacing w:after="0"/>
        <w:rPr>
          <w:rFonts w:eastAsia="Calibri" w:cs="Calibri"/>
          <w:szCs w:val="24"/>
        </w:rPr>
      </w:pPr>
      <w:r w:rsidRPr="008D25E4">
        <w:rPr>
          <w:rFonts w:eastAsia="Calibri" w:cs="Calibri"/>
          <w:szCs w:val="24"/>
        </w:rPr>
        <w:t xml:space="preserve">Create time and space for the perspectives of </w:t>
      </w:r>
      <w:r w:rsidR="00B1764C" w:rsidRPr="008D25E4">
        <w:rPr>
          <w:rFonts w:eastAsia="Calibri" w:cs="Calibri"/>
          <w:szCs w:val="24"/>
        </w:rPr>
        <w:t>2SLGBTQ+</w:t>
      </w:r>
      <w:r w:rsidRPr="008D25E4">
        <w:rPr>
          <w:rFonts w:eastAsia="Calibri" w:cs="Calibri"/>
          <w:szCs w:val="24"/>
        </w:rPr>
        <w:t xml:space="preserve"> people to inform decisions about your research at all stages. Consider </w:t>
      </w:r>
      <w:r w:rsidR="00B1764C" w:rsidRPr="008D25E4">
        <w:rPr>
          <w:rFonts w:eastAsia="Calibri" w:cs="Calibri"/>
          <w:szCs w:val="24"/>
        </w:rPr>
        <w:t>2SLGBTQ+</w:t>
      </w:r>
      <w:r w:rsidRPr="008D25E4">
        <w:rPr>
          <w:rFonts w:eastAsia="Calibri" w:cs="Calibri"/>
          <w:szCs w:val="24"/>
        </w:rPr>
        <w:t xml:space="preserve"> representation on the research team, hiring practices that welcome and support </w:t>
      </w:r>
      <w:r w:rsidR="00B1764C" w:rsidRPr="008D25E4">
        <w:rPr>
          <w:rFonts w:eastAsia="Calibri" w:cs="Calibri"/>
          <w:szCs w:val="24"/>
        </w:rPr>
        <w:t>2SLGBTQ+</w:t>
      </w:r>
      <w:r w:rsidRPr="008D25E4">
        <w:rPr>
          <w:rFonts w:eastAsia="Calibri" w:cs="Calibri"/>
          <w:szCs w:val="24"/>
        </w:rPr>
        <w:t xml:space="preserve"> people, and the voices that you are incorporating when you design your questions, protocols, methods, analyses, and dissemination.</w:t>
      </w:r>
      <w:r w:rsidRPr="008D25E4">
        <w:rPr>
          <w:rFonts w:eastAsia="Calibri" w:cs="Calibri"/>
          <w:szCs w:val="24"/>
          <w:vertAlign w:val="superscript"/>
        </w:rPr>
        <w:footnoteReference w:id="10"/>
      </w:r>
      <w:r w:rsidRPr="008D25E4">
        <w:rPr>
          <w:rFonts w:eastAsia="Calibri" w:cs="Calibri"/>
          <w:szCs w:val="24"/>
        </w:rPr>
        <w:t xml:space="preserve"> Here are several strategies you can use:</w:t>
      </w:r>
    </w:p>
    <w:p w14:paraId="3B0740FA" w14:textId="16F0F77A" w:rsidR="00F77BB1" w:rsidRPr="008D25E4" w:rsidRDefault="00F77BB1" w:rsidP="00F77BB1">
      <w:pPr>
        <w:numPr>
          <w:ilvl w:val="0"/>
          <w:numId w:val="26"/>
        </w:numPr>
        <w:spacing w:before="240" w:after="240"/>
        <w:ind w:left="714" w:hanging="357"/>
        <w:rPr>
          <w:rFonts w:eastAsia="Calibri" w:cs="Calibri"/>
          <w:szCs w:val="24"/>
        </w:rPr>
      </w:pPr>
      <w:r w:rsidRPr="008D25E4">
        <w:rPr>
          <w:rFonts w:eastAsia="Calibri" w:cs="Calibri"/>
          <w:b/>
          <w:bCs/>
          <w:szCs w:val="24"/>
        </w:rPr>
        <w:t xml:space="preserve">Include </w:t>
      </w:r>
      <w:r w:rsidR="00B1764C" w:rsidRPr="008D25E4">
        <w:rPr>
          <w:rFonts w:eastAsia="Calibri" w:cs="Calibri"/>
          <w:b/>
          <w:bCs/>
          <w:szCs w:val="24"/>
        </w:rPr>
        <w:t>2SLGBTQ+</w:t>
      </w:r>
      <w:r w:rsidRPr="008D25E4">
        <w:rPr>
          <w:rFonts w:eastAsia="Calibri" w:cs="Calibri"/>
          <w:b/>
          <w:bCs/>
          <w:szCs w:val="24"/>
        </w:rPr>
        <w:t xml:space="preserve"> scholars or community researchers</w:t>
      </w:r>
      <w:r w:rsidRPr="008D25E4">
        <w:rPr>
          <w:rFonts w:eastAsia="Calibri" w:cs="Calibri"/>
          <w:szCs w:val="24"/>
        </w:rPr>
        <w:t xml:space="preserve"> as co-investigators or collaborators in the research team. This can create far more fulsome research, bringing in people who are familiar with both the research process and the specific topic you are investigating. </w:t>
      </w:r>
    </w:p>
    <w:p w14:paraId="20549D06" w14:textId="77777777" w:rsidR="00F77BB1" w:rsidRPr="008D25E4" w:rsidRDefault="00F77BB1" w:rsidP="00F77BB1">
      <w:pPr>
        <w:numPr>
          <w:ilvl w:val="0"/>
          <w:numId w:val="26"/>
        </w:numPr>
        <w:spacing w:before="240" w:after="0"/>
        <w:ind w:left="714" w:hanging="357"/>
        <w:rPr>
          <w:rFonts w:eastAsia="Calibri" w:cs="Calibri"/>
          <w:szCs w:val="24"/>
        </w:rPr>
      </w:pPr>
      <w:r w:rsidRPr="008D25E4">
        <w:rPr>
          <w:rFonts w:eastAsia="Calibri" w:cs="Calibri"/>
          <w:b/>
          <w:bCs/>
          <w:szCs w:val="24"/>
        </w:rPr>
        <w:t>Create partnerships with community organizations.</w:t>
      </w:r>
      <w:r w:rsidRPr="008D25E4">
        <w:rPr>
          <w:rFonts w:eastAsia="Calibri" w:cs="Calibri"/>
          <w:szCs w:val="24"/>
        </w:rPr>
        <w:t xml:space="preserve"> Partnerships with community organizations can work to empower community members in understanding research and enhancing research practices. These partnerships must go beyond token inclusion to recognize, validate, and </w:t>
      </w:r>
      <w:proofErr w:type="spellStart"/>
      <w:r w:rsidRPr="008D25E4">
        <w:rPr>
          <w:rFonts w:eastAsia="Calibri" w:cs="Calibri"/>
          <w:szCs w:val="24"/>
        </w:rPr>
        <w:t>honour</w:t>
      </w:r>
      <w:proofErr w:type="spellEnd"/>
      <w:r w:rsidRPr="008D25E4">
        <w:rPr>
          <w:rFonts w:eastAsia="Calibri" w:cs="Calibri"/>
          <w:szCs w:val="24"/>
        </w:rPr>
        <w:t xml:space="preserve"> lived experiences. Relationships are vital in forming partnerships. </w:t>
      </w:r>
    </w:p>
    <w:p w14:paraId="6918BFBA" w14:textId="3552AF74" w:rsidR="00F77BB1" w:rsidRPr="008D25E4" w:rsidRDefault="00F77BB1" w:rsidP="00F77BB1">
      <w:pPr>
        <w:numPr>
          <w:ilvl w:val="0"/>
          <w:numId w:val="26"/>
        </w:numPr>
        <w:spacing w:before="240" w:after="0"/>
        <w:ind w:left="714" w:hanging="357"/>
        <w:rPr>
          <w:rFonts w:eastAsia="Calibri" w:cs="Calibri"/>
          <w:szCs w:val="24"/>
        </w:rPr>
      </w:pPr>
      <w:r w:rsidRPr="008D25E4">
        <w:rPr>
          <w:rFonts w:eastAsia="Calibri" w:cs="Calibri"/>
          <w:b/>
          <w:bCs/>
          <w:szCs w:val="24"/>
        </w:rPr>
        <w:t>Listen, learn, and revise.</w:t>
      </w:r>
      <w:r w:rsidRPr="008D25E4">
        <w:rPr>
          <w:rFonts w:eastAsia="Calibri" w:cs="Calibri"/>
          <w:szCs w:val="24"/>
        </w:rPr>
        <w:t xml:space="preserve"> </w:t>
      </w:r>
      <w:r w:rsidR="00B1764C" w:rsidRPr="008D25E4">
        <w:rPr>
          <w:rFonts w:eastAsia="Calibri" w:cs="Calibri"/>
          <w:szCs w:val="24"/>
        </w:rPr>
        <w:t>2SLGBTQ+</w:t>
      </w:r>
      <w:r w:rsidRPr="008D25E4">
        <w:rPr>
          <w:rFonts w:eastAsia="Calibri" w:cs="Calibri"/>
          <w:szCs w:val="24"/>
        </w:rPr>
        <w:t xml:space="preserve"> community members who participate in the research process will have feedback and insights to offer. In some cases, these recommendations may give you an opportunity to challenge some of the accepted norms of academic research. Listen to the comments, validate the contributions, and seek to revise research processes, instruments, and protocols as much as possible. </w:t>
      </w:r>
    </w:p>
    <w:p w14:paraId="75802686" w14:textId="2B5E3988" w:rsidR="00F77BB1" w:rsidRPr="008D25E4" w:rsidRDefault="00F77BB1" w:rsidP="00F77BB1">
      <w:pPr>
        <w:numPr>
          <w:ilvl w:val="0"/>
          <w:numId w:val="26"/>
        </w:numPr>
        <w:spacing w:before="240" w:after="0"/>
        <w:ind w:left="714" w:hanging="357"/>
        <w:rPr>
          <w:rFonts w:eastAsia="Calibri" w:cs="Calibri"/>
          <w:szCs w:val="24"/>
        </w:rPr>
      </w:pPr>
      <w:r w:rsidRPr="008D25E4">
        <w:rPr>
          <w:rFonts w:eastAsia="Calibri" w:cs="Calibri"/>
          <w:b/>
          <w:bCs/>
          <w:szCs w:val="24"/>
        </w:rPr>
        <w:t>Understand the importance of compensation.</w:t>
      </w:r>
      <w:r w:rsidRPr="008D25E4">
        <w:rPr>
          <w:rFonts w:eastAsia="Calibri" w:cs="Calibri"/>
          <w:szCs w:val="24"/>
        </w:rPr>
        <w:t xml:space="preserve"> The lived experience and expertise of community members is valuable, both in terms of what it contributes </w:t>
      </w:r>
      <w:r w:rsidRPr="008D25E4">
        <w:rPr>
          <w:rFonts w:eastAsia="Calibri" w:cs="Calibri"/>
          <w:szCs w:val="24"/>
        </w:rPr>
        <w:lastRenderedPageBreak/>
        <w:t>to your research and</w:t>
      </w:r>
      <w:r w:rsidR="00FA32D4">
        <w:rPr>
          <w:rFonts w:eastAsia="Calibri" w:cs="Calibri"/>
          <w:szCs w:val="24"/>
        </w:rPr>
        <w:t xml:space="preserve"> due to</w:t>
      </w:r>
      <w:r w:rsidRPr="008D25E4">
        <w:rPr>
          <w:rFonts w:eastAsia="Calibri" w:cs="Calibri"/>
          <w:szCs w:val="24"/>
        </w:rPr>
        <w:t xml:space="preserve"> what it requires of </w:t>
      </w:r>
      <w:r w:rsidR="00B1764C" w:rsidRPr="008D25E4">
        <w:rPr>
          <w:rFonts w:eastAsia="Calibri" w:cs="Calibri"/>
          <w:szCs w:val="24"/>
        </w:rPr>
        <w:t>2SLGBTQ+</w:t>
      </w:r>
      <w:r w:rsidRPr="008D25E4">
        <w:rPr>
          <w:rFonts w:eastAsia="Calibri" w:cs="Calibri"/>
          <w:szCs w:val="24"/>
        </w:rPr>
        <w:t xml:space="preserve"> people. Consider financial compensation such as honoraria to respect the time, personal reflection, and intellectual and emotional work that </w:t>
      </w:r>
      <w:r w:rsidR="00B1764C" w:rsidRPr="008D25E4">
        <w:rPr>
          <w:rFonts w:eastAsia="Calibri" w:cs="Calibri"/>
          <w:szCs w:val="24"/>
        </w:rPr>
        <w:t>2SLGBTQ+</w:t>
      </w:r>
      <w:r w:rsidRPr="008D25E4">
        <w:rPr>
          <w:rFonts w:eastAsia="Calibri" w:cs="Calibri"/>
          <w:szCs w:val="24"/>
        </w:rPr>
        <w:t xml:space="preserve"> people are doing for your research. </w:t>
      </w:r>
      <w:r w:rsidRPr="008D25E4">
        <w:rPr>
          <w:rFonts w:eastAsia="Calibri" w:cs="Calibri"/>
          <w:szCs w:val="24"/>
        </w:rPr>
        <w:br/>
      </w:r>
    </w:p>
    <w:p w14:paraId="5052C85B" w14:textId="77777777" w:rsidR="00F77BB1" w:rsidRPr="008D25E4" w:rsidRDefault="00F77BB1" w:rsidP="00FF70D7">
      <w:r w:rsidRPr="008D25E4">
        <w:t>Ask yourself:</w:t>
      </w:r>
    </w:p>
    <w:p w14:paraId="12DD37A2" w14:textId="46552D3C" w:rsidR="00F77BB1" w:rsidRPr="008D25E4" w:rsidRDefault="00F77BB1" w:rsidP="00F77BB1">
      <w:pPr>
        <w:numPr>
          <w:ilvl w:val="0"/>
          <w:numId w:val="23"/>
        </w:numPr>
        <w:spacing w:after="0"/>
        <w:contextualSpacing/>
        <w:rPr>
          <w:rFonts w:eastAsia="Calibri" w:cs="Calibri"/>
          <w:szCs w:val="24"/>
        </w:rPr>
      </w:pPr>
      <w:r w:rsidRPr="008D25E4">
        <w:rPr>
          <w:rFonts w:eastAsia="Calibri" w:cs="Calibri"/>
          <w:szCs w:val="24"/>
        </w:rPr>
        <w:t xml:space="preserve">Does my research design make space for including </w:t>
      </w:r>
      <w:r w:rsidR="00B1764C" w:rsidRPr="008D25E4">
        <w:rPr>
          <w:rFonts w:eastAsia="Calibri" w:cs="Calibri"/>
          <w:szCs w:val="24"/>
        </w:rPr>
        <w:t>2SLGBTQ+</w:t>
      </w:r>
      <w:r w:rsidRPr="008D25E4">
        <w:rPr>
          <w:rFonts w:eastAsia="Calibri" w:cs="Calibri"/>
          <w:szCs w:val="24"/>
        </w:rPr>
        <w:t xml:space="preserve"> people on the research team? Who would fit well? In what ways can I help to ensure </w:t>
      </w:r>
      <w:r w:rsidR="00B1764C" w:rsidRPr="008D25E4">
        <w:rPr>
          <w:rFonts w:eastAsia="Calibri" w:cs="Calibri"/>
          <w:szCs w:val="24"/>
        </w:rPr>
        <w:t>2SLGBTQ+</w:t>
      </w:r>
      <w:r w:rsidRPr="008D25E4">
        <w:rPr>
          <w:rFonts w:eastAsia="Calibri" w:cs="Calibri"/>
          <w:szCs w:val="24"/>
        </w:rPr>
        <w:t xml:space="preserve"> people and perspectives have a voice in this research?</w:t>
      </w:r>
    </w:p>
    <w:p w14:paraId="4BABFCE5" w14:textId="77777777" w:rsidR="00F77BB1" w:rsidRPr="008D25E4" w:rsidRDefault="00F77BB1" w:rsidP="00F77BB1">
      <w:pPr>
        <w:numPr>
          <w:ilvl w:val="0"/>
          <w:numId w:val="23"/>
        </w:numPr>
        <w:spacing w:after="0"/>
        <w:contextualSpacing/>
        <w:rPr>
          <w:rFonts w:eastAsia="Calibri" w:cs="Calibri"/>
          <w:szCs w:val="24"/>
        </w:rPr>
      </w:pPr>
      <w:r w:rsidRPr="008D25E4">
        <w:rPr>
          <w:rFonts w:eastAsia="Calibri" w:cs="Calibri"/>
          <w:szCs w:val="24"/>
        </w:rPr>
        <w:t>Am I prepared to work in collaborative ways with community organizations/members throughout the research process? How might we facilitate these conversations at all stages?</w:t>
      </w:r>
    </w:p>
    <w:p w14:paraId="2011BC21" w14:textId="77777777" w:rsidR="00F77BB1" w:rsidRPr="008D25E4" w:rsidRDefault="00F77BB1" w:rsidP="00F77BB1">
      <w:pPr>
        <w:spacing w:after="0"/>
        <w:rPr>
          <w:rFonts w:eastAsia="Calibri" w:cs="Calibri"/>
          <w:b/>
          <w:bCs/>
          <w:szCs w:val="24"/>
        </w:rPr>
      </w:pPr>
      <w:r w:rsidRPr="008D25E4">
        <w:rPr>
          <w:rFonts w:eastAsia="Calibri" w:cs="Calibri"/>
          <w:b/>
          <w:bCs/>
          <w:szCs w:val="24"/>
        </w:rPr>
        <w:br w:type="page"/>
      </w:r>
    </w:p>
    <w:p w14:paraId="636AF6C8" w14:textId="77777777" w:rsidR="00F77BB1" w:rsidRPr="008D25E4" w:rsidRDefault="00F77BB1" w:rsidP="009A2627">
      <w:pPr>
        <w:pStyle w:val="Heading1"/>
        <w:rPr>
          <w:rFonts w:eastAsia="Times New Roman"/>
        </w:rPr>
      </w:pPr>
      <w:bookmarkStart w:id="18" w:name="_Toc122423551"/>
      <w:r w:rsidRPr="008D25E4">
        <w:rPr>
          <w:rFonts w:eastAsia="Times New Roman"/>
        </w:rPr>
        <w:lastRenderedPageBreak/>
        <w:t>Conducting Research: Data Collection</w:t>
      </w:r>
      <w:bookmarkEnd w:id="18"/>
    </w:p>
    <w:p w14:paraId="69615C8B" w14:textId="4C2918EF" w:rsidR="00F77BB1" w:rsidRPr="008D25E4" w:rsidRDefault="00F77BB1" w:rsidP="00F77BB1">
      <w:pPr>
        <w:spacing w:after="0"/>
        <w:rPr>
          <w:rFonts w:eastAsia="Calibri" w:cs="Calibri"/>
          <w:szCs w:val="24"/>
        </w:rPr>
      </w:pPr>
      <w:r w:rsidRPr="008D25E4">
        <w:rPr>
          <w:rFonts w:eastAsia="Calibri" w:cs="Calibri"/>
          <w:szCs w:val="24"/>
        </w:rPr>
        <w:t xml:space="preserve">The main consideration in data collection is providing </w:t>
      </w:r>
      <w:r w:rsidR="00A820B3">
        <w:rPr>
          <w:rFonts w:eastAsia="Calibri" w:cs="Calibri"/>
          <w:szCs w:val="24"/>
        </w:rPr>
        <w:t>flexibility to</w:t>
      </w:r>
      <w:r w:rsidRPr="008D25E4">
        <w:rPr>
          <w:rFonts w:eastAsia="Calibri" w:cs="Calibri"/>
          <w:szCs w:val="24"/>
        </w:rPr>
        <w:t xml:space="preserve"> </w:t>
      </w:r>
      <w:r w:rsidR="00B1764C" w:rsidRPr="008D25E4">
        <w:rPr>
          <w:rFonts w:eastAsia="Calibri" w:cs="Calibri"/>
          <w:szCs w:val="24"/>
        </w:rPr>
        <w:t>2SLGBTQ+</w:t>
      </w:r>
      <w:r w:rsidRPr="008D25E4">
        <w:rPr>
          <w:rFonts w:eastAsia="Calibri" w:cs="Calibri"/>
          <w:szCs w:val="24"/>
        </w:rPr>
        <w:t xml:space="preserve"> participants to report their identities and experiences in ways that respect and affirm their contributions to the research. If participants do not see their identities reflected in what you do, or if they anticipate that their identities will not be respectfully included in data, they may not want to participate in your research. It is also important to think about other, seemingly unrelated questions that may inadvertently reinforce heteronormative or gender-normative assumptions in other areas of your research (e.g., asking about families using mother/father language; only asking women about reproductive health). Consider the following in your data collection:</w:t>
      </w:r>
    </w:p>
    <w:p w14:paraId="57282952" w14:textId="77777777" w:rsidR="00F77BB1" w:rsidRPr="008D25E4" w:rsidRDefault="00F77BB1" w:rsidP="00F77BB1">
      <w:pPr>
        <w:spacing w:after="0"/>
        <w:rPr>
          <w:rFonts w:eastAsia="Calibri" w:cs="Calibri"/>
          <w:szCs w:val="24"/>
        </w:rPr>
      </w:pPr>
    </w:p>
    <w:p w14:paraId="3AC60D0D" w14:textId="6004FD9A" w:rsidR="00F77BB1" w:rsidRPr="008D25E4" w:rsidRDefault="00F77BB1" w:rsidP="00F77BB1">
      <w:pPr>
        <w:numPr>
          <w:ilvl w:val="0"/>
          <w:numId w:val="32"/>
        </w:numPr>
        <w:spacing w:after="0"/>
        <w:contextualSpacing/>
        <w:rPr>
          <w:rFonts w:eastAsia="Calibri" w:cs="Calibri"/>
          <w:szCs w:val="24"/>
        </w:rPr>
      </w:pPr>
      <w:r w:rsidRPr="008D25E4">
        <w:rPr>
          <w:rFonts w:eastAsia="Calibri" w:cs="Calibri"/>
          <w:b/>
          <w:bCs/>
          <w:szCs w:val="24"/>
        </w:rPr>
        <w:t xml:space="preserve">Collect the right data. </w:t>
      </w:r>
      <w:r w:rsidRPr="008D25E4">
        <w:rPr>
          <w:rFonts w:eastAsia="Calibri" w:cs="Calibri"/>
          <w:szCs w:val="24"/>
        </w:rPr>
        <w:t xml:space="preserve">Think about how you can </w:t>
      </w:r>
      <w:r w:rsidR="00F40C54">
        <w:rPr>
          <w:rFonts w:eastAsia="Calibri" w:cs="Calibri"/>
          <w:szCs w:val="24"/>
        </w:rPr>
        <w:t>collect participant data</w:t>
      </w:r>
      <w:r w:rsidRPr="008D25E4">
        <w:rPr>
          <w:rFonts w:eastAsia="Calibri" w:cs="Calibri"/>
          <w:szCs w:val="24"/>
        </w:rPr>
        <w:t xml:space="preserve"> in ways that affirm sexualities, gender expressions, and gender identities. In survey questionnaires, ensure that participants </w:t>
      </w:r>
      <w:proofErr w:type="gramStart"/>
      <w:r w:rsidRPr="008D25E4">
        <w:rPr>
          <w:rFonts w:eastAsia="Calibri" w:cs="Calibri"/>
          <w:szCs w:val="24"/>
        </w:rPr>
        <w:t>are able to</w:t>
      </w:r>
      <w:proofErr w:type="gramEnd"/>
      <w:r w:rsidRPr="008D25E4">
        <w:rPr>
          <w:rFonts w:eastAsia="Calibri" w:cs="Calibri"/>
          <w:szCs w:val="24"/>
        </w:rPr>
        <w:t xml:space="preserve"> select multiple options from a list of possible responses in which “</w:t>
      </w:r>
      <w:r w:rsidR="00DB6A8E" w:rsidRPr="008D25E4">
        <w:rPr>
          <w:rFonts w:eastAsia="Calibri" w:cs="Calibri"/>
          <w:szCs w:val="24"/>
        </w:rPr>
        <w:t>an</w:t>
      </w:r>
      <w:r w:rsidRPr="008D25E4">
        <w:rPr>
          <w:rFonts w:eastAsia="Calibri" w:cs="Calibri"/>
          <w:szCs w:val="24"/>
        </w:rPr>
        <w:t>other</w:t>
      </w:r>
      <w:r w:rsidR="00DB6A8E" w:rsidRPr="008D25E4">
        <w:rPr>
          <w:rFonts w:eastAsia="Calibri" w:cs="Calibri"/>
          <w:szCs w:val="24"/>
        </w:rPr>
        <w:t xml:space="preserve"> option</w:t>
      </w:r>
      <w:r w:rsidRPr="008D25E4">
        <w:rPr>
          <w:rFonts w:eastAsia="Calibri" w:cs="Calibri"/>
          <w:szCs w:val="24"/>
        </w:rPr>
        <w:t>” is offer</w:t>
      </w:r>
      <w:r w:rsidR="00DB6A8E" w:rsidRPr="008D25E4">
        <w:rPr>
          <w:rFonts w:eastAsia="Calibri" w:cs="Calibri"/>
          <w:szCs w:val="24"/>
        </w:rPr>
        <w:t>ed for</w:t>
      </w:r>
      <w:r w:rsidRPr="008D25E4">
        <w:rPr>
          <w:rFonts w:eastAsia="Calibri" w:cs="Calibri"/>
          <w:szCs w:val="24"/>
        </w:rPr>
        <w:t xml:space="preserve"> open-ended text response</w:t>
      </w:r>
      <w:r w:rsidR="00BA755B">
        <w:rPr>
          <w:rFonts w:eastAsia="Calibri" w:cs="Calibri"/>
          <w:szCs w:val="24"/>
        </w:rPr>
        <w:t>s</w:t>
      </w:r>
      <w:r w:rsidRPr="008D25E4">
        <w:rPr>
          <w:rFonts w:eastAsia="Calibri" w:cs="Calibri"/>
          <w:szCs w:val="24"/>
        </w:rPr>
        <w:t xml:space="preserve"> for people to describe their identities or further clarify their responses. </w:t>
      </w:r>
      <w:r w:rsidR="009A2627" w:rsidRPr="008D25E4">
        <w:rPr>
          <w:rFonts w:eastAsia="Calibri" w:cs="Calibri"/>
          <w:szCs w:val="24"/>
        </w:rPr>
        <w:br/>
      </w:r>
    </w:p>
    <w:p w14:paraId="5AEF7287" w14:textId="27072092" w:rsidR="00F77BB1" w:rsidRPr="008D25E4" w:rsidRDefault="00F77BB1" w:rsidP="00F77BB1">
      <w:pPr>
        <w:numPr>
          <w:ilvl w:val="0"/>
          <w:numId w:val="32"/>
        </w:numPr>
        <w:spacing w:after="0"/>
        <w:contextualSpacing/>
        <w:rPr>
          <w:rFonts w:eastAsia="Calibri" w:cs="Calibri"/>
          <w:szCs w:val="24"/>
        </w:rPr>
      </w:pPr>
      <w:r w:rsidRPr="008D25E4">
        <w:rPr>
          <w:rFonts w:eastAsia="Calibri" w:cs="Calibri"/>
          <w:b/>
          <w:bCs/>
          <w:szCs w:val="24"/>
        </w:rPr>
        <w:t>Recognize individual experience.</w:t>
      </w:r>
      <w:r w:rsidRPr="008D25E4">
        <w:rPr>
          <w:rFonts w:eastAsia="Calibri" w:cs="Calibri"/>
          <w:szCs w:val="24"/>
        </w:rPr>
        <w:t xml:space="preserve"> </w:t>
      </w:r>
      <w:r w:rsidR="00E2107D">
        <w:rPr>
          <w:rFonts w:eastAsia="Calibri" w:cs="Calibri"/>
          <w:szCs w:val="24"/>
        </w:rPr>
        <w:t>For s</w:t>
      </w:r>
      <w:r w:rsidRPr="008D25E4">
        <w:rPr>
          <w:rFonts w:eastAsia="Calibri" w:cs="Calibri"/>
          <w:szCs w:val="24"/>
        </w:rPr>
        <w:t>ome participants</w:t>
      </w:r>
      <w:r w:rsidR="00E2107D">
        <w:rPr>
          <w:rFonts w:eastAsia="Calibri" w:cs="Calibri"/>
          <w:szCs w:val="24"/>
        </w:rPr>
        <w:t>, these approaches may not be enough.</w:t>
      </w:r>
      <w:r w:rsidRPr="008D25E4">
        <w:rPr>
          <w:rFonts w:eastAsia="Calibri" w:cs="Calibri"/>
          <w:szCs w:val="24"/>
        </w:rPr>
        <w:t xml:space="preserve"> For example, it may feel invalidating of a person’s experience to be forced to identify as </w:t>
      </w:r>
      <w:r w:rsidR="00E2107D">
        <w:rPr>
          <w:rFonts w:eastAsia="Calibri" w:cs="Calibri"/>
          <w:szCs w:val="24"/>
        </w:rPr>
        <w:t>one particular</w:t>
      </w:r>
      <w:r w:rsidR="00A61197">
        <w:rPr>
          <w:rFonts w:eastAsia="Calibri" w:cs="Calibri"/>
          <w:szCs w:val="24"/>
        </w:rPr>
        <w:t xml:space="preserve"> or fixed </w:t>
      </w:r>
      <w:r w:rsidR="00E2107D">
        <w:rPr>
          <w:rFonts w:eastAsia="Calibri" w:cs="Calibri"/>
          <w:szCs w:val="24"/>
        </w:rPr>
        <w:t>identity</w:t>
      </w:r>
      <w:r w:rsidRPr="008D25E4">
        <w:rPr>
          <w:rFonts w:eastAsia="Calibri" w:cs="Calibri"/>
          <w:szCs w:val="24"/>
        </w:rPr>
        <w:t>.</w:t>
      </w:r>
      <w:r w:rsidR="00DB6A8E" w:rsidRPr="008D25E4">
        <w:rPr>
          <w:rFonts w:eastAsia="Calibri" w:cs="Calibri"/>
          <w:szCs w:val="24"/>
        </w:rPr>
        <w:t xml:space="preserve"> It is equally important to recognize that individual experiences go beyond sexual orientation or gender </w:t>
      </w:r>
      <w:r w:rsidR="00FF70D7" w:rsidRPr="008D25E4">
        <w:rPr>
          <w:rFonts w:eastAsia="Calibri" w:cs="Calibri"/>
          <w:szCs w:val="24"/>
        </w:rPr>
        <w:t>identity and</w:t>
      </w:r>
      <w:r w:rsidR="00FF70D7">
        <w:rPr>
          <w:rFonts w:eastAsia="Calibri" w:cs="Calibri"/>
          <w:szCs w:val="24"/>
        </w:rPr>
        <w:t xml:space="preserve"> </w:t>
      </w:r>
      <w:r w:rsidR="00BA755B">
        <w:rPr>
          <w:rFonts w:eastAsia="Calibri" w:cs="Calibri"/>
          <w:szCs w:val="24"/>
        </w:rPr>
        <w:t xml:space="preserve">to </w:t>
      </w:r>
      <w:r w:rsidR="00FF70D7">
        <w:rPr>
          <w:rFonts w:eastAsia="Calibri" w:cs="Calibri"/>
          <w:szCs w:val="24"/>
        </w:rPr>
        <w:t>look for</w:t>
      </w:r>
      <w:r w:rsidR="00DB6A8E" w:rsidRPr="008D25E4">
        <w:rPr>
          <w:rFonts w:eastAsia="Calibri" w:cs="Calibri"/>
          <w:szCs w:val="24"/>
        </w:rPr>
        <w:t xml:space="preserve"> opportunities to consider questions that </w:t>
      </w:r>
      <w:r w:rsidR="00FF70D7">
        <w:rPr>
          <w:rFonts w:eastAsia="Calibri" w:cs="Calibri"/>
          <w:szCs w:val="24"/>
        </w:rPr>
        <w:t>recognize</w:t>
      </w:r>
      <w:r w:rsidR="00DB6A8E" w:rsidRPr="008D25E4">
        <w:rPr>
          <w:rFonts w:eastAsia="Calibri" w:cs="Calibri"/>
          <w:szCs w:val="24"/>
        </w:rPr>
        <w:t xml:space="preserve"> diverse and intersectional experiences.</w:t>
      </w:r>
      <w:r w:rsidRPr="008D25E4">
        <w:rPr>
          <w:rFonts w:eastAsia="Calibri" w:cs="Calibri"/>
          <w:szCs w:val="24"/>
        </w:rPr>
        <w:t xml:space="preserve"> Thinking through </w:t>
      </w:r>
      <w:r w:rsidR="00FF70D7">
        <w:rPr>
          <w:rFonts w:eastAsia="Calibri" w:cs="Calibri"/>
          <w:szCs w:val="24"/>
        </w:rPr>
        <w:t>this</w:t>
      </w:r>
      <w:r w:rsidRPr="008D25E4">
        <w:rPr>
          <w:rFonts w:eastAsia="Calibri" w:cs="Calibri"/>
          <w:szCs w:val="24"/>
        </w:rPr>
        <w:t xml:space="preserve"> in advance, learning from feedback, </w:t>
      </w:r>
      <w:r w:rsidR="00A61197">
        <w:rPr>
          <w:rFonts w:eastAsia="Calibri" w:cs="Calibri"/>
          <w:szCs w:val="24"/>
        </w:rPr>
        <w:t>and</w:t>
      </w:r>
      <w:r w:rsidRPr="008D25E4">
        <w:rPr>
          <w:rFonts w:eastAsia="Calibri" w:cs="Calibri"/>
          <w:szCs w:val="24"/>
        </w:rPr>
        <w:t xml:space="preserve"> recognizing </w:t>
      </w:r>
      <w:r w:rsidR="00FF70D7">
        <w:rPr>
          <w:rFonts w:eastAsia="Calibri" w:cs="Calibri"/>
          <w:szCs w:val="24"/>
        </w:rPr>
        <w:t xml:space="preserve">any </w:t>
      </w:r>
      <w:r w:rsidRPr="008D25E4">
        <w:rPr>
          <w:rFonts w:eastAsia="Calibri" w:cs="Calibri"/>
          <w:szCs w:val="24"/>
        </w:rPr>
        <w:t>impacts</w:t>
      </w:r>
      <w:r w:rsidR="00FF70D7">
        <w:rPr>
          <w:rFonts w:eastAsia="Calibri" w:cs="Calibri"/>
          <w:szCs w:val="24"/>
        </w:rPr>
        <w:t xml:space="preserve"> that show up</w:t>
      </w:r>
      <w:r w:rsidRPr="008D25E4">
        <w:rPr>
          <w:rFonts w:eastAsia="Calibri" w:cs="Calibri"/>
          <w:szCs w:val="24"/>
        </w:rPr>
        <w:t xml:space="preserve"> in</w:t>
      </w:r>
      <w:r w:rsidR="00FF70D7">
        <w:rPr>
          <w:rFonts w:eastAsia="Calibri" w:cs="Calibri"/>
          <w:szCs w:val="24"/>
        </w:rPr>
        <w:t xml:space="preserve"> the participant responses</w:t>
      </w:r>
      <w:r w:rsidRPr="008D25E4">
        <w:rPr>
          <w:rFonts w:eastAsia="Calibri" w:cs="Calibri"/>
          <w:szCs w:val="24"/>
        </w:rPr>
        <w:t xml:space="preserve"> are important opportunities in your research process.</w:t>
      </w:r>
      <w:r w:rsidR="009A2627" w:rsidRPr="008D25E4">
        <w:rPr>
          <w:rFonts w:eastAsia="Calibri" w:cs="Calibri"/>
          <w:szCs w:val="24"/>
        </w:rPr>
        <w:br/>
      </w:r>
    </w:p>
    <w:p w14:paraId="2F0997D6" w14:textId="08FEFD91" w:rsidR="00F77BB1" w:rsidRPr="008D25E4" w:rsidRDefault="00F77BB1" w:rsidP="00F77BB1">
      <w:pPr>
        <w:numPr>
          <w:ilvl w:val="0"/>
          <w:numId w:val="32"/>
        </w:numPr>
        <w:spacing w:after="0"/>
        <w:contextualSpacing/>
        <w:rPr>
          <w:rFonts w:eastAsia="Calibri" w:cs="Calibri"/>
          <w:szCs w:val="24"/>
        </w:rPr>
      </w:pPr>
      <w:r w:rsidRPr="008D25E4">
        <w:rPr>
          <w:rFonts w:eastAsia="Calibri" w:cs="Calibri"/>
          <w:b/>
          <w:bCs/>
          <w:szCs w:val="24"/>
        </w:rPr>
        <w:t>Support robust data for research.</w:t>
      </w:r>
      <w:r w:rsidRPr="008D25E4">
        <w:rPr>
          <w:rFonts w:eastAsia="Calibri" w:cs="Calibri"/>
          <w:szCs w:val="24"/>
        </w:rPr>
        <w:t xml:space="preserve"> One of the biggest limitations </w:t>
      </w:r>
      <w:r w:rsidR="000260A4" w:rsidRPr="008D25E4">
        <w:rPr>
          <w:rFonts w:eastAsia="Calibri" w:cs="Calibri"/>
          <w:szCs w:val="24"/>
        </w:rPr>
        <w:t xml:space="preserve">in Canada </w:t>
      </w:r>
      <w:r w:rsidRPr="008D25E4">
        <w:rPr>
          <w:rFonts w:eastAsia="Calibri" w:cs="Calibri"/>
          <w:szCs w:val="24"/>
        </w:rPr>
        <w:t xml:space="preserve">for research involving </w:t>
      </w:r>
      <w:r w:rsidR="00B1764C" w:rsidRPr="008D25E4">
        <w:rPr>
          <w:rFonts w:eastAsia="Calibri" w:cs="Calibri"/>
          <w:szCs w:val="24"/>
        </w:rPr>
        <w:t>2SLGBTQ+</w:t>
      </w:r>
      <w:r w:rsidRPr="008D25E4">
        <w:rPr>
          <w:rFonts w:eastAsia="Calibri" w:cs="Calibri"/>
          <w:szCs w:val="24"/>
        </w:rPr>
        <w:t xml:space="preserve"> people/topics is the lack of reliable population-based survey data recording sexual orientation, gender identity, and detailed demographic data.</w:t>
      </w:r>
      <w:r w:rsidRPr="008D25E4">
        <w:rPr>
          <w:rFonts w:eastAsia="Calibri" w:cs="Calibri"/>
          <w:szCs w:val="24"/>
          <w:vertAlign w:val="superscript"/>
        </w:rPr>
        <w:footnoteReference w:id="11"/>
      </w:r>
      <w:r w:rsidRPr="008D25E4">
        <w:rPr>
          <w:rFonts w:eastAsia="Calibri" w:cs="Calibri"/>
          <w:szCs w:val="24"/>
        </w:rPr>
        <w:t xml:space="preserve"> This lack of population-based data prevents </w:t>
      </w:r>
      <w:r w:rsidR="002D56A8" w:rsidRPr="008D25E4">
        <w:rPr>
          <w:rFonts w:eastAsia="Calibri" w:cs="Calibri"/>
          <w:szCs w:val="24"/>
        </w:rPr>
        <w:t xml:space="preserve">researchers </w:t>
      </w:r>
      <w:r w:rsidRPr="008D25E4">
        <w:rPr>
          <w:rFonts w:eastAsia="Calibri" w:cs="Calibri"/>
          <w:szCs w:val="24"/>
        </w:rPr>
        <w:t xml:space="preserve">from having an accurate understanding of </w:t>
      </w:r>
      <w:r w:rsidR="002D56A8" w:rsidRPr="008D25E4">
        <w:rPr>
          <w:rFonts w:eastAsia="Calibri" w:cs="Calibri"/>
          <w:szCs w:val="24"/>
        </w:rPr>
        <w:t>2SLGBTQ</w:t>
      </w:r>
      <w:r w:rsidRPr="008D25E4">
        <w:rPr>
          <w:rFonts w:eastAsia="Calibri" w:cs="Calibri"/>
          <w:szCs w:val="24"/>
        </w:rPr>
        <w:t xml:space="preserve">+ populations that would be </w:t>
      </w:r>
      <w:r w:rsidRPr="008D25E4">
        <w:rPr>
          <w:rFonts w:eastAsia="Calibri" w:cs="Calibri"/>
          <w:szCs w:val="24"/>
        </w:rPr>
        <w:lastRenderedPageBreak/>
        <w:t>useful in understanding trends, comparing data sets, or making claims regarding sample generalizability.</w:t>
      </w:r>
      <w:r w:rsidRPr="008D25E4">
        <w:rPr>
          <w:rFonts w:eastAsia="Calibri" w:cs="Calibri"/>
          <w:szCs w:val="24"/>
          <w:vertAlign w:val="superscript"/>
        </w:rPr>
        <w:footnoteReference w:id="12"/>
      </w:r>
      <w:r w:rsidRPr="008D25E4">
        <w:rPr>
          <w:rFonts w:eastAsia="Calibri" w:cs="Calibri"/>
          <w:szCs w:val="24"/>
        </w:rPr>
        <w:t xml:space="preserve"> Even if the main focus of your research is not on </w:t>
      </w:r>
      <w:r w:rsidR="00B1764C" w:rsidRPr="008D25E4">
        <w:rPr>
          <w:rFonts w:eastAsia="Calibri" w:cs="Calibri"/>
          <w:szCs w:val="24"/>
        </w:rPr>
        <w:t>2SLGBTQ+</w:t>
      </w:r>
      <w:r w:rsidRPr="008D25E4">
        <w:rPr>
          <w:rFonts w:eastAsia="Calibri" w:cs="Calibri"/>
          <w:szCs w:val="24"/>
        </w:rPr>
        <w:t xml:space="preserve"> experiences, it can meaningfully contribute to building reliable data on our population by collecting good demographic information. Collecting this data also gives you and other researchers a chance to conduct subsequent analyses that might be more related to sexuality and gender in future research. </w:t>
      </w:r>
    </w:p>
    <w:p w14:paraId="1E12AAB6" w14:textId="77777777" w:rsidR="00F77BB1" w:rsidRPr="008D25E4" w:rsidRDefault="00F77BB1" w:rsidP="00F77BB1">
      <w:pPr>
        <w:spacing w:after="0"/>
        <w:rPr>
          <w:rFonts w:eastAsia="Calibri" w:cs="Calibri"/>
          <w:b/>
          <w:bCs/>
          <w:szCs w:val="24"/>
        </w:rPr>
      </w:pPr>
    </w:p>
    <w:p w14:paraId="4D2BC3E9" w14:textId="57794479" w:rsidR="00F77BB1" w:rsidRPr="008D25E4" w:rsidRDefault="00F77BB1" w:rsidP="00F77BB1">
      <w:pPr>
        <w:spacing w:after="0"/>
        <w:rPr>
          <w:rFonts w:eastAsia="Calibri" w:cs="Calibri"/>
          <w:szCs w:val="24"/>
        </w:rPr>
      </w:pPr>
      <w:r w:rsidRPr="008D25E4">
        <w:rPr>
          <w:rFonts w:eastAsia="Calibri" w:cs="Calibri"/>
          <w:szCs w:val="24"/>
        </w:rPr>
        <w:t>In making decisions about how you collect data, think about why you are collecting the data you are collecting and what use you plan to make of it. From the outset, think about how you will report it and prepare to be responsive to the data that you collect in your analysis. If possible</w:t>
      </w:r>
      <w:r w:rsidR="003E2EFE">
        <w:rPr>
          <w:rFonts w:eastAsia="Calibri" w:cs="Calibri"/>
          <w:szCs w:val="24"/>
        </w:rPr>
        <w:t>,</w:t>
      </w:r>
      <w:r w:rsidRPr="008D25E4">
        <w:rPr>
          <w:rFonts w:eastAsia="Calibri" w:cs="Calibri"/>
          <w:szCs w:val="24"/>
        </w:rPr>
        <w:t xml:space="preserve"> and </w:t>
      </w:r>
      <w:r w:rsidR="003E2EFE">
        <w:rPr>
          <w:rFonts w:eastAsia="Calibri" w:cs="Calibri"/>
          <w:szCs w:val="24"/>
        </w:rPr>
        <w:t xml:space="preserve">if </w:t>
      </w:r>
      <w:r w:rsidRPr="008D25E4">
        <w:rPr>
          <w:rFonts w:eastAsia="Calibri" w:cs="Calibri"/>
          <w:szCs w:val="24"/>
        </w:rPr>
        <w:t>sufficient respondent numbers allow (ensuring confidentiality is maintained), report disaggregated findings on sexual orientation and gender identity.</w:t>
      </w:r>
      <w:r w:rsidRPr="008D25E4">
        <w:rPr>
          <w:rFonts w:eastAsia="Calibri" w:cs="Calibri"/>
          <w:szCs w:val="24"/>
          <w:vertAlign w:val="superscript"/>
        </w:rPr>
        <w:footnoteReference w:id="13"/>
      </w:r>
      <w:r w:rsidRPr="008D25E4">
        <w:rPr>
          <w:rFonts w:eastAsia="Calibri" w:cs="Calibri"/>
          <w:szCs w:val="24"/>
        </w:rPr>
        <w:t xml:space="preserve"> </w:t>
      </w:r>
    </w:p>
    <w:p w14:paraId="2307998A" w14:textId="77777777" w:rsidR="00F77BB1" w:rsidRPr="008D25E4" w:rsidRDefault="00F77BB1" w:rsidP="00F77BB1">
      <w:pPr>
        <w:spacing w:after="0"/>
        <w:rPr>
          <w:rFonts w:eastAsia="Calibri" w:cs="Calibri"/>
          <w:szCs w:val="24"/>
        </w:rPr>
      </w:pPr>
    </w:p>
    <w:p w14:paraId="7599F914" w14:textId="77777777" w:rsidR="00F77BB1" w:rsidRPr="008D25E4" w:rsidRDefault="00F77BB1" w:rsidP="008D25E4">
      <w:r w:rsidRPr="008D25E4">
        <w:t>Ask yourself:</w:t>
      </w:r>
    </w:p>
    <w:p w14:paraId="2EF56C14" w14:textId="7DBC6CF9" w:rsidR="00F77BB1" w:rsidRPr="008D25E4" w:rsidRDefault="00F77BB1" w:rsidP="00F77BB1">
      <w:pPr>
        <w:numPr>
          <w:ilvl w:val="0"/>
          <w:numId w:val="21"/>
        </w:numPr>
        <w:spacing w:after="0"/>
        <w:contextualSpacing/>
        <w:rPr>
          <w:rFonts w:eastAsia="Calibri" w:cs="Calibri"/>
          <w:szCs w:val="24"/>
        </w:rPr>
      </w:pPr>
      <w:r w:rsidRPr="008D25E4">
        <w:rPr>
          <w:rFonts w:eastAsia="Calibri" w:cs="Calibri"/>
          <w:szCs w:val="24"/>
        </w:rPr>
        <w:t xml:space="preserve">How am I collecting data on sexual orientation? </w:t>
      </w:r>
      <w:r w:rsidR="002D56A8" w:rsidRPr="008D25E4">
        <w:rPr>
          <w:rFonts w:eastAsia="Calibri" w:cs="Calibri"/>
          <w:szCs w:val="24"/>
        </w:rPr>
        <w:t>On gender identity?</w:t>
      </w:r>
    </w:p>
    <w:p w14:paraId="183FFFD4" w14:textId="39525188" w:rsidR="00F77BB1" w:rsidRPr="008D25E4" w:rsidRDefault="00F77BB1" w:rsidP="00F77BB1">
      <w:pPr>
        <w:numPr>
          <w:ilvl w:val="0"/>
          <w:numId w:val="21"/>
        </w:numPr>
        <w:spacing w:after="0"/>
        <w:contextualSpacing/>
        <w:rPr>
          <w:rFonts w:eastAsia="Calibri" w:cs="Calibri"/>
          <w:szCs w:val="24"/>
        </w:rPr>
      </w:pPr>
      <w:r w:rsidRPr="008D25E4">
        <w:rPr>
          <w:rFonts w:eastAsia="Calibri" w:cs="Calibri"/>
          <w:szCs w:val="24"/>
        </w:rPr>
        <w:t xml:space="preserve">How do I allow for the varied identities and experiences of </w:t>
      </w:r>
      <w:r w:rsidR="00B1764C" w:rsidRPr="008D25E4">
        <w:rPr>
          <w:rFonts w:eastAsia="Calibri" w:cs="Calibri"/>
          <w:szCs w:val="24"/>
        </w:rPr>
        <w:t>2SLGBTQ+</w:t>
      </w:r>
      <w:r w:rsidRPr="008D25E4">
        <w:rPr>
          <w:rFonts w:eastAsia="Calibri" w:cs="Calibri"/>
          <w:szCs w:val="24"/>
        </w:rPr>
        <w:t xml:space="preserve"> people?</w:t>
      </w:r>
    </w:p>
    <w:p w14:paraId="6A462335" w14:textId="6244C214" w:rsidR="00F77BB1" w:rsidRPr="008D25E4" w:rsidRDefault="00F77BB1" w:rsidP="00F77BB1">
      <w:pPr>
        <w:numPr>
          <w:ilvl w:val="0"/>
          <w:numId w:val="21"/>
        </w:numPr>
        <w:spacing w:after="0"/>
        <w:contextualSpacing/>
        <w:rPr>
          <w:rFonts w:eastAsia="Calibri" w:cs="Calibri"/>
          <w:szCs w:val="24"/>
        </w:rPr>
      </w:pPr>
      <w:r w:rsidRPr="008D25E4">
        <w:rPr>
          <w:rFonts w:eastAsia="Calibri" w:cs="Calibri"/>
          <w:szCs w:val="24"/>
        </w:rPr>
        <w:t>How do I ensure I do not privilege binary notions of gender or heterosexual, cisgender experiences?</w:t>
      </w:r>
    </w:p>
    <w:p w14:paraId="6082C38A" w14:textId="6FE533E4" w:rsidR="00F77BB1" w:rsidRPr="000B0B63" w:rsidRDefault="00362F0B" w:rsidP="00F77BB1">
      <w:pPr>
        <w:numPr>
          <w:ilvl w:val="0"/>
          <w:numId w:val="21"/>
        </w:numPr>
        <w:spacing w:after="0"/>
        <w:contextualSpacing/>
        <w:rPr>
          <w:rFonts w:eastAsia="Calibri" w:cs="Calibri"/>
          <w:szCs w:val="24"/>
        </w:rPr>
      </w:pPr>
      <w:r w:rsidRPr="008D25E4">
        <w:rPr>
          <w:rFonts w:eastAsia="Calibri" w:cs="Calibri"/>
          <w:szCs w:val="24"/>
        </w:rPr>
        <w:t>How will my questions impact the experiences of any 2SLGBTQ+ people that read them? Do I need to change the way I ask my questions or their wording?</w:t>
      </w:r>
    </w:p>
    <w:p w14:paraId="70FB175D" w14:textId="77777777" w:rsidR="00262663" w:rsidRDefault="00262663">
      <w:pPr>
        <w:spacing w:after="200" w:line="276" w:lineRule="auto"/>
        <w:rPr>
          <w:rFonts w:eastAsia="Times New Roman" w:cstheme="majorBidi"/>
          <w:b/>
          <w:bCs/>
          <w:sz w:val="28"/>
          <w:szCs w:val="28"/>
        </w:rPr>
      </w:pPr>
      <w:r>
        <w:rPr>
          <w:rFonts w:eastAsia="Times New Roman"/>
        </w:rPr>
        <w:br w:type="page"/>
      </w:r>
    </w:p>
    <w:p w14:paraId="139479F3" w14:textId="58A29A02" w:rsidR="00F77BB1" w:rsidRPr="008D25E4" w:rsidRDefault="00F77BB1" w:rsidP="009A2627">
      <w:pPr>
        <w:pStyle w:val="Heading1"/>
        <w:rPr>
          <w:rFonts w:eastAsia="Times New Roman"/>
        </w:rPr>
      </w:pPr>
      <w:bookmarkStart w:id="19" w:name="_Toc122423552"/>
      <w:r w:rsidRPr="008D25E4">
        <w:rPr>
          <w:rFonts w:eastAsia="Times New Roman"/>
        </w:rPr>
        <w:lastRenderedPageBreak/>
        <w:t>Conducting Research: Data analysis</w:t>
      </w:r>
      <w:bookmarkEnd w:id="19"/>
    </w:p>
    <w:p w14:paraId="42171992" w14:textId="77777777" w:rsidR="00F77BB1" w:rsidRPr="008D25E4" w:rsidRDefault="00F77BB1" w:rsidP="00F77BB1">
      <w:pPr>
        <w:spacing w:after="0"/>
        <w:rPr>
          <w:rFonts w:eastAsia="Calibri" w:cs="Calibri"/>
          <w:szCs w:val="24"/>
        </w:rPr>
      </w:pPr>
    </w:p>
    <w:p w14:paraId="0B3CDC05" w14:textId="77777777" w:rsidR="00F77BB1" w:rsidRPr="008D25E4" w:rsidRDefault="00F77BB1" w:rsidP="009A2627">
      <w:pPr>
        <w:pStyle w:val="Heading2"/>
        <w:rPr>
          <w:rFonts w:eastAsia="Times New Roman"/>
        </w:rPr>
      </w:pPr>
      <w:bookmarkStart w:id="20" w:name="_Toc122423553"/>
      <w:r w:rsidRPr="008D25E4">
        <w:rPr>
          <w:rFonts w:eastAsia="Times New Roman"/>
        </w:rPr>
        <w:t>Accurately Depicting Gender and Sexuality</w:t>
      </w:r>
      <w:bookmarkEnd w:id="20"/>
    </w:p>
    <w:p w14:paraId="38D16776" w14:textId="4DF0455B" w:rsidR="00F77BB1" w:rsidRPr="008D25E4" w:rsidRDefault="00F77BB1" w:rsidP="00F77BB1">
      <w:pPr>
        <w:spacing w:after="0"/>
        <w:rPr>
          <w:rFonts w:eastAsia="Calibri" w:cs="Calibri"/>
          <w:szCs w:val="24"/>
        </w:rPr>
      </w:pPr>
      <w:r w:rsidRPr="008D25E4">
        <w:rPr>
          <w:rFonts w:eastAsia="Calibri" w:cs="Calibri"/>
          <w:szCs w:val="24"/>
        </w:rPr>
        <w:t xml:space="preserve">Consider how to usefully analyze and report on information about </w:t>
      </w:r>
      <w:r w:rsidR="00B1764C" w:rsidRPr="008D25E4">
        <w:rPr>
          <w:rFonts w:eastAsia="Calibri" w:cs="Calibri"/>
          <w:szCs w:val="24"/>
        </w:rPr>
        <w:t>2SLGBTQ+</w:t>
      </w:r>
      <w:r w:rsidRPr="008D25E4">
        <w:rPr>
          <w:rFonts w:eastAsia="Calibri" w:cs="Calibri"/>
          <w:szCs w:val="24"/>
        </w:rPr>
        <w:t xml:space="preserve"> participants’ identities. For qualitative research, a descriptive account of participants’ gender identity and sexual orientation may be appropriate, taking care to reflect the participant’s own words. Quantitative data will require that you think through how to categorize responses and respondent identities so that you can report in meaningful ways. For example, if you have allowed participants to select multiple sexual orientations, you might have to consider how to group these to enable statistical analyses or crosstab comparisons. Your data might require that you group diverse gender identities, for example, to make sure you have enough sub-group populations to support anonymity or statistical processes. Be clear when you describe how you have categorized or coded sexual orientation and gender identity, including your rationale and purpose in doing so. Work to understand any assumptions you make and seek to make these conscious, explicit decisions in your recorded analysis. Remember that sexual orientation and gender identity are not the same, and that it is important to reflect that in your analysis.</w:t>
      </w:r>
    </w:p>
    <w:p w14:paraId="547AE3D2" w14:textId="77777777" w:rsidR="00F77BB1" w:rsidRPr="008D25E4" w:rsidRDefault="00F77BB1" w:rsidP="00F77BB1">
      <w:pPr>
        <w:spacing w:after="0"/>
        <w:rPr>
          <w:rFonts w:eastAsia="Calibri" w:cs="Calibri"/>
          <w:szCs w:val="24"/>
        </w:rPr>
      </w:pPr>
    </w:p>
    <w:p w14:paraId="0982D3D9" w14:textId="77777777" w:rsidR="00F77BB1" w:rsidRPr="008D25E4" w:rsidRDefault="00F77BB1" w:rsidP="009A2627">
      <w:pPr>
        <w:pStyle w:val="Heading2"/>
        <w:rPr>
          <w:rFonts w:eastAsia="Times New Roman"/>
        </w:rPr>
      </w:pPr>
      <w:bookmarkStart w:id="21" w:name="_Toc122423554"/>
      <w:r w:rsidRPr="008D25E4">
        <w:rPr>
          <w:rFonts w:eastAsia="Times New Roman"/>
        </w:rPr>
        <w:t>Intersectionality and Limitations to Generalizability</w:t>
      </w:r>
      <w:bookmarkEnd w:id="21"/>
    </w:p>
    <w:p w14:paraId="7B05D62A" w14:textId="7BC2A559" w:rsidR="00F77BB1" w:rsidRPr="008D25E4" w:rsidRDefault="00F77BB1" w:rsidP="00F77BB1">
      <w:pPr>
        <w:spacing w:after="0"/>
        <w:rPr>
          <w:rFonts w:eastAsia="Calibri" w:cs="Calibri"/>
          <w:szCs w:val="24"/>
        </w:rPr>
      </w:pPr>
      <w:r w:rsidRPr="008D25E4">
        <w:rPr>
          <w:rFonts w:eastAsia="Calibri" w:cs="Calibri"/>
          <w:szCs w:val="24"/>
        </w:rPr>
        <w:t xml:space="preserve">Consider how to report on intersections of marginalization among </w:t>
      </w:r>
      <w:r w:rsidR="00B1764C" w:rsidRPr="008D25E4">
        <w:rPr>
          <w:rFonts w:eastAsia="Calibri" w:cs="Calibri"/>
          <w:szCs w:val="24"/>
        </w:rPr>
        <w:t>2SLGBTQ+</w:t>
      </w:r>
      <w:r w:rsidRPr="008D25E4">
        <w:rPr>
          <w:rFonts w:eastAsia="Calibri" w:cs="Calibri"/>
          <w:szCs w:val="24"/>
        </w:rPr>
        <w:t xml:space="preserve"> people and experiences. Racialization, racism, ableism, classism, ageism, colonialism, and nationalism may all further </w:t>
      </w:r>
      <w:r w:rsidRPr="003702DD">
        <w:rPr>
          <w:rFonts w:eastAsia="Calibri" w:cs="Calibri"/>
          <w:szCs w:val="24"/>
        </w:rPr>
        <w:t>in</w:t>
      </w:r>
      <w:r w:rsidR="00A820B3">
        <w:rPr>
          <w:rFonts w:eastAsia="Calibri" w:cs="Calibri"/>
          <w:szCs w:val="24"/>
        </w:rPr>
        <w:t>form</w:t>
      </w:r>
      <w:r w:rsidRPr="008D25E4">
        <w:rPr>
          <w:rFonts w:eastAsia="Calibri" w:cs="Calibri"/>
          <w:szCs w:val="24"/>
        </w:rPr>
        <w:t xml:space="preserve"> analyses in understanding and representing the experiences of </w:t>
      </w:r>
      <w:r w:rsidR="00B1764C" w:rsidRPr="008D25E4">
        <w:rPr>
          <w:rFonts w:eastAsia="Calibri" w:cs="Calibri"/>
          <w:szCs w:val="24"/>
        </w:rPr>
        <w:t>2SLGBTQ+</w:t>
      </w:r>
      <w:r w:rsidRPr="008D25E4">
        <w:rPr>
          <w:rFonts w:eastAsia="Calibri" w:cs="Calibri"/>
          <w:szCs w:val="24"/>
        </w:rPr>
        <w:t xml:space="preserve"> people. Where possible, seek to employ intersectional analyses.</w:t>
      </w:r>
      <w:r w:rsidRPr="008D25E4">
        <w:rPr>
          <w:rFonts w:eastAsia="Calibri" w:cs="Calibri"/>
          <w:szCs w:val="24"/>
          <w:vertAlign w:val="superscript"/>
        </w:rPr>
        <w:footnoteReference w:id="14"/>
      </w:r>
      <w:r w:rsidRPr="008D25E4">
        <w:rPr>
          <w:rFonts w:eastAsia="Calibri" w:cs="Calibri"/>
          <w:szCs w:val="24"/>
        </w:rPr>
        <w:t xml:space="preserve"> Limitations to the generalizability of your data may only become apparent during analysis, as you get to know your </w:t>
      </w:r>
      <w:r w:rsidR="00B1764C" w:rsidRPr="008D25E4">
        <w:rPr>
          <w:rFonts w:eastAsia="Calibri" w:cs="Calibri"/>
          <w:szCs w:val="24"/>
        </w:rPr>
        <w:t>2SLGBTQ+</w:t>
      </w:r>
      <w:r w:rsidRPr="008D25E4">
        <w:rPr>
          <w:rFonts w:eastAsia="Calibri" w:cs="Calibri"/>
          <w:szCs w:val="24"/>
        </w:rPr>
        <w:t xml:space="preserve"> participants’ data. For example, if the majority of your </w:t>
      </w:r>
      <w:r w:rsidR="00B1764C" w:rsidRPr="008D25E4">
        <w:rPr>
          <w:rFonts w:eastAsia="Calibri" w:cs="Calibri"/>
          <w:szCs w:val="24"/>
        </w:rPr>
        <w:t>2SLGBTQ+</w:t>
      </w:r>
      <w:r w:rsidRPr="008D25E4">
        <w:rPr>
          <w:rFonts w:eastAsia="Calibri" w:cs="Calibri"/>
          <w:szCs w:val="24"/>
        </w:rPr>
        <w:t xml:space="preserve"> participants identified themselves as white, then any generalized claims regarding </w:t>
      </w:r>
      <w:r w:rsidR="00B1764C" w:rsidRPr="008D25E4">
        <w:rPr>
          <w:rFonts w:eastAsia="Calibri" w:cs="Calibri"/>
          <w:szCs w:val="24"/>
        </w:rPr>
        <w:t>2SLGBTQ+</w:t>
      </w:r>
      <w:r w:rsidRPr="008D25E4">
        <w:rPr>
          <w:rFonts w:eastAsia="Calibri" w:cs="Calibri"/>
          <w:szCs w:val="24"/>
        </w:rPr>
        <w:t xml:space="preserve"> participants in your research would not accurately reflect the experiences of </w:t>
      </w:r>
      <w:r w:rsidR="00B1764C" w:rsidRPr="008D25E4">
        <w:rPr>
          <w:rFonts w:eastAsia="Calibri" w:cs="Calibri"/>
          <w:szCs w:val="24"/>
        </w:rPr>
        <w:t>2SLGBTQ+</w:t>
      </w:r>
      <w:r w:rsidRPr="008D25E4">
        <w:rPr>
          <w:rFonts w:eastAsia="Calibri" w:cs="Calibri"/>
          <w:szCs w:val="24"/>
        </w:rPr>
        <w:t xml:space="preserve"> people of </w:t>
      </w:r>
      <w:proofErr w:type="spellStart"/>
      <w:r w:rsidRPr="008D25E4">
        <w:rPr>
          <w:rFonts w:eastAsia="Calibri" w:cs="Calibri"/>
          <w:szCs w:val="24"/>
        </w:rPr>
        <w:t>colour</w:t>
      </w:r>
      <w:proofErr w:type="spellEnd"/>
      <w:r w:rsidRPr="008D25E4">
        <w:rPr>
          <w:rFonts w:eastAsia="Calibri" w:cs="Calibri"/>
          <w:szCs w:val="24"/>
        </w:rPr>
        <w:t xml:space="preserve">. Look for these limitations and make sure to describe them in your analysis. The experiences and </w:t>
      </w:r>
      <w:r w:rsidRPr="008D25E4">
        <w:rPr>
          <w:rFonts w:eastAsia="Calibri" w:cs="Calibri"/>
          <w:szCs w:val="24"/>
        </w:rPr>
        <w:lastRenderedPageBreak/>
        <w:t xml:space="preserve">identities of </w:t>
      </w:r>
      <w:r w:rsidR="00B1764C" w:rsidRPr="008D25E4">
        <w:rPr>
          <w:rFonts w:eastAsia="Calibri" w:cs="Calibri"/>
          <w:szCs w:val="24"/>
        </w:rPr>
        <w:t>2SLGBTQ+</w:t>
      </w:r>
      <w:r w:rsidRPr="008D25E4">
        <w:rPr>
          <w:rFonts w:eastAsia="Calibri" w:cs="Calibri"/>
          <w:szCs w:val="24"/>
        </w:rPr>
        <w:t xml:space="preserve"> people do not result in a single set of experiences. Draw on intersectionality as a framework to help inform your analyses and produce more reliable findings. </w:t>
      </w:r>
    </w:p>
    <w:p w14:paraId="29F5FB27" w14:textId="77777777" w:rsidR="00F77BB1" w:rsidRPr="008D25E4" w:rsidRDefault="00F77BB1" w:rsidP="00F77BB1">
      <w:pPr>
        <w:spacing w:after="0"/>
        <w:rPr>
          <w:rFonts w:eastAsia="Calibri" w:cs="Calibri"/>
          <w:szCs w:val="24"/>
        </w:rPr>
      </w:pPr>
    </w:p>
    <w:p w14:paraId="5CB0BE3D" w14:textId="77777777" w:rsidR="00F77BB1" w:rsidRPr="008D25E4" w:rsidRDefault="00F77BB1" w:rsidP="00407057">
      <w:pPr>
        <w:pStyle w:val="Heading2"/>
        <w:rPr>
          <w:rFonts w:eastAsia="Times New Roman"/>
        </w:rPr>
      </w:pPr>
      <w:bookmarkStart w:id="22" w:name="_Toc122423555"/>
      <w:r w:rsidRPr="008D25E4">
        <w:rPr>
          <w:rFonts w:eastAsia="Times New Roman"/>
        </w:rPr>
        <w:t>Construction of Analysis</w:t>
      </w:r>
      <w:bookmarkEnd w:id="22"/>
    </w:p>
    <w:p w14:paraId="037F1769" w14:textId="5063DC85" w:rsidR="00F77BB1" w:rsidRPr="008D25E4" w:rsidRDefault="00F77BB1" w:rsidP="00F77BB1">
      <w:pPr>
        <w:spacing w:after="0"/>
        <w:rPr>
          <w:rFonts w:eastAsia="Calibri" w:cs="Calibri"/>
          <w:szCs w:val="24"/>
        </w:rPr>
      </w:pPr>
      <w:r w:rsidRPr="008D25E4">
        <w:rPr>
          <w:rFonts w:eastAsia="Calibri" w:cs="Calibri"/>
          <w:szCs w:val="24"/>
        </w:rPr>
        <w:t>Conducting your analysis and interpreting the results will shape the findings of your research</w:t>
      </w:r>
      <w:r w:rsidR="00CD689F" w:rsidRPr="008D25E4">
        <w:rPr>
          <w:rFonts w:eastAsia="Calibri" w:cs="Calibri"/>
          <w:szCs w:val="24"/>
        </w:rPr>
        <w:t>—and potentially future research as well</w:t>
      </w:r>
      <w:r w:rsidRPr="008D25E4">
        <w:rPr>
          <w:rFonts w:eastAsia="Calibri" w:cs="Calibri"/>
          <w:szCs w:val="24"/>
        </w:rPr>
        <w:t xml:space="preserve">. Throughout the research process, we shape the data that we collect as well as the knowledge we develop using that data. </w:t>
      </w:r>
    </w:p>
    <w:p w14:paraId="3DB1C42D" w14:textId="77777777" w:rsidR="00F77BB1" w:rsidRPr="008D25E4" w:rsidRDefault="00F77BB1" w:rsidP="00F77BB1">
      <w:pPr>
        <w:spacing w:after="0"/>
        <w:rPr>
          <w:rFonts w:eastAsia="Calibri" w:cs="Calibri"/>
          <w:szCs w:val="24"/>
        </w:rPr>
      </w:pPr>
    </w:p>
    <w:p w14:paraId="67BFD28E" w14:textId="77777777" w:rsidR="00F77BB1" w:rsidRPr="008D25E4" w:rsidRDefault="00F77BB1" w:rsidP="008D25E4">
      <w:r w:rsidRPr="008D25E4">
        <w:t>Ask yourself:</w:t>
      </w:r>
    </w:p>
    <w:p w14:paraId="44FD741E" w14:textId="77777777" w:rsidR="00F77BB1" w:rsidRPr="008D25E4" w:rsidRDefault="00F77BB1" w:rsidP="00F77BB1">
      <w:pPr>
        <w:numPr>
          <w:ilvl w:val="0"/>
          <w:numId w:val="33"/>
        </w:numPr>
        <w:spacing w:after="0"/>
        <w:contextualSpacing/>
        <w:rPr>
          <w:rFonts w:eastAsia="Calibri" w:cs="Times New Roman"/>
          <w:szCs w:val="24"/>
        </w:rPr>
      </w:pPr>
      <w:r w:rsidRPr="008D25E4">
        <w:rPr>
          <w:rFonts w:eastAsia="Calibri" w:cs="Times New Roman"/>
          <w:szCs w:val="24"/>
        </w:rPr>
        <w:t>What future research might be possible with the data I have gathered?</w:t>
      </w:r>
    </w:p>
    <w:p w14:paraId="4A5C7744" w14:textId="77777777" w:rsidR="00F77BB1" w:rsidRPr="008D25E4" w:rsidRDefault="00F77BB1" w:rsidP="00F77BB1">
      <w:pPr>
        <w:numPr>
          <w:ilvl w:val="0"/>
          <w:numId w:val="33"/>
        </w:numPr>
        <w:spacing w:after="0"/>
        <w:contextualSpacing/>
        <w:rPr>
          <w:rFonts w:eastAsia="Calibri" w:cs="Times New Roman"/>
          <w:szCs w:val="24"/>
        </w:rPr>
      </w:pPr>
      <w:r w:rsidRPr="008D25E4">
        <w:rPr>
          <w:rFonts w:eastAsia="Calibri" w:cs="Times New Roman"/>
          <w:szCs w:val="24"/>
        </w:rPr>
        <w:t>How have I made my thought process clear to readers?</w:t>
      </w:r>
    </w:p>
    <w:p w14:paraId="585859C6" w14:textId="77777777" w:rsidR="00F77BB1" w:rsidRPr="008D25E4" w:rsidRDefault="00F77BB1" w:rsidP="00F77BB1">
      <w:pPr>
        <w:numPr>
          <w:ilvl w:val="0"/>
          <w:numId w:val="33"/>
        </w:numPr>
        <w:spacing w:after="0"/>
        <w:contextualSpacing/>
        <w:rPr>
          <w:rFonts w:eastAsia="Calibri" w:cs="Times New Roman"/>
          <w:szCs w:val="24"/>
        </w:rPr>
      </w:pPr>
      <w:r w:rsidRPr="008D25E4">
        <w:rPr>
          <w:rFonts w:eastAsia="Calibri" w:cs="Times New Roman"/>
          <w:szCs w:val="24"/>
        </w:rPr>
        <w:t>What limitations are there to my data and its analysis?</w:t>
      </w:r>
    </w:p>
    <w:p w14:paraId="5078D440" w14:textId="77777777" w:rsidR="00F77BB1" w:rsidRPr="008D25E4" w:rsidRDefault="00F77BB1" w:rsidP="00F77BB1">
      <w:pPr>
        <w:numPr>
          <w:ilvl w:val="0"/>
          <w:numId w:val="33"/>
        </w:numPr>
        <w:spacing w:after="0"/>
        <w:contextualSpacing/>
        <w:rPr>
          <w:rFonts w:eastAsia="Calibri" w:cs="Times New Roman"/>
          <w:szCs w:val="24"/>
        </w:rPr>
      </w:pPr>
      <w:r w:rsidRPr="008D25E4">
        <w:rPr>
          <w:rFonts w:eastAsia="Calibri" w:cs="Times New Roman"/>
          <w:szCs w:val="24"/>
        </w:rPr>
        <w:t>How have I embedded intersectional considerations?</w:t>
      </w:r>
    </w:p>
    <w:p w14:paraId="4673747D" w14:textId="77777777" w:rsidR="00F77BB1" w:rsidRPr="008D25E4" w:rsidRDefault="00F77BB1" w:rsidP="00407057">
      <w:pPr>
        <w:pStyle w:val="Heading1"/>
        <w:rPr>
          <w:rFonts w:eastAsia="Times New Roman"/>
        </w:rPr>
      </w:pPr>
      <w:r w:rsidRPr="008D25E4">
        <w:rPr>
          <w:rFonts w:eastAsia="Times New Roman"/>
        </w:rPr>
        <w:br w:type="column"/>
      </w:r>
      <w:bookmarkStart w:id="23" w:name="_Toc122423556"/>
      <w:r w:rsidRPr="008D25E4">
        <w:rPr>
          <w:rFonts w:eastAsia="Times New Roman"/>
        </w:rPr>
        <w:lastRenderedPageBreak/>
        <w:t>Dissemination</w:t>
      </w:r>
      <w:bookmarkEnd w:id="23"/>
    </w:p>
    <w:p w14:paraId="5648C610" w14:textId="77777777" w:rsidR="00F77BB1" w:rsidRPr="008D25E4" w:rsidRDefault="00F77BB1" w:rsidP="00F77BB1">
      <w:pPr>
        <w:spacing w:after="0"/>
        <w:rPr>
          <w:rFonts w:eastAsia="Calibri" w:cs="Times New Roman"/>
          <w:szCs w:val="24"/>
        </w:rPr>
      </w:pPr>
    </w:p>
    <w:p w14:paraId="40E327CF" w14:textId="4A1862ED" w:rsidR="00F77BB1" w:rsidRPr="008D25E4" w:rsidRDefault="00F77BB1" w:rsidP="00F77BB1">
      <w:pPr>
        <w:spacing w:after="0"/>
        <w:rPr>
          <w:rFonts w:eastAsia="Calibri" w:cs="Calibri"/>
          <w:szCs w:val="24"/>
        </w:rPr>
      </w:pPr>
      <w:r w:rsidRPr="008D25E4">
        <w:rPr>
          <w:rFonts w:eastAsia="Calibri" w:cs="Calibri"/>
          <w:szCs w:val="24"/>
        </w:rPr>
        <w:t xml:space="preserve">There are many ways to share research findings. We can use conventional academic ways like conferences and scholarly journals; community-oriented approaches; and </w:t>
      </w:r>
      <w:r w:rsidR="00CD689F" w:rsidRPr="008D25E4">
        <w:rPr>
          <w:rFonts w:eastAsia="Calibri" w:cs="Calibri"/>
          <w:szCs w:val="24"/>
        </w:rPr>
        <w:t xml:space="preserve">utilize </w:t>
      </w:r>
      <w:r w:rsidRPr="008D25E4">
        <w:rPr>
          <w:rFonts w:eastAsia="Calibri" w:cs="Calibri"/>
          <w:szCs w:val="24"/>
        </w:rPr>
        <w:t xml:space="preserve">things like social media, videos, infographics, and blog posts. </w:t>
      </w:r>
      <w:r w:rsidR="00BB2F67">
        <w:rPr>
          <w:rFonts w:eastAsia="Calibri" w:cs="Calibri"/>
          <w:szCs w:val="24"/>
        </w:rPr>
        <w:t xml:space="preserve">Try </w:t>
      </w:r>
      <w:r w:rsidRPr="008D25E4">
        <w:rPr>
          <w:rFonts w:eastAsia="Calibri" w:cs="Calibri"/>
          <w:szCs w:val="24"/>
        </w:rPr>
        <w:t xml:space="preserve">to engage in as many approaches as you can. There is a long history of research that contributed to the marginalization and pathology of </w:t>
      </w:r>
      <w:r w:rsidR="00B1764C" w:rsidRPr="008D25E4">
        <w:rPr>
          <w:rFonts w:eastAsia="Calibri" w:cs="Calibri"/>
          <w:szCs w:val="24"/>
        </w:rPr>
        <w:t>2SLGBTQ+</w:t>
      </w:r>
      <w:r w:rsidRPr="008D25E4">
        <w:rPr>
          <w:rFonts w:eastAsia="Calibri" w:cs="Calibri"/>
          <w:szCs w:val="24"/>
        </w:rPr>
        <w:t xml:space="preserve"> people, so it is vital that </w:t>
      </w:r>
      <w:r w:rsidR="00B1764C" w:rsidRPr="008D25E4">
        <w:rPr>
          <w:rFonts w:eastAsia="Calibri" w:cs="Calibri"/>
          <w:szCs w:val="24"/>
        </w:rPr>
        <w:t>2SLGBTQ+</w:t>
      </w:r>
      <w:r w:rsidRPr="008D25E4">
        <w:rPr>
          <w:rFonts w:eastAsia="Calibri" w:cs="Calibri"/>
          <w:szCs w:val="24"/>
        </w:rPr>
        <w:t>-inclusive research connects with community members, activists, and advocates as well as academic audiences.</w:t>
      </w:r>
    </w:p>
    <w:p w14:paraId="657AFB6D" w14:textId="77777777" w:rsidR="00F77BB1" w:rsidRPr="008D25E4" w:rsidRDefault="00F77BB1" w:rsidP="00F77BB1">
      <w:pPr>
        <w:spacing w:after="0"/>
        <w:rPr>
          <w:rFonts w:eastAsia="Calibri" w:cs="Calibri"/>
          <w:szCs w:val="24"/>
        </w:rPr>
      </w:pPr>
    </w:p>
    <w:p w14:paraId="3A0C6C86" w14:textId="77777777" w:rsidR="00F77BB1" w:rsidRPr="008D25E4" w:rsidRDefault="00F77BB1" w:rsidP="00407057">
      <w:pPr>
        <w:pStyle w:val="Heading2"/>
        <w:rPr>
          <w:rFonts w:eastAsia="Times New Roman"/>
        </w:rPr>
      </w:pPr>
      <w:bookmarkStart w:id="24" w:name="_Toc122423557"/>
      <w:r w:rsidRPr="008D25E4">
        <w:rPr>
          <w:rFonts w:eastAsia="Times New Roman"/>
        </w:rPr>
        <w:t>Clarity and Accessibility</w:t>
      </w:r>
      <w:bookmarkEnd w:id="24"/>
    </w:p>
    <w:p w14:paraId="09AC280D" w14:textId="2497FB3C" w:rsidR="00F77BB1" w:rsidRPr="008D25E4" w:rsidRDefault="00F77BB1" w:rsidP="00F77BB1">
      <w:pPr>
        <w:spacing w:after="0"/>
        <w:rPr>
          <w:rFonts w:eastAsia="Calibri" w:cs="Calibri"/>
          <w:szCs w:val="24"/>
        </w:rPr>
      </w:pPr>
      <w:r w:rsidRPr="008D25E4">
        <w:rPr>
          <w:rFonts w:eastAsia="Calibri" w:cs="Calibri"/>
          <w:szCs w:val="24"/>
        </w:rPr>
        <w:t xml:space="preserve">When disseminating research findings that involved </w:t>
      </w:r>
      <w:r w:rsidR="00B1764C" w:rsidRPr="008D25E4">
        <w:rPr>
          <w:rFonts w:eastAsia="Calibri" w:cs="Calibri"/>
          <w:szCs w:val="24"/>
        </w:rPr>
        <w:t>2SLGBTQ+</w:t>
      </w:r>
      <w:r w:rsidRPr="008D25E4">
        <w:rPr>
          <w:rFonts w:eastAsia="Calibri" w:cs="Calibri"/>
          <w:szCs w:val="24"/>
        </w:rPr>
        <w:t xml:space="preserve"> people and content, </w:t>
      </w:r>
      <w:proofErr w:type="gramStart"/>
      <w:r w:rsidRPr="008D25E4">
        <w:rPr>
          <w:rFonts w:eastAsia="Calibri" w:cs="Calibri"/>
          <w:szCs w:val="24"/>
        </w:rPr>
        <w:t>make an effort</w:t>
      </w:r>
      <w:proofErr w:type="gramEnd"/>
      <w:r w:rsidRPr="008D25E4">
        <w:rPr>
          <w:rFonts w:eastAsia="Calibri" w:cs="Calibri"/>
          <w:szCs w:val="24"/>
        </w:rPr>
        <w:t xml:space="preserve"> to present in ways that are clear and accessible to as many people as possible. This often means finding ways to present directly to </w:t>
      </w:r>
      <w:r w:rsidR="00B1764C" w:rsidRPr="008D25E4">
        <w:rPr>
          <w:rFonts w:eastAsia="Calibri" w:cs="Calibri"/>
          <w:szCs w:val="24"/>
        </w:rPr>
        <w:t>2SLGBTQ+</w:t>
      </w:r>
      <w:r w:rsidRPr="008D25E4">
        <w:rPr>
          <w:rFonts w:eastAsia="Calibri" w:cs="Calibri"/>
          <w:szCs w:val="24"/>
        </w:rPr>
        <w:t xml:space="preserve"> communities and seeking venues where there are opportunities to share </w:t>
      </w:r>
      <w:r w:rsidR="00B1764C" w:rsidRPr="008D25E4">
        <w:rPr>
          <w:rFonts w:eastAsia="Calibri" w:cs="Calibri"/>
          <w:szCs w:val="24"/>
        </w:rPr>
        <w:t>2SLGBTQ+</w:t>
      </w:r>
      <w:r w:rsidRPr="008D25E4">
        <w:rPr>
          <w:rFonts w:eastAsia="Calibri" w:cs="Calibri"/>
          <w:szCs w:val="24"/>
        </w:rPr>
        <w:t xml:space="preserve"> research. Use the </w:t>
      </w:r>
      <w:hyperlink r:id="rId18" w:history="1">
        <w:r w:rsidRPr="008D25E4">
          <w:rPr>
            <w:rFonts w:eastAsia="Calibri" w:cs="Calibri"/>
            <w:color w:val="0563C1"/>
            <w:szCs w:val="24"/>
            <w:u w:val="single"/>
          </w:rPr>
          <w:t>Accessibility in Research Toolkit</w:t>
        </w:r>
      </w:hyperlink>
      <w:r w:rsidRPr="008D25E4">
        <w:rPr>
          <w:rFonts w:eastAsia="Calibri" w:cs="Calibri"/>
          <w:szCs w:val="24"/>
        </w:rPr>
        <w:t xml:space="preserve"> to find </w:t>
      </w:r>
      <w:r w:rsidR="009879C9">
        <w:rPr>
          <w:rFonts w:eastAsia="Calibri" w:cs="Calibri"/>
          <w:szCs w:val="24"/>
        </w:rPr>
        <w:t>out how</w:t>
      </w:r>
      <w:r w:rsidRPr="008D25E4">
        <w:rPr>
          <w:rFonts w:eastAsia="Calibri" w:cs="Calibri"/>
          <w:szCs w:val="24"/>
        </w:rPr>
        <w:t xml:space="preserve"> to make your research more accessible.</w:t>
      </w:r>
    </w:p>
    <w:p w14:paraId="2C892642" w14:textId="77777777" w:rsidR="00F77BB1" w:rsidRPr="008D25E4" w:rsidRDefault="00F77BB1" w:rsidP="00F77BB1">
      <w:pPr>
        <w:spacing w:after="0"/>
        <w:rPr>
          <w:rFonts w:eastAsia="Calibri" w:cs="Calibri"/>
          <w:szCs w:val="24"/>
        </w:rPr>
      </w:pPr>
    </w:p>
    <w:p w14:paraId="248D79E9" w14:textId="77777777" w:rsidR="00F77BB1" w:rsidRPr="008D25E4" w:rsidRDefault="00F77BB1" w:rsidP="00407057">
      <w:pPr>
        <w:pStyle w:val="Heading2"/>
        <w:rPr>
          <w:rFonts w:eastAsia="Times New Roman"/>
        </w:rPr>
      </w:pPr>
      <w:bookmarkStart w:id="25" w:name="_Toc122423558"/>
      <w:r w:rsidRPr="008D25E4">
        <w:rPr>
          <w:rFonts w:eastAsia="Times New Roman"/>
        </w:rPr>
        <w:t>Meaningful Consultation</w:t>
      </w:r>
      <w:bookmarkEnd w:id="25"/>
      <w:r w:rsidRPr="008D25E4">
        <w:rPr>
          <w:rFonts w:eastAsia="Times New Roman"/>
        </w:rPr>
        <w:t xml:space="preserve"> </w:t>
      </w:r>
    </w:p>
    <w:p w14:paraId="628AA181" w14:textId="1E864053" w:rsidR="00F77BB1" w:rsidRPr="008D25E4" w:rsidRDefault="00F77BB1" w:rsidP="00F77BB1">
      <w:pPr>
        <w:spacing w:after="0"/>
        <w:rPr>
          <w:rFonts w:eastAsia="Calibri" w:cs="Calibri"/>
          <w:szCs w:val="24"/>
        </w:rPr>
      </w:pPr>
      <w:r w:rsidRPr="008D25E4">
        <w:rPr>
          <w:rFonts w:eastAsia="Calibri" w:cs="Calibri"/>
          <w:szCs w:val="24"/>
        </w:rPr>
        <w:t xml:space="preserve">Consult with </w:t>
      </w:r>
      <w:r w:rsidR="00B1764C" w:rsidRPr="008D25E4">
        <w:rPr>
          <w:rFonts w:eastAsia="Calibri" w:cs="Calibri"/>
          <w:szCs w:val="24"/>
        </w:rPr>
        <w:t>2SLGBTQ+</w:t>
      </w:r>
      <w:r w:rsidRPr="008D25E4">
        <w:rPr>
          <w:rFonts w:eastAsia="Calibri" w:cs="Calibri"/>
          <w:szCs w:val="24"/>
        </w:rPr>
        <w:t xml:space="preserve"> community organizations and activists to understand how your findings might support their work and empower </w:t>
      </w:r>
      <w:r w:rsidR="00B1764C" w:rsidRPr="008D25E4">
        <w:rPr>
          <w:rFonts w:eastAsia="Calibri" w:cs="Calibri"/>
          <w:szCs w:val="24"/>
        </w:rPr>
        <w:t>2SLGBTQ+</w:t>
      </w:r>
      <w:r w:rsidRPr="008D25E4">
        <w:rPr>
          <w:rFonts w:eastAsia="Calibri" w:cs="Calibri"/>
          <w:szCs w:val="24"/>
        </w:rPr>
        <w:t xml:space="preserve"> people. You may have your own ideas about how to disseminate findings and which ones may be most </w:t>
      </w:r>
      <w:proofErr w:type="gramStart"/>
      <w:r w:rsidRPr="008D25E4">
        <w:rPr>
          <w:rFonts w:eastAsia="Calibri" w:cs="Calibri"/>
          <w:szCs w:val="24"/>
        </w:rPr>
        <w:t>impactful</w:t>
      </w:r>
      <w:r w:rsidR="00261F1D">
        <w:rPr>
          <w:rFonts w:eastAsia="Calibri" w:cs="Calibri"/>
          <w:szCs w:val="24"/>
        </w:rPr>
        <w:t xml:space="preserve">, </w:t>
      </w:r>
      <w:r w:rsidRPr="008D25E4">
        <w:rPr>
          <w:rFonts w:eastAsia="Calibri" w:cs="Calibri"/>
          <w:szCs w:val="24"/>
        </w:rPr>
        <w:t>but</w:t>
      </w:r>
      <w:proofErr w:type="gramEnd"/>
      <w:r w:rsidRPr="008D25E4">
        <w:rPr>
          <w:rFonts w:eastAsia="Calibri" w:cs="Calibri"/>
          <w:szCs w:val="24"/>
        </w:rPr>
        <w:t xml:space="preserve"> </w:t>
      </w:r>
      <w:r w:rsidR="00261F1D">
        <w:rPr>
          <w:rFonts w:eastAsia="Calibri" w:cs="Calibri"/>
          <w:szCs w:val="24"/>
        </w:rPr>
        <w:t xml:space="preserve">take time </w:t>
      </w:r>
      <w:r w:rsidRPr="008D25E4">
        <w:rPr>
          <w:rFonts w:eastAsia="Calibri" w:cs="Calibri"/>
          <w:szCs w:val="24"/>
        </w:rPr>
        <w:t xml:space="preserve">to </w:t>
      </w:r>
      <w:r w:rsidR="00261F1D">
        <w:rPr>
          <w:rFonts w:eastAsia="Calibri" w:cs="Calibri"/>
          <w:szCs w:val="24"/>
        </w:rPr>
        <w:t xml:space="preserve">also </w:t>
      </w:r>
      <w:r w:rsidRPr="008D25E4">
        <w:rPr>
          <w:rFonts w:eastAsia="Calibri" w:cs="Calibri"/>
          <w:szCs w:val="24"/>
        </w:rPr>
        <w:t xml:space="preserve">hear what the </w:t>
      </w:r>
      <w:r w:rsidR="00B1764C" w:rsidRPr="008D25E4">
        <w:rPr>
          <w:rFonts w:eastAsia="Calibri" w:cs="Calibri"/>
          <w:szCs w:val="24"/>
        </w:rPr>
        <w:t>2SLGBTQ+</w:t>
      </w:r>
      <w:r w:rsidRPr="008D25E4">
        <w:rPr>
          <w:rFonts w:eastAsia="Calibri" w:cs="Calibri"/>
          <w:szCs w:val="24"/>
        </w:rPr>
        <w:t xml:space="preserve"> community thinks about your findings. This is important not just for community dissemination, but also in academic or scholarly venues, as it normalizes </w:t>
      </w:r>
      <w:r w:rsidR="00B1764C" w:rsidRPr="008D25E4">
        <w:rPr>
          <w:rFonts w:eastAsia="Calibri" w:cs="Calibri"/>
          <w:szCs w:val="24"/>
        </w:rPr>
        <w:t>2SLGBTQ+</w:t>
      </w:r>
      <w:r w:rsidRPr="008D25E4">
        <w:rPr>
          <w:rFonts w:eastAsia="Calibri" w:cs="Calibri"/>
          <w:szCs w:val="24"/>
        </w:rPr>
        <w:t xml:space="preserve"> inclusion in your field.</w:t>
      </w:r>
    </w:p>
    <w:p w14:paraId="7B62C51A" w14:textId="77777777" w:rsidR="00F77BB1" w:rsidRPr="008D25E4" w:rsidRDefault="00F77BB1" w:rsidP="00F77BB1">
      <w:pPr>
        <w:spacing w:after="0"/>
        <w:rPr>
          <w:rFonts w:eastAsia="Calibri" w:cs="Calibri"/>
          <w:szCs w:val="24"/>
        </w:rPr>
      </w:pPr>
    </w:p>
    <w:p w14:paraId="17305E39" w14:textId="77777777" w:rsidR="00F77BB1" w:rsidRPr="008D25E4" w:rsidRDefault="00F77BB1" w:rsidP="00407057">
      <w:pPr>
        <w:pStyle w:val="Heading2"/>
        <w:rPr>
          <w:rFonts w:eastAsia="Times New Roman"/>
        </w:rPr>
      </w:pPr>
      <w:bookmarkStart w:id="26" w:name="_Toc122423559"/>
      <w:r w:rsidRPr="008D25E4">
        <w:rPr>
          <w:rFonts w:eastAsia="Times New Roman"/>
        </w:rPr>
        <w:t>Report Accurately</w:t>
      </w:r>
      <w:bookmarkEnd w:id="26"/>
    </w:p>
    <w:p w14:paraId="359B7A36" w14:textId="1F5E613C" w:rsidR="00F77BB1" w:rsidRPr="008D25E4" w:rsidRDefault="00F77BB1" w:rsidP="00F77BB1">
      <w:pPr>
        <w:spacing w:after="0"/>
        <w:rPr>
          <w:rFonts w:eastAsia="Calibri" w:cs="Calibri"/>
          <w:szCs w:val="24"/>
        </w:rPr>
      </w:pPr>
      <w:r w:rsidRPr="008D25E4">
        <w:rPr>
          <w:rFonts w:eastAsia="Calibri" w:cs="Calibri"/>
          <w:szCs w:val="24"/>
        </w:rPr>
        <w:t xml:space="preserve">Be careful not to sensationalize findings regarding </w:t>
      </w:r>
      <w:r w:rsidR="00B1764C" w:rsidRPr="008D25E4">
        <w:rPr>
          <w:rFonts w:eastAsia="Calibri" w:cs="Calibri"/>
          <w:szCs w:val="24"/>
        </w:rPr>
        <w:t>2SLGBTQ+</w:t>
      </w:r>
      <w:r w:rsidRPr="008D25E4">
        <w:rPr>
          <w:rFonts w:eastAsia="Calibri" w:cs="Calibri"/>
          <w:szCs w:val="24"/>
        </w:rPr>
        <w:t xml:space="preserve"> people or topics in your research findings. While there may be impactful results that are surprising, be cautious about claims that may inadvertently misrepresent the data or marginalize participants.</w:t>
      </w:r>
      <w:r w:rsidRPr="008D25E4">
        <w:rPr>
          <w:rFonts w:eastAsia="Calibri" w:cs="Calibri"/>
          <w:szCs w:val="24"/>
          <w:vertAlign w:val="superscript"/>
        </w:rPr>
        <w:footnoteReference w:id="15"/>
      </w:r>
      <w:r w:rsidRPr="008D25E4">
        <w:rPr>
          <w:rFonts w:eastAsia="Calibri" w:cs="Calibri"/>
          <w:szCs w:val="24"/>
        </w:rPr>
        <w:t xml:space="preserve">  </w:t>
      </w:r>
      <w:r w:rsidRPr="008D25E4">
        <w:rPr>
          <w:rFonts w:eastAsia="Calibri" w:cs="Calibri"/>
          <w:szCs w:val="24"/>
        </w:rPr>
        <w:lastRenderedPageBreak/>
        <w:t xml:space="preserve">Be aware of, and sensitive to, the historical and ongoing oppression and marginalization of </w:t>
      </w:r>
      <w:r w:rsidR="00B1764C" w:rsidRPr="008D25E4">
        <w:rPr>
          <w:rFonts w:eastAsia="Calibri" w:cs="Calibri"/>
          <w:szCs w:val="24"/>
        </w:rPr>
        <w:t>2SLGBTQ+</w:t>
      </w:r>
      <w:r w:rsidRPr="008D25E4">
        <w:rPr>
          <w:rFonts w:eastAsia="Calibri" w:cs="Calibri"/>
          <w:szCs w:val="24"/>
        </w:rPr>
        <w:t xml:space="preserve"> people in how you report your findings. Explain your language use and decisions where possible. Be conscious that most of our social conversations about sexuality and gender are still extremely regulated by heteronormative, cisgender language; it is easy to reinforce negative narratives without noticing. Work to both center and validate </w:t>
      </w:r>
      <w:r w:rsidR="00B1764C" w:rsidRPr="008D25E4">
        <w:rPr>
          <w:rFonts w:eastAsia="Calibri" w:cs="Calibri"/>
          <w:szCs w:val="24"/>
        </w:rPr>
        <w:t>2SLGBTQ+</w:t>
      </w:r>
      <w:r w:rsidRPr="008D25E4">
        <w:rPr>
          <w:rFonts w:eastAsia="Calibri" w:cs="Calibri"/>
          <w:szCs w:val="24"/>
        </w:rPr>
        <w:t xml:space="preserve"> understandings.</w:t>
      </w:r>
    </w:p>
    <w:p w14:paraId="28AC4ABA" w14:textId="77777777" w:rsidR="00F77BB1" w:rsidRPr="008D25E4" w:rsidRDefault="00F77BB1" w:rsidP="00F77BB1">
      <w:pPr>
        <w:spacing w:after="0"/>
        <w:rPr>
          <w:rFonts w:eastAsia="Calibri" w:cs="Calibri"/>
          <w:szCs w:val="24"/>
        </w:rPr>
      </w:pPr>
    </w:p>
    <w:p w14:paraId="74BB84A1" w14:textId="77777777" w:rsidR="00F77BB1" w:rsidRPr="008D25E4" w:rsidRDefault="00F77BB1" w:rsidP="009B3E87">
      <w:r w:rsidRPr="008D25E4">
        <w:t>Ask yourself:</w:t>
      </w:r>
    </w:p>
    <w:p w14:paraId="58DC0421" w14:textId="77777777" w:rsidR="00F77BB1" w:rsidRPr="008D25E4" w:rsidRDefault="00F77BB1" w:rsidP="00F77BB1">
      <w:pPr>
        <w:numPr>
          <w:ilvl w:val="0"/>
          <w:numId w:val="24"/>
        </w:numPr>
        <w:spacing w:after="0"/>
        <w:contextualSpacing/>
        <w:rPr>
          <w:rFonts w:eastAsia="Calibri" w:cs="Calibri"/>
          <w:szCs w:val="24"/>
        </w:rPr>
      </w:pPr>
      <w:r w:rsidRPr="008D25E4">
        <w:rPr>
          <w:rFonts w:eastAsia="Calibri" w:cs="Calibri"/>
          <w:szCs w:val="24"/>
        </w:rPr>
        <w:t xml:space="preserve">How might these findings be empowering or disempowering? </w:t>
      </w:r>
    </w:p>
    <w:p w14:paraId="0B9758B5" w14:textId="3364964B" w:rsidR="00F77BB1" w:rsidRPr="008D25E4" w:rsidRDefault="00F77BB1" w:rsidP="00F77BB1">
      <w:pPr>
        <w:numPr>
          <w:ilvl w:val="0"/>
          <w:numId w:val="24"/>
        </w:numPr>
        <w:spacing w:after="0"/>
        <w:contextualSpacing/>
        <w:rPr>
          <w:rFonts w:eastAsia="Calibri" w:cs="Calibri"/>
          <w:szCs w:val="24"/>
        </w:rPr>
      </w:pPr>
      <w:r w:rsidRPr="008D25E4">
        <w:rPr>
          <w:rFonts w:eastAsia="Calibri" w:cs="Calibri"/>
          <w:szCs w:val="24"/>
        </w:rPr>
        <w:t xml:space="preserve">What useful differences can I describe between the experiences of </w:t>
      </w:r>
      <w:r w:rsidR="00B1764C" w:rsidRPr="008D25E4">
        <w:rPr>
          <w:rFonts w:eastAsia="Calibri" w:cs="Calibri"/>
          <w:szCs w:val="24"/>
        </w:rPr>
        <w:t>2SLGBTQ+</w:t>
      </w:r>
      <w:r w:rsidRPr="008D25E4">
        <w:rPr>
          <w:rFonts w:eastAsia="Calibri" w:cs="Calibri"/>
          <w:szCs w:val="24"/>
        </w:rPr>
        <w:t xml:space="preserve"> people and non-</w:t>
      </w:r>
      <w:r w:rsidR="00B1764C" w:rsidRPr="008D25E4">
        <w:rPr>
          <w:rFonts w:eastAsia="Calibri" w:cs="Calibri"/>
          <w:szCs w:val="24"/>
        </w:rPr>
        <w:t>2SLGBTQ+</w:t>
      </w:r>
      <w:r w:rsidRPr="008D25E4">
        <w:rPr>
          <w:rFonts w:eastAsia="Calibri" w:cs="Calibri"/>
          <w:szCs w:val="24"/>
        </w:rPr>
        <w:t xml:space="preserve"> people? </w:t>
      </w:r>
    </w:p>
    <w:p w14:paraId="4832CEC0" w14:textId="34E69CF4" w:rsidR="00F77BB1" w:rsidRPr="008D25E4" w:rsidRDefault="00F77BB1" w:rsidP="00F77BB1">
      <w:pPr>
        <w:numPr>
          <w:ilvl w:val="0"/>
          <w:numId w:val="24"/>
        </w:numPr>
        <w:spacing w:after="0"/>
        <w:contextualSpacing/>
        <w:rPr>
          <w:rFonts w:eastAsia="Calibri" w:cs="Calibri"/>
          <w:szCs w:val="24"/>
        </w:rPr>
      </w:pPr>
      <w:r w:rsidRPr="008D25E4">
        <w:rPr>
          <w:rFonts w:eastAsia="Calibri" w:cs="Calibri"/>
          <w:szCs w:val="24"/>
        </w:rPr>
        <w:t xml:space="preserve">How can I make sure that my dissemination addresses intersectionality and helps to give nuance to the experiences of </w:t>
      </w:r>
      <w:r w:rsidR="00B1764C" w:rsidRPr="008D25E4">
        <w:rPr>
          <w:rFonts w:eastAsia="Calibri" w:cs="Calibri"/>
          <w:szCs w:val="24"/>
        </w:rPr>
        <w:t>2SLGBTQ+</w:t>
      </w:r>
      <w:r w:rsidRPr="008D25E4">
        <w:rPr>
          <w:rFonts w:eastAsia="Calibri" w:cs="Calibri"/>
          <w:szCs w:val="24"/>
        </w:rPr>
        <w:t xml:space="preserve"> people? </w:t>
      </w:r>
    </w:p>
    <w:p w14:paraId="60328207" w14:textId="77777777" w:rsidR="00F77BB1" w:rsidRPr="008D25E4" w:rsidRDefault="00F77BB1" w:rsidP="00F77BB1">
      <w:pPr>
        <w:numPr>
          <w:ilvl w:val="1"/>
          <w:numId w:val="24"/>
        </w:numPr>
        <w:spacing w:after="0"/>
        <w:contextualSpacing/>
        <w:rPr>
          <w:rFonts w:eastAsia="Calibri" w:cs="Calibri"/>
          <w:szCs w:val="24"/>
        </w:rPr>
      </w:pPr>
      <w:r w:rsidRPr="008D25E4">
        <w:rPr>
          <w:rFonts w:eastAsia="Calibri" w:cs="Calibri"/>
          <w:szCs w:val="24"/>
        </w:rPr>
        <w:t>Can I describe how race/racialization, disability, socioeconomic status/class, or other systems of oppression and marginalization intersect with sexual orientation and/or gender identity?</w:t>
      </w:r>
    </w:p>
    <w:p w14:paraId="0CB31E10" w14:textId="0E201117" w:rsidR="00F77BB1" w:rsidRPr="008D25E4" w:rsidRDefault="00F77BB1" w:rsidP="00F77BB1">
      <w:pPr>
        <w:numPr>
          <w:ilvl w:val="0"/>
          <w:numId w:val="24"/>
        </w:numPr>
        <w:spacing w:after="0"/>
        <w:contextualSpacing/>
        <w:rPr>
          <w:rFonts w:eastAsia="Calibri" w:cs="Calibri"/>
          <w:szCs w:val="24"/>
        </w:rPr>
      </w:pPr>
      <w:r w:rsidRPr="008D25E4">
        <w:rPr>
          <w:rFonts w:eastAsia="Calibri" w:cs="Calibri"/>
          <w:szCs w:val="24"/>
        </w:rPr>
        <w:t xml:space="preserve">In what ways can the findings of my research support advocacy and activism for </w:t>
      </w:r>
      <w:r w:rsidR="00B1764C" w:rsidRPr="008D25E4">
        <w:rPr>
          <w:rFonts w:eastAsia="Calibri" w:cs="Calibri"/>
          <w:szCs w:val="24"/>
        </w:rPr>
        <w:t>2SLGBTQ+</w:t>
      </w:r>
      <w:r w:rsidRPr="008D25E4">
        <w:rPr>
          <w:rFonts w:eastAsia="Calibri" w:cs="Calibri"/>
          <w:szCs w:val="24"/>
        </w:rPr>
        <w:t xml:space="preserve"> people and</w:t>
      </w:r>
      <w:r w:rsidR="00931986" w:rsidRPr="008D25E4">
        <w:rPr>
          <w:rFonts w:eastAsia="Calibri" w:cs="Calibri"/>
          <w:szCs w:val="24"/>
        </w:rPr>
        <w:t xml:space="preserve"> </w:t>
      </w:r>
      <w:r w:rsidRPr="008D25E4">
        <w:rPr>
          <w:rFonts w:eastAsia="Calibri" w:cs="Calibri"/>
          <w:szCs w:val="24"/>
        </w:rPr>
        <w:t xml:space="preserve">communities? </w:t>
      </w:r>
    </w:p>
    <w:p w14:paraId="4E950548" w14:textId="77777777" w:rsidR="00F77BB1" w:rsidRPr="008D25E4" w:rsidRDefault="00F77BB1" w:rsidP="00F77BB1">
      <w:pPr>
        <w:numPr>
          <w:ilvl w:val="0"/>
          <w:numId w:val="24"/>
        </w:numPr>
        <w:spacing w:after="0"/>
        <w:contextualSpacing/>
        <w:rPr>
          <w:rFonts w:eastAsia="Calibri" w:cs="Calibri"/>
          <w:szCs w:val="24"/>
        </w:rPr>
      </w:pPr>
      <w:r w:rsidRPr="008D25E4">
        <w:rPr>
          <w:rFonts w:eastAsia="Calibri" w:cs="Calibri"/>
          <w:szCs w:val="24"/>
        </w:rPr>
        <w:t>How can I offer this information to people who could use it?</w:t>
      </w:r>
    </w:p>
    <w:p w14:paraId="45F88135" w14:textId="77777777" w:rsidR="00F77BB1" w:rsidRPr="008D25E4" w:rsidRDefault="00F77BB1" w:rsidP="00F77BB1">
      <w:pPr>
        <w:spacing w:after="0"/>
        <w:rPr>
          <w:rFonts w:eastAsia="Calibri" w:cs="Calibri"/>
          <w:szCs w:val="24"/>
        </w:rPr>
      </w:pPr>
    </w:p>
    <w:p w14:paraId="6981B73A" w14:textId="77777777" w:rsidR="00F77BB1" w:rsidRPr="008D25E4" w:rsidRDefault="00F77BB1" w:rsidP="00F77BB1">
      <w:pPr>
        <w:spacing w:after="0"/>
        <w:rPr>
          <w:rFonts w:eastAsia="Calibri" w:cs="Calibri"/>
          <w:b/>
          <w:bCs/>
          <w:szCs w:val="24"/>
        </w:rPr>
      </w:pPr>
      <w:r w:rsidRPr="008D25E4">
        <w:rPr>
          <w:rFonts w:eastAsia="Calibri" w:cs="Calibri"/>
          <w:szCs w:val="24"/>
        </w:rPr>
        <w:br w:type="page"/>
      </w:r>
    </w:p>
    <w:p w14:paraId="305F1845" w14:textId="77777777" w:rsidR="00F77BB1" w:rsidRPr="008D25E4" w:rsidRDefault="00F77BB1" w:rsidP="00407057">
      <w:pPr>
        <w:pStyle w:val="Heading1"/>
        <w:rPr>
          <w:rFonts w:eastAsia="Times New Roman"/>
        </w:rPr>
      </w:pPr>
      <w:bookmarkStart w:id="27" w:name="_Ref121823826"/>
      <w:bookmarkStart w:id="28" w:name="_Toc122423560"/>
      <w:r w:rsidRPr="008D25E4">
        <w:rPr>
          <w:rFonts w:eastAsia="Times New Roman"/>
        </w:rPr>
        <w:lastRenderedPageBreak/>
        <w:t>In Conclusion</w:t>
      </w:r>
      <w:bookmarkEnd w:id="27"/>
      <w:bookmarkEnd w:id="28"/>
    </w:p>
    <w:p w14:paraId="4B32CDA2" w14:textId="77777777" w:rsidR="00F77BB1" w:rsidRPr="008D25E4" w:rsidRDefault="00F77BB1" w:rsidP="00F77BB1">
      <w:pPr>
        <w:spacing w:after="0"/>
        <w:rPr>
          <w:rFonts w:eastAsia="Calibri" w:cs="Calibri"/>
          <w:szCs w:val="24"/>
        </w:rPr>
      </w:pPr>
    </w:p>
    <w:p w14:paraId="77078D06" w14:textId="4800887F" w:rsidR="00F77BB1" w:rsidRPr="008D25E4" w:rsidRDefault="00F77BB1" w:rsidP="00F77BB1">
      <w:pPr>
        <w:spacing w:after="0"/>
        <w:rPr>
          <w:rFonts w:eastAsia="Calibri" w:cs="Calibri"/>
          <w:szCs w:val="24"/>
          <w:lang w:val="en-CA"/>
        </w:rPr>
      </w:pPr>
      <w:r w:rsidRPr="008D25E4">
        <w:rPr>
          <w:rFonts w:eastAsia="Calibri" w:cs="Calibri"/>
          <w:szCs w:val="24"/>
          <w:lang w:val="en-CA"/>
        </w:rPr>
        <w:t>We hope that you have found this toolkit useful as a starting point in your journey to design and conduct inclusive research. As we have already mentioned, this is a living document</w:t>
      </w:r>
      <w:r w:rsidR="00FF2934">
        <w:rPr>
          <w:rFonts w:eastAsia="Calibri" w:cs="Calibri"/>
          <w:szCs w:val="24"/>
          <w:lang w:val="en-CA"/>
        </w:rPr>
        <w:t>;</w:t>
      </w:r>
      <w:r w:rsidRPr="008D25E4">
        <w:rPr>
          <w:rFonts w:eastAsia="Calibri" w:cs="Calibri"/>
          <w:szCs w:val="24"/>
          <w:lang w:val="en-CA"/>
        </w:rPr>
        <w:t xml:space="preserve"> if there is something missing or </w:t>
      </w:r>
      <w:r w:rsidR="00FF2934" w:rsidRPr="008D25E4">
        <w:rPr>
          <w:rFonts w:eastAsia="Calibri" w:cs="Calibri"/>
          <w:szCs w:val="24"/>
          <w:lang w:val="en-CA"/>
        </w:rPr>
        <w:t>incorrect,</w:t>
      </w:r>
      <w:r w:rsidRPr="008D25E4">
        <w:rPr>
          <w:rFonts w:eastAsia="Calibri" w:cs="Calibri"/>
          <w:szCs w:val="24"/>
          <w:lang w:val="en-CA"/>
        </w:rPr>
        <w:t xml:space="preserve"> please </w:t>
      </w:r>
      <w:hyperlink r:id="rId19" w:history="1">
        <w:r w:rsidRPr="008D25E4">
          <w:rPr>
            <w:rFonts w:eastAsia="Calibri" w:cs="Calibri"/>
            <w:color w:val="0563C1"/>
            <w:szCs w:val="24"/>
            <w:u w:val="single"/>
            <w:lang w:val="en-CA"/>
          </w:rPr>
          <w:t>let us know</w:t>
        </w:r>
      </w:hyperlink>
      <w:r w:rsidRPr="008D25E4">
        <w:rPr>
          <w:rFonts w:eastAsia="Calibri" w:cs="Calibri"/>
          <w:szCs w:val="24"/>
          <w:lang w:val="en-CA"/>
        </w:rPr>
        <w:t xml:space="preserve"> and we will work to correct it. You can also </w:t>
      </w:r>
      <w:hyperlink r:id="rId20" w:history="1">
        <w:r w:rsidRPr="008D25E4">
          <w:rPr>
            <w:rFonts w:eastAsia="Calibri" w:cs="Calibri"/>
            <w:color w:val="0563C1"/>
            <w:szCs w:val="24"/>
            <w:u w:val="single"/>
            <w:lang w:val="en-CA"/>
          </w:rPr>
          <w:t>reach out</w:t>
        </w:r>
      </w:hyperlink>
      <w:r w:rsidRPr="008D25E4">
        <w:rPr>
          <w:rFonts w:eastAsia="Calibri" w:cs="Calibri"/>
          <w:szCs w:val="24"/>
          <w:lang w:val="en-CA"/>
        </w:rPr>
        <w:t xml:space="preserve"> with questions or requests for further resources on a specific topic, and we will do our best to support you!  </w:t>
      </w:r>
    </w:p>
    <w:p w14:paraId="77BA22D3" w14:textId="77777777" w:rsidR="00F77BB1" w:rsidRPr="008D25E4" w:rsidRDefault="00F77BB1" w:rsidP="00F77BB1">
      <w:pPr>
        <w:spacing w:after="0"/>
        <w:rPr>
          <w:rFonts w:eastAsia="Calibri" w:cs="Calibri"/>
          <w:szCs w:val="24"/>
          <w:lang w:val="en-CA"/>
        </w:rPr>
      </w:pPr>
    </w:p>
    <w:p w14:paraId="3AD6FE66" w14:textId="77777777" w:rsidR="00F77BB1" w:rsidRPr="008D25E4" w:rsidRDefault="00F77BB1" w:rsidP="00F77BB1">
      <w:pPr>
        <w:spacing w:after="0"/>
        <w:rPr>
          <w:rFonts w:eastAsia="Calibri" w:cs="Calibri"/>
          <w:szCs w:val="24"/>
          <w:lang w:val="en-CA"/>
        </w:rPr>
      </w:pPr>
      <w:r w:rsidRPr="008D25E4">
        <w:rPr>
          <w:rFonts w:eastAsia="Calibri" w:cs="Calibri"/>
          <w:szCs w:val="24"/>
          <w:lang w:val="en-CA"/>
        </w:rPr>
        <w:t>In advocacy,</w:t>
      </w:r>
    </w:p>
    <w:p w14:paraId="64EA71BC" w14:textId="77777777" w:rsidR="00F77BB1" w:rsidRPr="008D25E4" w:rsidRDefault="00F77BB1" w:rsidP="00F77BB1">
      <w:pPr>
        <w:spacing w:after="0"/>
        <w:rPr>
          <w:rFonts w:eastAsia="Calibri" w:cs="Calibri"/>
          <w:szCs w:val="24"/>
        </w:rPr>
      </w:pPr>
      <w:r w:rsidRPr="008D25E4">
        <w:rPr>
          <w:rFonts w:eastAsia="Calibri" w:cs="Calibri"/>
          <w:szCs w:val="24"/>
        </w:rPr>
        <w:t>Christopher Campbell and Gwen Thompson Hill</w:t>
      </w:r>
      <w:r w:rsidRPr="008D25E4">
        <w:rPr>
          <w:rFonts w:eastAsia="Calibri" w:cs="Calibri"/>
          <w:szCs w:val="24"/>
        </w:rPr>
        <w:br w:type="page"/>
      </w:r>
    </w:p>
    <w:p w14:paraId="111A1B9B" w14:textId="77777777" w:rsidR="00F77BB1" w:rsidRPr="008D25E4" w:rsidRDefault="00F77BB1" w:rsidP="00407057">
      <w:pPr>
        <w:pStyle w:val="Heading1"/>
        <w:rPr>
          <w:rFonts w:eastAsia="Times New Roman"/>
        </w:rPr>
      </w:pPr>
      <w:bookmarkStart w:id="29" w:name="_Toc122423561"/>
      <w:r w:rsidRPr="008D25E4">
        <w:rPr>
          <w:rFonts w:eastAsia="Times New Roman"/>
        </w:rPr>
        <w:lastRenderedPageBreak/>
        <w:t>Further Reading</w:t>
      </w:r>
      <w:bookmarkEnd w:id="29"/>
    </w:p>
    <w:p w14:paraId="31A1C8C6" w14:textId="0739513F" w:rsidR="00F77BB1" w:rsidRPr="008D25E4" w:rsidRDefault="00F77BB1" w:rsidP="00F77BB1">
      <w:pPr>
        <w:spacing w:after="0"/>
        <w:rPr>
          <w:rFonts w:eastAsia="Calibri" w:cs="Calibri"/>
          <w:szCs w:val="24"/>
        </w:rPr>
      </w:pPr>
      <w:r w:rsidRPr="008D25E4">
        <w:rPr>
          <w:rFonts w:eastAsia="Calibri" w:cs="Calibri"/>
          <w:szCs w:val="24"/>
        </w:rPr>
        <w:t xml:space="preserve">Browne, K., </w:t>
      </w:r>
      <w:r w:rsidR="0030180C" w:rsidRPr="008D25E4">
        <w:rPr>
          <w:rFonts w:eastAsia="Calibri" w:cs="Calibri"/>
          <w:szCs w:val="24"/>
        </w:rPr>
        <w:t>and</w:t>
      </w:r>
      <w:r w:rsidRPr="008D25E4">
        <w:rPr>
          <w:rFonts w:eastAsia="Calibri" w:cs="Calibri"/>
          <w:szCs w:val="24"/>
        </w:rPr>
        <w:t xml:space="preserve"> Nash, C. J. (Eds.). (2010). </w:t>
      </w:r>
      <w:r w:rsidRPr="008D25E4">
        <w:rPr>
          <w:rFonts w:eastAsia="Calibri" w:cs="Calibri"/>
          <w:i/>
          <w:iCs/>
          <w:szCs w:val="24"/>
        </w:rPr>
        <w:t xml:space="preserve">Queer </w:t>
      </w:r>
      <w:r w:rsidR="00FF3E7C" w:rsidRPr="008D25E4">
        <w:rPr>
          <w:rFonts w:eastAsia="Calibri" w:cs="Calibri"/>
          <w:i/>
          <w:iCs/>
          <w:szCs w:val="24"/>
        </w:rPr>
        <w:t>M</w:t>
      </w:r>
      <w:r w:rsidRPr="008D25E4">
        <w:rPr>
          <w:rFonts w:eastAsia="Calibri" w:cs="Calibri"/>
          <w:i/>
          <w:iCs/>
          <w:szCs w:val="24"/>
        </w:rPr>
        <w:t xml:space="preserve">ethods and </w:t>
      </w:r>
      <w:r w:rsidR="00FF3E7C" w:rsidRPr="008D25E4">
        <w:rPr>
          <w:rFonts w:eastAsia="Calibri" w:cs="Calibri"/>
          <w:i/>
          <w:iCs/>
          <w:szCs w:val="24"/>
        </w:rPr>
        <w:t>M</w:t>
      </w:r>
      <w:r w:rsidRPr="008D25E4">
        <w:rPr>
          <w:rFonts w:eastAsia="Calibri" w:cs="Calibri"/>
          <w:i/>
          <w:iCs/>
          <w:szCs w:val="24"/>
        </w:rPr>
        <w:t xml:space="preserve">ethodologies: Intersecting </w:t>
      </w:r>
      <w:r w:rsidR="00FF3E7C" w:rsidRPr="008D25E4">
        <w:rPr>
          <w:rFonts w:eastAsia="Calibri" w:cs="Calibri"/>
          <w:i/>
          <w:iCs/>
          <w:szCs w:val="24"/>
        </w:rPr>
        <w:t>Q</w:t>
      </w:r>
      <w:r w:rsidRPr="008D25E4">
        <w:rPr>
          <w:rFonts w:eastAsia="Calibri" w:cs="Calibri"/>
          <w:i/>
          <w:iCs/>
          <w:szCs w:val="24"/>
        </w:rPr>
        <w:t xml:space="preserve">ueer </w:t>
      </w:r>
      <w:r w:rsidR="00FF3E7C" w:rsidRPr="008D25E4">
        <w:rPr>
          <w:rFonts w:eastAsia="Calibri" w:cs="Calibri"/>
          <w:i/>
          <w:iCs/>
          <w:szCs w:val="24"/>
        </w:rPr>
        <w:t>T</w:t>
      </w:r>
      <w:r w:rsidRPr="008D25E4">
        <w:rPr>
          <w:rFonts w:eastAsia="Calibri" w:cs="Calibri"/>
          <w:i/>
          <w:iCs/>
          <w:szCs w:val="24"/>
        </w:rPr>
        <w:t xml:space="preserve">heories and </w:t>
      </w:r>
      <w:r w:rsidR="00FF3E7C" w:rsidRPr="008D25E4">
        <w:rPr>
          <w:rFonts w:eastAsia="Calibri" w:cs="Calibri"/>
          <w:i/>
          <w:iCs/>
          <w:szCs w:val="24"/>
        </w:rPr>
        <w:t>S</w:t>
      </w:r>
      <w:r w:rsidRPr="008D25E4">
        <w:rPr>
          <w:rFonts w:eastAsia="Calibri" w:cs="Calibri"/>
          <w:i/>
          <w:iCs/>
          <w:szCs w:val="24"/>
        </w:rPr>
        <w:t xml:space="preserve">ocial </w:t>
      </w:r>
      <w:r w:rsidR="00FF3E7C" w:rsidRPr="008D25E4">
        <w:rPr>
          <w:rFonts w:eastAsia="Calibri" w:cs="Calibri"/>
          <w:i/>
          <w:iCs/>
          <w:szCs w:val="24"/>
        </w:rPr>
        <w:t>S</w:t>
      </w:r>
      <w:r w:rsidRPr="008D25E4">
        <w:rPr>
          <w:rFonts w:eastAsia="Calibri" w:cs="Calibri"/>
          <w:i/>
          <w:iCs/>
          <w:szCs w:val="24"/>
        </w:rPr>
        <w:t xml:space="preserve">cience </w:t>
      </w:r>
      <w:r w:rsidR="00FF3E7C" w:rsidRPr="008D25E4">
        <w:rPr>
          <w:rFonts w:eastAsia="Calibri" w:cs="Calibri"/>
          <w:i/>
          <w:iCs/>
          <w:szCs w:val="24"/>
        </w:rPr>
        <w:t>R</w:t>
      </w:r>
      <w:r w:rsidRPr="008D25E4">
        <w:rPr>
          <w:rFonts w:eastAsia="Calibri" w:cs="Calibri"/>
          <w:i/>
          <w:iCs/>
          <w:szCs w:val="24"/>
        </w:rPr>
        <w:t>esearch</w:t>
      </w:r>
      <w:r w:rsidRPr="008D25E4">
        <w:rPr>
          <w:rFonts w:eastAsia="Calibri" w:cs="Calibri"/>
          <w:szCs w:val="24"/>
        </w:rPr>
        <w:t>. Routledge.</w:t>
      </w:r>
    </w:p>
    <w:p w14:paraId="26A02800" w14:textId="77777777" w:rsidR="00F77BB1" w:rsidRPr="008D25E4" w:rsidRDefault="00F77BB1" w:rsidP="00F77BB1">
      <w:pPr>
        <w:spacing w:after="0"/>
        <w:rPr>
          <w:rFonts w:eastAsia="Calibri" w:cs="Calibri"/>
          <w:szCs w:val="24"/>
        </w:rPr>
      </w:pPr>
    </w:p>
    <w:p w14:paraId="419EFAA6" w14:textId="7726C975" w:rsidR="00731227" w:rsidRPr="008D25E4" w:rsidRDefault="00731227" w:rsidP="00731227">
      <w:pPr>
        <w:spacing w:after="0"/>
        <w:rPr>
          <w:rFonts w:eastAsia="Calibri" w:cs="Calibri"/>
          <w:szCs w:val="24"/>
          <w:lang w:val="en-CA"/>
        </w:rPr>
      </w:pPr>
      <w:r w:rsidRPr="008D25E4">
        <w:rPr>
          <w:rFonts w:eastAsia="Calibri" w:cs="Calibri"/>
          <w:szCs w:val="24"/>
          <w:lang w:val="en-CA"/>
        </w:rPr>
        <w:t xml:space="preserve">Compton, D., Meadow, T., </w:t>
      </w:r>
      <w:r w:rsidR="0030180C" w:rsidRPr="008D25E4">
        <w:rPr>
          <w:rFonts w:eastAsia="Calibri" w:cs="Calibri"/>
          <w:szCs w:val="24"/>
          <w:lang w:val="en-CA"/>
        </w:rPr>
        <w:t>and</w:t>
      </w:r>
      <w:r w:rsidRPr="008D25E4">
        <w:rPr>
          <w:rFonts w:eastAsia="Calibri" w:cs="Calibri"/>
          <w:szCs w:val="24"/>
          <w:lang w:val="en-CA"/>
        </w:rPr>
        <w:t xml:space="preserve"> Schilt, K. (Eds.). (2018). </w:t>
      </w:r>
      <w:r w:rsidRPr="008D25E4">
        <w:rPr>
          <w:rFonts w:eastAsia="Calibri" w:cs="Calibri"/>
          <w:i/>
          <w:iCs/>
          <w:szCs w:val="24"/>
          <w:lang w:val="en-CA"/>
        </w:rPr>
        <w:t>Other, Please Specify: Queer Methods in Sociology</w:t>
      </w:r>
      <w:r w:rsidRPr="008D25E4">
        <w:rPr>
          <w:rFonts w:eastAsia="Calibri" w:cs="Calibri"/>
          <w:szCs w:val="24"/>
          <w:lang w:val="en-CA"/>
        </w:rPr>
        <w:t xml:space="preserve">. University of California Press. </w:t>
      </w:r>
    </w:p>
    <w:p w14:paraId="0B027C1D" w14:textId="77777777" w:rsidR="00731227" w:rsidRPr="008D25E4" w:rsidRDefault="00731227" w:rsidP="00731227">
      <w:pPr>
        <w:spacing w:after="0"/>
        <w:rPr>
          <w:rFonts w:eastAsia="Calibri" w:cs="Calibri"/>
          <w:szCs w:val="24"/>
        </w:rPr>
      </w:pPr>
    </w:p>
    <w:p w14:paraId="3942D5A6" w14:textId="30C9C1FC" w:rsidR="000D6ACB" w:rsidRPr="008D25E4" w:rsidRDefault="000D6ACB" w:rsidP="000D6ACB">
      <w:pPr>
        <w:spacing w:after="0"/>
        <w:rPr>
          <w:rFonts w:eastAsia="Calibri" w:cs="Calibri"/>
          <w:szCs w:val="24"/>
        </w:rPr>
      </w:pPr>
      <w:proofErr w:type="spellStart"/>
      <w:r w:rsidRPr="008D25E4">
        <w:rPr>
          <w:rFonts w:eastAsia="Calibri" w:cs="Calibri"/>
          <w:szCs w:val="24"/>
        </w:rPr>
        <w:t>Ghaziani</w:t>
      </w:r>
      <w:proofErr w:type="spellEnd"/>
      <w:r w:rsidRPr="008D25E4">
        <w:rPr>
          <w:rFonts w:eastAsia="Calibri" w:cs="Calibri"/>
          <w:szCs w:val="24"/>
        </w:rPr>
        <w:t xml:space="preserve">, A., </w:t>
      </w:r>
      <w:r w:rsidR="0030180C" w:rsidRPr="008D25E4">
        <w:rPr>
          <w:rFonts w:eastAsia="Calibri" w:cs="Calibri"/>
          <w:szCs w:val="24"/>
        </w:rPr>
        <w:t>and</w:t>
      </w:r>
      <w:r w:rsidRPr="008D25E4">
        <w:rPr>
          <w:rFonts w:eastAsia="Calibri" w:cs="Calibri"/>
          <w:szCs w:val="24"/>
        </w:rPr>
        <w:t xml:space="preserve"> Brim, M. (Eds.). (2019). </w:t>
      </w:r>
      <w:r w:rsidRPr="008D25E4">
        <w:rPr>
          <w:rFonts w:eastAsia="Calibri" w:cs="Calibri"/>
          <w:i/>
          <w:iCs/>
          <w:szCs w:val="24"/>
        </w:rPr>
        <w:t xml:space="preserve">Imagining </w:t>
      </w:r>
      <w:r w:rsidR="00FF3E7C" w:rsidRPr="008D25E4">
        <w:rPr>
          <w:rFonts w:eastAsia="Calibri" w:cs="Calibri"/>
          <w:i/>
          <w:iCs/>
          <w:szCs w:val="24"/>
        </w:rPr>
        <w:t>Q</w:t>
      </w:r>
      <w:r w:rsidRPr="008D25E4">
        <w:rPr>
          <w:rFonts w:eastAsia="Calibri" w:cs="Calibri"/>
          <w:i/>
          <w:iCs/>
          <w:szCs w:val="24"/>
        </w:rPr>
        <w:t xml:space="preserve">ueer </w:t>
      </w:r>
      <w:r w:rsidR="00FF3E7C" w:rsidRPr="008D25E4">
        <w:rPr>
          <w:rFonts w:eastAsia="Calibri" w:cs="Calibri"/>
          <w:i/>
          <w:iCs/>
          <w:szCs w:val="24"/>
        </w:rPr>
        <w:t>M</w:t>
      </w:r>
      <w:r w:rsidRPr="008D25E4">
        <w:rPr>
          <w:rFonts w:eastAsia="Calibri" w:cs="Calibri"/>
          <w:i/>
          <w:iCs/>
          <w:szCs w:val="24"/>
        </w:rPr>
        <w:t>ethods</w:t>
      </w:r>
      <w:r w:rsidRPr="008D25E4">
        <w:rPr>
          <w:rFonts w:eastAsia="Calibri" w:cs="Calibri"/>
          <w:szCs w:val="24"/>
        </w:rPr>
        <w:t>. New York University Press.</w:t>
      </w:r>
    </w:p>
    <w:p w14:paraId="540B0E68" w14:textId="77777777" w:rsidR="000D6ACB" w:rsidRPr="008D25E4" w:rsidRDefault="000D6ACB" w:rsidP="000D6ACB">
      <w:pPr>
        <w:spacing w:after="0"/>
        <w:rPr>
          <w:rFonts w:eastAsia="Calibri" w:cs="Calibri"/>
          <w:szCs w:val="24"/>
        </w:rPr>
      </w:pPr>
    </w:p>
    <w:p w14:paraId="692B5A32" w14:textId="54C253FC" w:rsidR="00F77BB1" w:rsidRPr="008D25E4" w:rsidRDefault="00F77BB1" w:rsidP="00F77BB1">
      <w:pPr>
        <w:spacing w:after="0"/>
        <w:rPr>
          <w:rFonts w:eastAsia="Calibri" w:cs="Calibri"/>
          <w:szCs w:val="24"/>
        </w:rPr>
      </w:pPr>
      <w:proofErr w:type="spellStart"/>
      <w:r w:rsidRPr="008D25E4">
        <w:rPr>
          <w:rFonts w:eastAsia="Calibri" w:cs="Calibri"/>
          <w:szCs w:val="24"/>
        </w:rPr>
        <w:t>Guyan</w:t>
      </w:r>
      <w:proofErr w:type="spellEnd"/>
      <w:r w:rsidRPr="008D25E4">
        <w:rPr>
          <w:rFonts w:eastAsia="Calibri" w:cs="Calibri"/>
          <w:szCs w:val="24"/>
        </w:rPr>
        <w:t xml:space="preserve">, K. (2022). </w:t>
      </w:r>
      <w:r w:rsidRPr="008D25E4">
        <w:rPr>
          <w:rFonts w:eastAsia="Calibri" w:cs="Calibri"/>
          <w:i/>
          <w:iCs/>
          <w:szCs w:val="24"/>
        </w:rPr>
        <w:t xml:space="preserve">Queer </w:t>
      </w:r>
      <w:r w:rsidR="00FF3E7C" w:rsidRPr="008D25E4">
        <w:rPr>
          <w:rFonts w:eastAsia="Calibri" w:cs="Calibri"/>
          <w:i/>
          <w:iCs/>
          <w:szCs w:val="24"/>
        </w:rPr>
        <w:t>D</w:t>
      </w:r>
      <w:r w:rsidRPr="008D25E4">
        <w:rPr>
          <w:rFonts w:eastAsia="Calibri" w:cs="Calibri"/>
          <w:i/>
          <w:iCs/>
          <w:szCs w:val="24"/>
        </w:rPr>
        <w:t xml:space="preserve">ata: Using </w:t>
      </w:r>
      <w:r w:rsidR="00FF3E7C" w:rsidRPr="008D25E4">
        <w:rPr>
          <w:rFonts w:eastAsia="Calibri" w:cs="Calibri"/>
          <w:i/>
          <w:iCs/>
          <w:szCs w:val="24"/>
        </w:rPr>
        <w:t>G</w:t>
      </w:r>
      <w:r w:rsidRPr="008D25E4">
        <w:rPr>
          <w:rFonts w:eastAsia="Calibri" w:cs="Calibri"/>
          <w:i/>
          <w:iCs/>
          <w:szCs w:val="24"/>
        </w:rPr>
        <w:t xml:space="preserve">ender, </w:t>
      </w:r>
      <w:r w:rsidR="00FF3E7C" w:rsidRPr="008D25E4">
        <w:rPr>
          <w:rFonts w:eastAsia="Calibri" w:cs="Calibri"/>
          <w:i/>
          <w:iCs/>
          <w:szCs w:val="24"/>
        </w:rPr>
        <w:t>S</w:t>
      </w:r>
      <w:r w:rsidRPr="008D25E4">
        <w:rPr>
          <w:rFonts w:eastAsia="Calibri" w:cs="Calibri"/>
          <w:i/>
          <w:iCs/>
          <w:szCs w:val="24"/>
        </w:rPr>
        <w:t xml:space="preserve">ex and </w:t>
      </w:r>
      <w:r w:rsidR="00FF3E7C" w:rsidRPr="008D25E4">
        <w:rPr>
          <w:rFonts w:eastAsia="Calibri" w:cs="Calibri"/>
          <w:i/>
          <w:iCs/>
          <w:szCs w:val="24"/>
        </w:rPr>
        <w:t>S</w:t>
      </w:r>
      <w:r w:rsidRPr="008D25E4">
        <w:rPr>
          <w:rFonts w:eastAsia="Calibri" w:cs="Calibri"/>
          <w:i/>
          <w:iCs/>
          <w:szCs w:val="24"/>
        </w:rPr>
        <w:t xml:space="preserve">exuality </w:t>
      </w:r>
      <w:r w:rsidR="00FF3E7C" w:rsidRPr="008D25E4">
        <w:rPr>
          <w:rFonts w:eastAsia="Calibri" w:cs="Calibri"/>
          <w:i/>
          <w:iCs/>
          <w:szCs w:val="24"/>
        </w:rPr>
        <w:t>D</w:t>
      </w:r>
      <w:r w:rsidRPr="008D25E4">
        <w:rPr>
          <w:rFonts w:eastAsia="Calibri" w:cs="Calibri"/>
          <w:i/>
          <w:iCs/>
          <w:szCs w:val="24"/>
        </w:rPr>
        <w:t xml:space="preserve">ata for </w:t>
      </w:r>
      <w:r w:rsidR="00FF3E7C" w:rsidRPr="008D25E4">
        <w:rPr>
          <w:rFonts w:eastAsia="Calibri" w:cs="Calibri"/>
          <w:i/>
          <w:iCs/>
          <w:szCs w:val="24"/>
        </w:rPr>
        <w:t>A</w:t>
      </w:r>
      <w:r w:rsidRPr="008D25E4">
        <w:rPr>
          <w:rFonts w:eastAsia="Calibri" w:cs="Calibri"/>
          <w:i/>
          <w:iCs/>
          <w:szCs w:val="24"/>
        </w:rPr>
        <w:t>ction</w:t>
      </w:r>
      <w:r w:rsidRPr="008D25E4">
        <w:rPr>
          <w:rFonts w:eastAsia="Calibri" w:cs="Calibri"/>
          <w:szCs w:val="24"/>
        </w:rPr>
        <w:t>. Bloomsbury Academic.</w:t>
      </w:r>
    </w:p>
    <w:p w14:paraId="3F3013F8" w14:textId="77777777" w:rsidR="00F77BB1" w:rsidRPr="008D25E4" w:rsidRDefault="00F77BB1" w:rsidP="00F77BB1">
      <w:pPr>
        <w:spacing w:after="0"/>
        <w:rPr>
          <w:rFonts w:eastAsia="Calibri" w:cs="Calibri"/>
          <w:szCs w:val="24"/>
        </w:rPr>
      </w:pPr>
    </w:p>
    <w:p w14:paraId="2BB75738" w14:textId="474D4565" w:rsidR="00731227" w:rsidRPr="008D25E4" w:rsidRDefault="00731227" w:rsidP="00731227">
      <w:pPr>
        <w:spacing w:after="0"/>
        <w:rPr>
          <w:rFonts w:eastAsia="Calibri" w:cs="Calibri"/>
          <w:szCs w:val="24"/>
          <w:lang w:val="en-CA"/>
        </w:rPr>
      </w:pPr>
      <w:r w:rsidRPr="008D25E4">
        <w:rPr>
          <w:rFonts w:eastAsia="Calibri" w:cs="Calibri"/>
          <w:szCs w:val="24"/>
        </w:rPr>
        <w:t xml:space="preserve">Manning, J. (2018). Queer </w:t>
      </w:r>
      <w:r w:rsidR="00FF3E7C" w:rsidRPr="008D25E4">
        <w:rPr>
          <w:rFonts w:eastAsia="Calibri" w:cs="Calibri"/>
          <w:szCs w:val="24"/>
        </w:rPr>
        <w:t>M</w:t>
      </w:r>
      <w:r w:rsidRPr="008D25E4">
        <w:rPr>
          <w:rFonts w:eastAsia="Calibri" w:cs="Calibri"/>
          <w:szCs w:val="24"/>
        </w:rPr>
        <w:t xml:space="preserve">ethods. In M. Allen (Ed.), </w:t>
      </w:r>
      <w:r w:rsidRPr="008D25E4">
        <w:rPr>
          <w:rFonts w:eastAsia="Calibri" w:cs="Calibri"/>
          <w:i/>
          <w:iCs/>
          <w:szCs w:val="24"/>
        </w:rPr>
        <w:t>The SAGE Encyclopedia of Communication Research Methods</w:t>
      </w:r>
      <w:r w:rsidRPr="008D25E4">
        <w:rPr>
          <w:rFonts w:eastAsia="Calibri" w:cs="Calibri"/>
          <w:szCs w:val="24"/>
        </w:rPr>
        <w:t>. SAGE Publications. https://dx.doi.org/10.4135/9781483381411</w:t>
      </w:r>
    </w:p>
    <w:p w14:paraId="3399BFDC" w14:textId="77777777" w:rsidR="00731227" w:rsidRPr="008D25E4" w:rsidRDefault="00731227" w:rsidP="00731227">
      <w:pPr>
        <w:spacing w:after="0"/>
        <w:rPr>
          <w:rFonts w:eastAsia="Calibri" w:cs="Calibri"/>
          <w:szCs w:val="24"/>
          <w:lang w:val="en-CA"/>
        </w:rPr>
      </w:pPr>
    </w:p>
    <w:p w14:paraId="2C621D76" w14:textId="51A001CC" w:rsidR="00731227" w:rsidRPr="008D25E4" w:rsidRDefault="00731227" w:rsidP="00731227">
      <w:pPr>
        <w:spacing w:after="0"/>
        <w:rPr>
          <w:rFonts w:eastAsia="Calibri" w:cs="Calibri"/>
          <w:szCs w:val="24"/>
        </w:rPr>
      </w:pPr>
      <w:r w:rsidRPr="008D25E4">
        <w:rPr>
          <w:rFonts w:eastAsia="Calibri" w:cs="Calibri"/>
          <w:szCs w:val="24"/>
        </w:rPr>
        <w:t xml:space="preserve">McCann, H., </w:t>
      </w:r>
      <w:r w:rsidR="0030180C" w:rsidRPr="008D25E4">
        <w:rPr>
          <w:rFonts w:eastAsia="Calibri" w:cs="Calibri"/>
          <w:szCs w:val="24"/>
        </w:rPr>
        <w:t>and</w:t>
      </w:r>
      <w:r w:rsidRPr="008D25E4">
        <w:rPr>
          <w:rFonts w:eastAsia="Calibri" w:cs="Calibri"/>
          <w:szCs w:val="24"/>
        </w:rPr>
        <w:t xml:space="preserve"> Monaghan, W. (2020). </w:t>
      </w:r>
      <w:r w:rsidRPr="008D25E4">
        <w:rPr>
          <w:rFonts w:eastAsia="Calibri" w:cs="Calibri"/>
          <w:i/>
          <w:iCs/>
          <w:szCs w:val="24"/>
        </w:rPr>
        <w:t xml:space="preserve">Queer </w:t>
      </w:r>
      <w:r w:rsidR="00FF3E7C" w:rsidRPr="008D25E4">
        <w:rPr>
          <w:rFonts w:eastAsia="Calibri" w:cs="Calibri"/>
          <w:i/>
          <w:iCs/>
          <w:szCs w:val="24"/>
        </w:rPr>
        <w:t>T</w:t>
      </w:r>
      <w:r w:rsidRPr="008D25E4">
        <w:rPr>
          <w:rFonts w:eastAsia="Calibri" w:cs="Calibri"/>
          <w:i/>
          <w:iCs/>
          <w:szCs w:val="24"/>
        </w:rPr>
        <w:t xml:space="preserve">heory </w:t>
      </w:r>
      <w:r w:rsidR="00FF3E7C" w:rsidRPr="008D25E4">
        <w:rPr>
          <w:rFonts w:eastAsia="Calibri" w:cs="Calibri"/>
          <w:i/>
          <w:iCs/>
          <w:szCs w:val="24"/>
        </w:rPr>
        <w:t>N</w:t>
      </w:r>
      <w:r w:rsidRPr="008D25E4">
        <w:rPr>
          <w:rFonts w:eastAsia="Calibri" w:cs="Calibri"/>
          <w:i/>
          <w:iCs/>
          <w:szCs w:val="24"/>
        </w:rPr>
        <w:t xml:space="preserve">ow: From </w:t>
      </w:r>
      <w:r w:rsidR="00FF3E7C" w:rsidRPr="008D25E4">
        <w:rPr>
          <w:rFonts w:eastAsia="Calibri" w:cs="Calibri"/>
          <w:i/>
          <w:iCs/>
          <w:szCs w:val="24"/>
        </w:rPr>
        <w:t>F</w:t>
      </w:r>
      <w:r w:rsidRPr="008D25E4">
        <w:rPr>
          <w:rFonts w:eastAsia="Calibri" w:cs="Calibri"/>
          <w:i/>
          <w:iCs/>
          <w:szCs w:val="24"/>
        </w:rPr>
        <w:t>oundations to</w:t>
      </w:r>
      <w:r w:rsidR="00FF3E7C" w:rsidRPr="008D25E4">
        <w:rPr>
          <w:rFonts w:eastAsia="Calibri" w:cs="Calibri"/>
          <w:i/>
          <w:iCs/>
          <w:szCs w:val="24"/>
        </w:rPr>
        <w:t xml:space="preserve"> F</w:t>
      </w:r>
      <w:r w:rsidRPr="008D25E4">
        <w:rPr>
          <w:rFonts w:eastAsia="Calibri" w:cs="Calibri"/>
          <w:i/>
          <w:iCs/>
          <w:szCs w:val="24"/>
        </w:rPr>
        <w:t>utures</w:t>
      </w:r>
      <w:r w:rsidRPr="008D25E4">
        <w:rPr>
          <w:rFonts w:eastAsia="Calibri" w:cs="Calibri"/>
          <w:szCs w:val="24"/>
        </w:rPr>
        <w:t xml:space="preserve">. Macmillan International </w:t>
      </w:r>
      <w:r w:rsidR="0030180C" w:rsidRPr="008D25E4">
        <w:rPr>
          <w:rFonts w:eastAsia="Calibri" w:cs="Calibri"/>
          <w:szCs w:val="24"/>
        </w:rPr>
        <w:t>and</w:t>
      </w:r>
      <w:r w:rsidRPr="008D25E4">
        <w:rPr>
          <w:rFonts w:eastAsia="Calibri" w:cs="Calibri"/>
          <w:szCs w:val="24"/>
        </w:rPr>
        <w:t xml:space="preserve"> Red Globe Press.</w:t>
      </w:r>
    </w:p>
    <w:p w14:paraId="4B10F6BB" w14:textId="77777777" w:rsidR="00731227" w:rsidRPr="008D25E4" w:rsidRDefault="00731227" w:rsidP="00731227">
      <w:pPr>
        <w:spacing w:after="0"/>
        <w:rPr>
          <w:rFonts w:eastAsia="Calibri" w:cs="Calibri"/>
          <w:szCs w:val="24"/>
        </w:rPr>
      </w:pPr>
    </w:p>
    <w:p w14:paraId="327AE8D6" w14:textId="07072705"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Meezan, W., </w:t>
      </w:r>
      <w:r w:rsidR="0030180C" w:rsidRPr="008D25E4">
        <w:rPr>
          <w:rFonts w:eastAsia="Calibri" w:cs="Calibri"/>
          <w:szCs w:val="24"/>
          <w:lang w:val="en-CA"/>
        </w:rPr>
        <w:t>and</w:t>
      </w:r>
      <w:r w:rsidRPr="008D25E4">
        <w:rPr>
          <w:rFonts w:eastAsia="Calibri" w:cs="Calibri"/>
          <w:szCs w:val="24"/>
          <w:lang w:val="en-CA"/>
        </w:rPr>
        <w:t xml:space="preserve"> Martin, J. I. (Eds.). (2009). </w:t>
      </w:r>
      <w:r w:rsidRPr="008D25E4">
        <w:rPr>
          <w:rFonts w:eastAsia="Calibri" w:cs="Calibri"/>
          <w:i/>
          <w:iCs/>
          <w:szCs w:val="24"/>
          <w:lang w:val="en-CA"/>
        </w:rPr>
        <w:t xml:space="preserve">Handbook of </w:t>
      </w:r>
      <w:r w:rsidR="00FF3E7C" w:rsidRPr="008D25E4">
        <w:rPr>
          <w:rFonts w:eastAsia="Calibri" w:cs="Calibri"/>
          <w:i/>
          <w:iCs/>
          <w:szCs w:val="24"/>
          <w:lang w:val="en-CA"/>
        </w:rPr>
        <w:t>R</w:t>
      </w:r>
      <w:r w:rsidRPr="008D25E4">
        <w:rPr>
          <w:rFonts w:eastAsia="Calibri" w:cs="Calibri"/>
          <w:i/>
          <w:iCs/>
          <w:szCs w:val="24"/>
          <w:lang w:val="en-CA"/>
        </w:rPr>
        <w:t xml:space="preserve">esearch with </w:t>
      </w:r>
      <w:r w:rsidR="00FF3E7C" w:rsidRPr="008D25E4">
        <w:rPr>
          <w:rFonts w:eastAsia="Calibri" w:cs="Calibri"/>
          <w:i/>
          <w:iCs/>
          <w:szCs w:val="24"/>
          <w:lang w:val="en-CA"/>
        </w:rPr>
        <w:t>Lesbian, Gay, Bisexual, and Transgender Populations</w:t>
      </w:r>
      <w:r w:rsidRPr="008D25E4">
        <w:rPr>
          <w:rFonts w:eastAsia="Calibri" w:cs="Calibri"/>
          <w:szCs w:val="24"/>
          <w:lang w:val="en-CA"/>
        </w:rPr>
        <w:t>. Routledge.</w:t>
      </w:r>
    </w:p>
    <w:p w14:paraId="55CBAE3B" w14:textId="77777777" w:rsidR="00367371" w:rsidRPr="008D25E4" w:rsidRDefault="00367371" w:rsidP="00F77BB1">
      <w:pPr>
        <w:spacing w:after="0"/>
        <w:rPr>
          <w:rFonts w:eastAsia="Calibri" w:cs="Calibri"/>
          <w:szCs w:val="24"/>
          <w:lang w:val="en-CA"/>
        </w:rPr>
      </w:pPr>
    </w:p>
    <w:p w14:paraId="3F4EFB4F" w14:textId="3BF8E08F" w:rsidR="00367371" w:rsidRPr="008D25E4" w:rsidRDefault="00367371" w:rsidP="00F77BB1">
      <w:pPr>
        <w:spacing w:after="0"/>
        <w:rPr>
          <w:rFonts w:eastAsia="Calibri" w:cs="Calibri"/>
          <w:szCs w:val="24"/>
          <w:lang w:val="en-CA"/>
        </w:rPr>
      </w:pPr>
      <w:r w:rsidRPr="008D25E4">
        <w:rPr>
          <w:rFonts w:eastAsia="Calibri" w:cs="Calibri"/>
          <w:szCs w:val="24"/>
          <w:lang w:val="en-CA"/>
        </w:rPr>
        <w:t xml:space="preserve">Strega, S., &amp; Brown, L. (Eds.). (2015). Research as resistance: Revisiting critical, Indigenous, and anti-oppressive approaches (2nd ed.). Canadian Scholars </w:t>
      </w:r>
      <w:proofErr w:type="gramStart"/>
      <w:r w:rsidRPr="008D25E4">
        <w:rPr>
          <w:rFonts w:eastAsia="Calibri" w:cs="Calibri"/>
          <w:szCs w:val="24"/>
          <w:lang w:val="en-CA"/>
        </w:rPr>
        <w:t>Press;</w:t>
      </w:r>
      <w:proofErr w:type="gramEnd"/>
      <w:r w:rsidRPr="008D25E4">
        <w:rPr>
          <w:rFonts w:eastAsia="Calibri" w:cs="Calibri"/>
          <w:szCs w:val="24"/>
          <w:lang w:val="en-CA"/>
        </w:rPr>
        <w:t xml:space="preserve"> Women’s Press.</w:t>
      </w:r>
    </w:p>
    <w:p w14:paraId="3043281E" w14:textId="77777777" w:rsidR="00F77BB1" w:rsidRPr="008D25E4" w:rsidRDefault="00F77BB1" w:rsidP="00F77BB1">
      <w:pPr>
        <w:spacing w:after="0"/>
        <w:rPr>
          <w:rFonts w:eastAsia="Calibri" w:cs="Calibri"/>
          <w:szCs w:val="24"/>
          <w:lang w:val="en-CA"/>
        </w:rPr>
      </w:pPr>
    </w:p>
    <w:p w14:paraId="0A7484D6" w14:textId="43FF0C7E" w:rsidR="00BC2238" w:rsidRPr="008D25E4" w:rsidRDefault="00BC2238" w:rsidP="00BC2238">
      <w:pPr>
        <w:spacing w:after="0"/>
        <w:rPr>
          <w:rFonts w:eastAsia="Calibri" w:cs="Calibri"/>
          <w:szCs w:val="24"/>
        </w:rPr>
      </w:pPr>
      <w:r w:rsidRPr="008D25E4">
        <w:rPr>
          <w:rFonts w:eastAsia="Calibri" w:cs="Calibri"/>
          <w:szCs w:val="24"/>
        </w:rPr>
        <w:t xml:space="preserve">Strunk, K. K., </w:t>
      </w:r>
      <w:r w:rsidR="0030180C" w:rsidRPr="008D25E4">
        <w:rPr>
          <w:rFonts w:eastAsia="Calibri" w:cs="Calibri"/>
          <w:szCs w:val="24"/>
        </w:rPr>
        <w:t>and</w:t>
      </w:r>
      <w:r w:rsidRPr="008D25E4">
        <w:rPr>
          <w:rFonts w:eastAsia="Calibri" w:cs="Calibri"/>
          <w:szCs w:val="24"/>
        </w:rPr>
        <w:t xml:space="preserve"> Locke, L. A. (Eds.). (2019). </w:t>
      </w:r>
      <w:r w:rsidRPr="008D25E4">
        <w:rPr>
          <w:rFonts w:eastAsia="Calibri" w:cs="Calibri"/>
          <w:i/>
          <w:iCs/>
          <w:szCs w:val="24"/>
        </w:rPr>
        <w:t xml:space="preserve">Research </w:t>
      </w:r>
      <w:r w:rsidR="00FF3E7C" w:rsidRPr="008D25E4">
        <w:rPr>
          <w:rFonts w:eastAsia="Calibri" w:cs="Calibri"/>
          <w:i/>
          <w:iCs/>
          <w:szCs w:val="24"/>
        </w:rPr>
        <w:t>M</w:t>
      </w:r>
      <w:r w:rsidRPr="008D25E4">
        <w:rPr>
          <w:rFonts w:eastAsia="Calibri" w:cs="Calibri"/>
          <w:i/>
          <w:iCs/>
          <w:szCs w:val="24"/>
        </w:rPr>
        <w:t xml:space="preserve">ethods for </w:t>
      </w:r>
      <w:r w:rsidR="00FF3E7C" w:rsidRPr="008D25E4">
        <w:rPr>
          <w:rFonts w:eastAsia="Calibri" w:cs="Calibri"/>
          <w:i/>
          <w:iCs/>
          <w:szCs w:val="24"/>
        </w:rPr>
        <w:t>S</w:t>
      </w:r>
      <w:r w:rsidRPr="008D25E4">
        <w:rPr>
          <w:rFonts w:eastAsia="Calibri" w:cs="Calibri"/>
          <w:i/>
          <w:iCs/>
          <w:szCs w:val="24"/>
        </w:rPr>
        <w:t xml:space="preserve">ocial </w:t>
      </w:r>
      <w:r w:rsidR="00FF3E7C" w:rsidRPr="008D25E4">
        <w:rPr>
          <w:rFonts w:eastAsia="Calibri" w:cs="Calibri"/>
          <w:i/>
          <w:iCs/>
          <w:szCs w:val="24"/>
        </w:rPr>
        <w:t>J</w:t>
      </w:r>
      <w:r w:rsidRPr="008D25E4">
        <w:rPr>
          <w:rFonts w:eastAsia="Calibri" w:cs="Calibri"/>
          <w:i/>
          <w:iCs/>
          <w:szCs w:val="24"/>
        </w:rPr>
        <w:t xml:space="preserve">ustice and </w:t>
      </w:r>
      <w:r w:rsidR="00FF3E7C" w:rsidRPr="008D25E4">
        <w:rPr>
          <w:rFonts w:eastAsia="Calibri" w:cs="Calibri"/>
          <w:i/>
          <w:iCs/>
          <w:szCs w:val="24"/>
        </w:rPr>
        <w:t>E</w:t>
      </w:r>
      <w:r w:rsidRPr="008D25E4">
        <w:rPr>
          <w:rFonts w:eastAsia="Calibri" w:cs="Calibri"/>
          <w:i/>
          <w:iCs/>
          <w:szCs w:val="24"/>
        </w:rPr>
        <w:t xml:space="preserve">quity in </w:t>
      </w:r>
      <w:r w:rsidR="00FF3E7C" w:rsidRPr="008D25E4">
        <w:rPr>
          <w:rFonts w:eastAsia="Calibri" w:cs="Calibri"/>
          <w:i/>
          <w:iCs/>
          <w:szCs w:val="24"/>
        </w:rPr>
        <w:t>E</w:t>
      </w:r>
      <w:r w:rsidRPr="008D25E4">
        <w:rPr>
          <w:rFonts w:eastAsia="Calibri" w:cs="Calibri"/>
          <w:i/>
          <w:iCs/>
          <w:szCs w:val="24"/>
        </w:rPr>
        <w:t>ducation</w:t>
      </w:r>
      <w:r w:rsidRPr="008D25E4">
        <w:rPr>
          <w:rFonts w:eastAsia="Calibri" w:cs="Calibri"/>
          <w:szCs w:val="24"/>
        </w:rPr>
        <w:t xml:space="preserve">. Palgrave Macmillan. </w:t>
      </w:r>
    </w:p>
    <w:p w14:paraId="3318B433" w14:textId="00D0F67F" w:rsidR="00BC2238" w:rsidRPr="008D25E4" w:rsidRDefault="00BC2238" w:rsidP="00BC2238">
      <w:pPr>
        <w:spacing w:after="0"/>
        <w:rPr>
          <w:rFonts w:eastAsia="Calibri" w:cs="Calibri"/>
          <w:szCs w:val="24"/>
        </w:rPr>
      </w:pPr>
    </w:p>
    <w:p w14:paraId="6B8D1C88" w14:textId="3076B83B" w:rsidR="000D6ACB" w:rsidRPr="008D25E4" w:rsidRDefault="003A15F0" w:rsidP="00BC2238">
      <w:pPr>
        <w:spacing w:after="0"/>
        <w:rPr>
          <w:rFonts w:eastAsia="Calibri" w:cs="Calibri"/>
          <w:b/>
          <w:bCs/>
          <w:szCs w:val="24"/>
          <w:u w:val="single"/>
        </w:rPr>
      </w:pPr>
      <w:r w:rsidRPr="008D25E4">
        <w:rPr>
          <w:rFonts w:eastAsia="Calibri" w:cs="Calibri"/>
          <w:b/>
          <w:bCs/>
          <w:szCs w:val="24"/>
          <w:u w:val="single"/>
        </w:rPr>
        <w:br w:type="column"/>
      </w:r>
      <w:r w:rsidRPr="008D25E4">
        <w:rPr>
          <w:rFonts w:eastAsia="Calibri" w:cs="Calibri"/>
          <w:b/>
          <w:bCs/>
          <w:szCs w:val="24"/>
          <w:u w:val="single"/>
        </w:rPr>
        <w:lastRenderedPageBreak/>
        <w:t>Further reading o</w:t>
      </w:r>
      <w:r w:rsidR="000D6ACB" w:rsidRPr="008D25E4">
        <w:rPr>
          <w:rFonts w:eastAsia="Calibri" w:cs="Calibri"/>
          <w:b/>
          <w:bCs/>
          <w:szCs w:val="24"/>
          <w:u w:val="single"/>
        </w:rPr>
        <w:t>n terminology:</w:t>
      </w:r>
    </w:p>
    <w:p w14:paraId="1B66E097" w14:textId="1EAF50A5" w:rsidR="00F77BB1" w:rsidRPr="008D25E4" w:rsidRDefault="00F77BB1" w:rsidP="00F77BB1">
      <w:pPr>
        <w:spacing w:after="0"/>
        <w:rPr>
          <w:rFonts w:eastAsia="Calibri" w:cs="Calibri"/>
          <w:szCs w:val="24"/>
          <w:lang w:val="en-CA"/>
        </w:rPr>
      </w:pPr>
      <w:r w:rsidRPr="008D25E4">
        <w:rPr>
          <w:rFonts w:eastAsia="Calibri" w:cs="Calibri"/>
          <w:szCs w:val="24"/>
          <w:lang w:val="en-CA"/>
        </w:rPr>
        <w:t>PFLAG</w:t>
      </w:r>
      <w:r w:rsidR="000D6ACB" w:rsidRPr="008D25E4">
        <w:rPr>
          <w:rFonts w:eastAsia="Calibri" w:cs="Calibri"/>
          <w:szCs w:val="24"/>
          <w:lang w:val="en-CA"/>
        </w:rPr>
        <w:t>.</w:t>
      </w:r>
      <w:r w:rsidRPr="008D25E4">
        <w:rPr>
          <w:rFonts w:eastAsia="Calibri" w:cs="Calibri"/>
          <w:szCs w:val="24"/>
          <w:lang w:val="en-CA"/>
        </w:rPr>
        <w:t xml:space="preserve"> </w:t>
      </w:r>
      <w:r w:rsidR="000D6ACB" w:rsidRPr="008D25E4">
        <w:rPr>
          <w:rFonts w:eastAsia="Calibri" w:cs="Calibri"/>
          <w:szCs w:val="24"/>
          <w:lang w:val="en-CA"/>
        </w:rPr>
        <w:t xml:space="preserve">(2022, June). </w:t>
      </w:r>
      <w:r w:rsidR="000D6ACB" w:rsidRPr="008D25E4">
        <w:rPr>
          <w:rFonts w:eastAsia="Calibri" w:cs="Calibri"/>
          <w:i/>
          <w:iCs/>
          <w:szCs w:val="24"/>
          <w:lang w:val="en-CA"/>
        </w:rPr>
        <w:t xml:space="preserve">PFLAG </w:t>
      </w:r>
      <w:r w:rsidRPr="008D25E4">
        <w:rPr>
          <w:rFonts w:eastAsia="Calibri" w:cs="Calibri"/>
          <w:i/>
          <w:iCs/>
          <w:szCs w:val="24"/>
          <w:lang w:val="en-CA"/>
        </w:rPr>
        <w:t>National Glossary of Terms</w:t>
      </w:r>
      <w:r w:rsidR="000D6ACB" w:rsidRPr="008D25E4">
        <w:rPr>
          <w:rFonts w:eastAsia="Calibri" w:cs="Calibri"/>
          <w:i/>
          <w:iCs/>
          <w:szCs w:val="24"/>
          <w:lang w:val="en-CA"/>
        </w:rPr>
        <w:t>.</w:t>
      </w:r>
      <w:r w:rsidRPr="008D25E4">
        <w:rPr>
          <w:rFonts w:eastAsia="Calibri" w:cs="Calibri"/>
          <w:szCs w:val="24"/>
          <w:lang w:val="en-CA"/>
        </w:rPr>
        <w:t xml:space="preserve"> </w:t>
      </w:r>
      <w:hyperlink r:id="rId21" w:history="1">
        <w:r w:rsidRPr="008D25E4">
          <w:rPr>
            <w:rFonts w:eastAsia="Calibri" w:cs="Calibri"/>
            <w:color w:val="0563C1"/>
            <w:szCs w:val="24"/>
            <w:u w:val="single"/>
            <w:lang w:val="en-CA"/>
          </w:rPr>
          <w:t>https://pflag.org/glossary</w:t>
        </w:r>
      </w:hyperlink>
    </w:p>
    <w:p w14:paraId="54C2C497" w14:textId="77777777" w:rsidR="00F77BB1" w:rsidRPr="008D25E4" w:rsidRDefault="00F77BB1" w:rsidP="00F77BB1">
      <w:pPr>
        <w:spacing w:after="0"/>
        <w:rPr>
          <w:rFonts w:eastAsia="Calibri" w:cs="Calibri"/>
          <w:szCs w:val="24"/>
          <w:lang w:val="en-CA"/>
        </w:rPr>
      </w:pPr>
    </w:p>
    <w:p w14:paraId="4EFCB67D" w14:textId="7D57AB38" w:rsidR="00F77BB1" w:rsidRPr="008D25E4" w:rsidRDefault="00F77BB1" w:rsidP="00F77BB1">
      <w:pPr>
        <w:spacing w:after="0"/>
        <w:rPr>
          <w:rFonts w:eastAsia="Calibri" w:cs="Calibri"/>
          <w:szCs w:val="24"/>
          <w:lang w:val="en-CA"/>
        </w:rPr>
      </w:pPr>
      <w:proofErr w:type="spellStart"/>
      <w:r w:rsidRPr="008D25E4">
        <w:rPr>
          <w:rFonts w:eastAsia="Calibri" w:cs="Calibri"/>
          <w:szCs w:val="24"/>
          <w:lang w:val="en-CA"/>
        </w:rPr>
        <w:t>Egale</w:t>
      </w:r>
      <w:proofErr w:type="spellEnd"/>
      <w:r w:rsidRPr="008D25E4">
        <w:rPr>
          <w:rFonts w:eastAsia="Calibri" w:cs="Calibri"/>
          <w:szCs w:val="24"/>
          <w:lang w:val="en-CA"/>
        </w:rPr>
        <w:t xml:space="preserve"> Canada</w:t>
      </w:r>
      <w:r w:rsidR="000D6ACB" w:rsidRPr="008D25E4">
        <w:rPr>
          <w:rFonts w:eastAsia="Calibri" w:cs="Calibri"/>
          <w:szCs w:val="24"/>
          <w:lang w:val="en-CA"/>
        </w:rPr>
        <w:t>.</w:t>
      </w:r>
      <w:r w:rsidRPr="008D25E4">
        <w:rPr>
          <w:rFonts w:eastAsia="Calibri" w:cs="Calibri"/>
          <w:szCs w:val="24"/>
          <w:lang w:val="en-CA"/>
        </w:rPr>
        <w:t xml:space="preserve"> </w:t>
      </w:r>
      <w:r w:rsidRPr="008D25E4">
        <w:rPr>
          <w:rFonts w:eastAsia="Calibri" w:cs="Calibri"/>
          <w:i/>
          <w:iCs/>
          <w:szCs w:val="24"/>
          <w:lang w:val="en-CA"/>
        </w:rPr>
        <w:t xml:space="preserve">2SLGBTQI Glossary of Terms / </w:t>
      </w:r>
      <w:proofErr w:type="spellStart"/>
      <w:r w:rsidRPr="008D25E4">
        <w:rPr>
          <w:rFonts w:eastAsia="Calibri" w:cs="Calibri"/>
          <w:i/>
          <w:iCs/>
          <w:szCs w:val="24"/>
          <w:lang w:val="en-CA"/>
        </w:rPr>
        <w:t>Glossaire</w:t>
      </w:r>
      <w:proofErr w:type="spellEnd"/>
      <w:r w:rsidRPr="008D25E4">
        <w:rPr>
          <w:rFonts w:eastAsia="Calibri" w:cs="Calibri"/>
          <w:i/>
          <w:iCs/>
          <w:szCs w:val="24"/>
          <w:lang w:val="en-CA"/>
        </w:rPr>
        <w:t xml:space="preserve"> des </w:t>
      </w:r>
      <w:proofErr w:type="spellStart"/>
      <w:r w:rsidRPr="008D25E4">
        <w:rPr>
          <w:rFonts w:eastAsia="Calibri" w:cs="Calibri"/>
          <w:i/>
          <w:iCs/>
          <w:szCs w:val="24"/>
          <w:lang w:val="en-CA"/>
        </w:rPr>
        <w:t>termes</w:t>
      </w:r>
      <w:proofErr w:type="spellEnd"/>
      <w:r w:rsidR="000D6ACB" w:rsidRPr="008D25E4">
        <w:rPr>
          <w:rFonts w:eastAsia="Calibri" w:cs="Calibri"/>
          <w:i/>
          <w:iCs/>
          <w:szCs w:val="24"/>
          <w:lang w:val="en-CA"/>
        </w:rPr>
        <w:t>.</w:t>
      </w:r>
      <w:r w:rsidRPr="008D25E4">
        <w:rPr>
          <w:rFonts w:eastAsia="Calibri" w:cs="Calibri"/>
          <w:szCs w:val="24"/>
          <w:lang w:val="en-CA"/>
        </w:rPr>
        <w:t xml:space="preserve"> </w:t>
      </w:r>
      <w:hyperlink r:id="rId22" w:history="1">
        <w:r w:rsidRPr="008D25E4">
          <w:rPr>
            <w:rFonts w:eastAsia="Calibri" w:cs="Calibri"/>
            <w:color w:val="0563C1"/>
            <w:szCs w:val="24"/>
            <w:u w:val="single"/>
            <w:lang w:val="en-CA"/>
          </w:rPr>
          <w:t>https://egale.ca/awareness/glossary-of-terms/</w:t>
        </w:r>
      </w:hyperlink>
    </w:p>
    <w:p w14:paraId="4FF1A6E3" w14:textId="77777777" w:rsidR="00F77BB1" w:rsidRPr="008D25E4" w:rsidRDefault="00F77BB1" w:rsidP="00F77BB1">
      <w:pPr>
        <w:spacing w:after="0"/>
        <w:rPr>
          <w:rFonts w:eastAsia="Calibri" w:cs="Calibri"/>
          <w:szCs w:val="24"/>
          <w:lang w:val="en-CA"/>
        </w:rPr>
      </w:pPr>
    </w:p>
    <w:p w14:paraId="049C2544" w14:textId="1248A444" w:rsidR="00F77BB1" w:rsidRPr="008D25E4" w:rsidRDefault="00F77BB1" w:rsidP="00F77BB1">
      <w:pPr>
        <w:spacing w:after="0"/>
        <w:rPr>
          <w:rFonts w:eastAsia="Calibri" w:cs="Calibri"/>
          <w:szCs w:val="24"/>
          <w:lang w:val="en-CA"/>
        </w:rPr>
      </w:pPr>
      <w:r w:rsidRPr="008D25E4">
        <w:rPr>
          <w:rFonts w:eastAsia="Calibri" w:cs="Calibri"/>
          <w:szCs w:val="24"/>
          <w:lang w:val="en-CA"/>
        </w:rPr>
        <w:t>Government of Canada</w:t>
      </w:r>
      <w:r w:rsidR="000D6ACB" w:rsidRPr="008D25E4">
        <w:rPr>
          <w:rFonts w:eastAsia="Calibri" w:cs="Calibri"/>
          <w:szCs w:val="24"/>
          <w:lang w:val="en-CA"/>
        </w:rPr>
        <w:t>.</w:t>
      </w:r>
      <w:r w:rsidRPr="008D25E4">
        <w:rPr>
          <w:rFonts w:eastAsia="Calibri" w:cs="Calibri"/>
          <w:szCs w:val="24"/>
          <w:lang w:val="en-CA"/>
        </w:rPr>
        <w:t xml:space="preserve"> </w:t>
      </w:r>
      <w:r w:rsidRPr="008D25E4">
        <w:rPr>
          <w:rFonts w:eastAsia="Calibri" w:cs="Calibri"/>
          <w:i/>
          <w:iCs/>
          <w:szCs w:val="24"/>
          <w:lang w:val="en-CA"/>
        </w:rPr>
        <w:t>Gender and Sexual Diversity Glossary</w:t>
      </w:r>
      <w:r w:rsidR="000D6ACB" w:rsidRPr="008D25E4">
        <w:rPr>
          <w:rFonts w:eastAsia="Calibri" w:cs="Calibri"/>
          <w:szCs w:val="24"/>
          <w:lang w:val="en-CA"/>
        </w:rPr>
        <w:t>.</w:t>
      </w:r>
      <w:r w:rsidRPr="008D25E4">
        <w:rPr>
          <w:rFonts w:eastAsia="Calibri" w:cs="Calibri"/>
          <w:szCs w:val="24"/>
          <w:lang w:val="en-CA"/>
        </w:rPr>
        <w:t xml:space="preserve"> English: </w:t>
      </w:r>
      <w:hyperlink r:id="rId23" w:history="1">
        <w:r w:rsidRPr="008D25E4">
          <w:rPr>
            <w:rFonts w:eastAsia="Calibri" w:cs="Calibri"/>
            <w:color w:val="0563C1"/>
            <w:szCs w:val="24"/>
            <w:u w:val="single"/>
            <w:lang w:val="en-CA"/>
          </w:rPr>
          <w:t>https://www.btb.termiumplus.gc.ca/publications/diversite-diversity-eng.html</w:t>
        </w:r>
      </w:hyperlink>
      <w:r w:rsidRPr="008D25E4">
        <w:rPr>
          <w:rFonts w:eastAsia="Calibri" w:cs="Calibri"/>
          <w:szCs w:val="24"/>
          <w:lang w:val="en-CA"/>
        </w:rPr>
        <w:t xml:space="preserve">; </w:t>
      </w:r>
      <w:proofErr w:type="spellStart"/>
      <w:r w:rsidRPr="008D25E4">
        <w:rPr>
          <w:rFonts w:eastAsia="Calibri" w:cs="Calibri"/>
          <w:szCs w:val="24"/>
          <w:lang w:val="en-CA"/>
        </w:rPr>
        <w:t>Français</w:t>
      </w:r>
      <w:proofErr w:type="spellEnd"/>
      <w:r w:rsidRPr="008D25E4">
        <w:rPr>
          <w:rFonts w:eastAsia="Calibri" w:cs="Calibri"/>
          <w:szCs w:val="24"/>
          <w:lang w:val="en-CA"/>
        </w:rPr>
        <w:t xml:space="preserve"> : </w:t>
      </w:r>
      <w:hyperlink r:id="rId24" w:history="1">
        <w:r w:rsidRPr="008D25E4">
          <w:rPr>
            <w:rFonts w:eastAsia="Calibri" w:cs="Calibri"/>
            <w:color w:val="0563C1"/>
            <w:szCs w:val="24"/>
            <w:u w:val="single"/>
            <w:lang w:val="en-CA"/>
          </w:rPr>
          <w:t>https://www.btb.termiumplus.gc.ca/publications/diversite-diversity-fra.html</w:t>
        </w:r>
      </w:hyperlink>
    </w:p>
    <w:p w14:paraId="210C5814" w14:textId="41B60E7E" w:rsidR="00926F00" w:rsidRPr="008D25E4" w:rsidRDefault="00926F00" w:rsidP="00F77BB1">
      <w:pPr>
        <w:spacing w:after="0"/>
        <w:rPr>
          <w:rFonts w:eastAsia="Calibri" w:cs="Calibri"/>
          <w:szCs w:val="24"/>
          <w:lang w:val="en-CA"/>
        </w:rPr>
      </w:pPr>
    </w:p>
    <w:p w14:paraId="7E9E2DEA" w14:textId="244EC99F" w:rsidR="00926F00" w:rsidRPr="008D25E4" w:rsidRDefault="00926F00" w:rsidP="00926F00">
      <w:pPr>
        <w:spacing w:after="0"/>
        <w:rPr>
          <w:rFonts w:eastAsia="Calibri" w:cs="Calibri"/>
          <w:szCs w:val="24"/>
        </w:rPr>
      </w:pPr>
    </w:p>
    <w:p w14:paraId="754E4A29" w14:textId="77777777" w:rsidR="00F77BB1" w:rsidRPr="008D25E4" w:rsidRDefault="00F77BB1" w:rsidP="00F77BB1">
      <w:pPr>
        <w:spacing w:after="0"/>
        <w:rPr>
          <w:rFonts w:eastAsia="Calibri" w:cs="Calibri"/>
          <w:szCs w:val="24"/>
        </w:rPr>
      </w:pPr>
      <w:r w:rsidRPr="008D25E4">
        <w:rPr>
          <w:rFonts w:eastAsia="Calibri" w:cs="Calibri"/>
          <w:szCs w:val="24"/>
        </w:rPr>
        <w:br w:type="column"/>
      </w:r>
    </w:p>
    <w:p w14:paraId="57800A64" w14:textId="77777777" w:rsidR="00F77BB1" w:rsidRPr="008D25E4" w:rsidRDefault="00F77BB1" w:rsidP="00407057">
      <w:pPr>
        <w:pStyle w:val="Heading1"/>
        <w:rPr>
          <w:rFonts w:eastAsia="Times New Roman"/>
        </w:rPr>
      </w:pPr>
      <w:bookmarkStart w:id="30" w:name="_References"/>
      <w:bookmarkStart w:id="31" w:name="_Toc122423562"/>
      <w:bookmarkEnd w:id="30"/>
      <w:r w:rsidRPr="008D25E4">
        <w:rPr>
          <w:rFonts w:eastAsia="Times New Roman"/>
        </w:rPr>
        <w:t>References</w:t>
      </w:r>
      <w:bookmarkEnd w:id="31"/>
    </w:p>
    <w:p w14:paraId="661B9623" w14:textId="77777777" w:rsidR="00F77BB1" w:rsidRPr="008D25E4" w:rsidRDefault="00F77BB1" w:rsidP="00F77BB1">
      <w:pPr>
        <w:spacing w:after="0"/>
        <w:rPr>
          <w:rFonts w:eastAsia="Calibri" w:cs="Calibri"/>
          <w:szCs w:val="24"/>
        </w:rPr>
      </w:pPr>
    </w:p>
    <w:p w14:paraId="4B5BA790" w14:textId="07D288AB" w:rsidR="00F77BB1" w:rsidRPr="00715A14" w:rsidRDefault="00F77BB1" w:rsidP="00F77BB1">
      <w:pPr>
        <w:spacing w:after="0"/>
        <w:rPr>
          <w:rFonts w:eastAsia="Calibri" w:cs="Calibri"/>
          <w:szCs w:val="24"/>
          <w:lang w:val="fr-FR"/>
        </w:rPr>
      </w:pPr>
      <w:r w:rsidRPr="008D25E4">
        <w:rPr>
          <w:rFonts w:eastAsia="Calibri" w:cs="Calibri"/>
          <w:szCs w:val="24"/>
        </w:rPr>
        <w:t xml:space="preserve">Ainsworth, C. (2015). Sex </w:t>
      </w:r>
      <w:r w:rsidR="00E72B81" w:rsidRPr="008D25E4">
        <w:rPr>
          <w:rFonts w:eastAsia="Calibri" w:cs="Calibri"/>
          <w:szCs w:val="24"/>
        </w:rPr>
        <w:t>R</w:t>
      </w:r>
      <w:r w:rsidRPr="008D25E4">
        <w:rPr>
          <w:rFonts w:eastAsia="Calibri" w:cs="Calibri"/>
          <w:szCs w:val="24"/>
        </w:rPr>
        <w:t xml:space="preserve">edefined. </w:t>
      </w:r>
      <w:r w:rsidRPr="00715A14">
        <w:rPr>
          <w:rFonts w:eastAsia="Calibri" w:cs="Calibri"/>
          <w:i/>
          <w:iCs/>
          <w:szCs w:val="24"/>
          <w:lang w:val="fr-FR"/>
        </w:rPr>
        <w:t>Nature, 518</w:t>
      </w:r>
      <w:r w:rsidRPr="00715A14">
        <w:rPr>
          <w:rFonts w:eastAsia="Calibri" w:cs="Calibri"/>
          <w:szCs w:val="24"/>
          <w:lang w:val="fr-FR"/>
        </w:rPr>
        <w:t xml:space="preserve">, 288–291. </w:t>
      </w:r>
      <w:hyperlink r:id="rId25" w:history="1">
        <w:r w:rsidRPr="00715A14">
          <w:rPr>
            <w:rFonts w:eastAsia="Calibri" w:cs="Calibri"/>
            <w:color w:val="0563C1"/>
            <w:szCs w:val="24"/>
            <w:u w:val="single"/>
            <w:lang w:val="fr-FR"/>
          </w:rPr>
          <w:t>https://doi.org/10.1038/518288a</w:t>
        </w:r>
      </w:hyperlink>
    </w:p>
    <w:p w14:paraId="163819E7" w14:textId="77777777" w:rsidR="00F77BB1" w:rsidRPr="00715A14" w:rsidRDefault="00F77BB1" w:rsidP="00F77BB1">
      <w:pPr>
        <w:spacing w:after="0"/>
        <w:rPr>
          <w:rFonts w:eastAsia="Calibri" w:cs="Calibri"/>
          <w:szCs w:val="24"/>
          <w:lang w:val="fr-FR"/>
        </w:rPr>
      </w:pPr>
    </w:p>
    <w:p w14:paraId="01467D8D" w14:textId="32D1B1EF" w:rsidR="00F77BB1" w:rsidRPr="008D25E4" w:rsidRDefault="00F77BB1" w:rsidP="00F77BB1">
      <w:pPr>
        <w:spacing w:after="0"/>
        <w:rPr>
          <w:rFonts w:eastAsia="Calibri" w:cs="Calibri"/>
          <w:szCs w:val="24"/>
          <w:lang w:val="en-CA"/>
        </w:rPr>
      </w:pPr>
      <w:r w:rsidRPr="00715A14">
        <w:rPr>
          <w:rFonts w:eastAsia="Calibri" w:cs="Calibri"/>
          <w:szCs w:val="24"/>
          <w:lang w:val="fr-FR"/>
        </w:rPr>
        <w:t xml:space="preserve">Barnard, I. (1999). </w:t>
      </w:r>
      <w:r w:rsidRPr="008D25E4">
        <w:rPr>
          <w:rFonts w:eastAsia="Calibri" w:cs="Calibri"/>
          <w:szCs w:val="24"/>
          <w:lang w:val="en-CA"/>
        </w:rPr>
        <w:t xml:space="preserve">Queer </w:t>
      </w:r>
      <w:r w:rsidR="00E72B81" w:rsidRPr="008D25E4">
        <w:rPr>
          <w:rFonts w:eastAsia="Calibri" w:cs="Calibri"/>
          <w:szCs w:val="24"/>
          <w:lang w:val="en-CA"/>
        </w:rPr>
        <w:t>R</w:t>
      </w:r>
      <w:r w:rsidRPr="008D25E4">
        <w:rPr>
          <w:rFonts w:eastAsia="Calibri" w:cs="Calibri"/>
          <w:szCs w:val="24"/>
          <w:lang w:val="en-CA"/>
        </w:rPr>
        <w:t xml:space="preserve">ace. </w:t>
      </w:r>
      <w:r w:rsidRPr="008D25E4">
        <w:rPr>
          <w:rFonts w:eastAsia="Calibri" w:cs="Calibri"/>
          <w:i/>
          <w:iCs/>
          <w:szCs w:val="24"/>
          <w:lang w:val="en-CA"/>
        </w:rPr>
        <w:t>Social Semiotics, 9</w:t>
      </w:r>
      <w:r w:rsidRPr="008D25E4">
        <w:rPr>
          <w:rFonts w:eastAsia="Calibri" w:cs="Calibri"/>
          <w:szCs w:val="24"/>
          <w:lang w:val="en-CA"/>
        </w:rPr>
        <w:t>(2), 199–212.</w:t>
      </w:r>
    </w:p>
    <w:p w14:paraId="084B3A68" w14:textId="77777777" w:rsidR="00F77BB1" w:rsidRPr="008D25E4" w:rsidRDefault="00F77BB1" w:rsidP="00F77BB1">
      <w:pPr>
        <w:spacing w:after="0"/>
        <w:rPr>
          <w:rFonts w:eastAsia="Calibri" w:cs="Calibri"/>
          <w:szCs w:val="24"/>
        </w:rPr>
      </w:pPr>
    </w:p>
    <w:p w14:paraId="490C5364" w14:textId="20B5C670"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Browne, K. (2010). Queer </w:t>
      </w:r>
      <w:r w:rsidR="00E72B81" w:rsidRPr="008D25E4">
        <w:rPr>
          <w:rFonts w:eastAsia="Calibri" w:cs="Calibri"/>
          <w:szCs w:val="24"/>
          <w:lang w:val="en-CA"/>
        </w:rPr>
        <w:t>Q</w:t>
      </w:r>
      <w:r w:rsidRPr="008D25E4">
        <w:rPr>
          <w:rFonts w:eastAsia="Calibri" w:cs="Calibri"/>
          <w:szCs w:val="24"/>
          <w:lang w:val="en-CA"/>
        </w:rPr>
        <w:t xml:space="preserve">uantification or </w:t>
      </w:r>
      <w:r w:rsidR="00E72B81" w:rsidRPr="008D25E4">
        <w:rPr>
          <w:rFonts w:eastAsia="Calibri" w:cs="Calibri"/>
          <w:szCs w:val="24"/>
          <w:lang w:val="en-CA"/>
        </w:rPr>
        <w:t>Q</w:t>
      </w:r>
      <w:r w:rsidRPr="008D25E4">
        <w:rPr>
          <w:rFonts w:eastAsia="Calibri" w:cs="Calibri"/>
          <w:szCs w:val="24"/>
          <w:lang w:val="en-CA"/>
        </w:rPr>
        <w:t>ueer(y)</w:t>
      </w:r>
      <w:proofErr w:type="spellStart"/>
      <w:r w:rsidRPr="008D25E4">
        <w:rPr>
          <w:rFonts w:eastAsia="Calibri" w:cs="Calibri"/>
          <w:szCs w:val="24"/>
          <w:lang w:val="en-CA"/>
        </w:rPr>
        <w:t>ing</w:t>
      </w:r>
      <w:proofErr w:type="spellEnd"/>
      <w:r w:rsidRPr="008D25E4">
        <w:rPr>
          <w:rFonts w:eastAsia="Calibri" w:cs="Calibri"/>
          <w:szCs w:val="24"/>
          <w:lang w:val="en-CA"/>
        </w:rPr>
        <w:t xml:space="preserve"> </w:t>
      </w:r>
      <w:r w:rsidR="00E72B81" w:rsidRPr="008D25E4">
        <w:rPr>
          <w:rFonts w:eastAsia="Calibri" w:cs="Calibri"/>
          <w:szCs w:val="24"/>
          <w:lang w:val="en-CA"/>
        </w:rPr>
        <w:t>Q</w:t>
      </w:r>
      <w:r w:rsidRPr="008D25E4">
        <w:rPr>
          <w:rFonts w:eastAsia="Calibri" w:cs="Calibri"/>
          <w:szCs w:val="24"/>
          <w:lang w:val="en-CA"/>
        </w:rPr>
        <w:t xml:space="preserve">uantification: Creating </w:t>
      </w:r>
      <w:r w:rsidR="00E72B81" w:rsidRPr="008D25E4">
        <w:rPr>
          <w:rFonts w:eastAsia="Calibri" w:cs="Calibri"/>
          <w:szCs w:val="24"/>
          <w:lang w:val="en-CA"/>
        </w:rPr>
        <w:t>L</w:t>
      </w:r>
      <w:r w:rsidRPr="008D25E4">
        <w:rPr>
          <w:rFonts w:eastAsia="Calibri" w:cs="Calibri"/>
          <w:szCs w:val="24"/>
          <w:lang w:val="en-CA"/>
        </w:rPr>
        <w:t xml:space="preserve">esbian, </w:t>
      </w:r>
      <w:r w:rsidR="00E72B81" w:rsidRPr="008D25E4">
        <w:rPr>
          <w:rFonts w:eastAsia="Calibri" w:cs="Calibri"/>
          <w:szCs w:val="24"/>
          <w:lang w:val="en-CA"/>
        </w:rPr>
        <w:t>G</w:t>
      </w:r>
      <w:r w:rsidRPr="008D25E4">
        <w:rPr>
          <w:rFonts w:eastAsia="Calibri" w:cs="Calibri"/>
          <w:szCs w:val="24"/>
          <w:lang w:val="en-CA"/>
        </w:rPr>
        <w:t xml:space="preserve">ay, </w:t>
      </w:r>
      <w:r w:rsidR="00E72B81" w:rsidRPr="008D25E4">
        <w:rPr>
          <w:rFonts w:eastAsia="Calibri" w:cs="Calibri"/>
          <w:szCs w:val="24"/>
          <w:lang w:val="en-CA"/>
        </w:rPr>
        <w:t>B</w:t>
      </w:r>
      <w:r w:rsidRPr="008D25E4">
        <w:rPr>
          <w:rFonts w:eastAsia="Calibri" w:cs="Calibri"/>
          <w:szCs w:val="24"/>
          <w:lang w:val="en-CA"/>
        </w:rPr>
        <w:t xml:space="preserve">isexual or </w:t>
      </w:r>
      <w:r w:rsidR="00E72B81" w:rsidRPr="008D25E4">
        <w:rPr>
          <w:rFonts w:eastAsia="Calibri" w:cs="Calibri"/>
          <w:szCs w:val="24"/>
          <w:lang w:val="en-CA"/>
        </w:rPr>
        <w:t>H</w:t>
      </w:r>
      <w:r w:rsidRPr="008D25E4">
        <w:rPr>
          <w:rFonts w:eastAsia="Calibri" w:cs="Calibri"/>
          <w:szCs w:val="24"/>
          <w:lang w:val="en-CA"/>
        </w:rPr>
        <w:t xml:space="preserve">eterosexual </w:t>
      </w:r>
      <w:r w:rsidR="00E72B81" w:rsidRPr="008D25E4">
        <w:rPr>
          <w:rFonts w:eastAsia="Calibri" w:cs="Calibri"/>
          <w:szCs w:val="24"/>
          <w:lang w:val="en-CA"/>
        </w:rPr>
        <w:t>C</w:t>
      </w:r>
      <w:r w:rsidRPr="008D25E4">
        <w:rPr>
          <w:rFonts w:eastAsia="Calibri" w:cs="Calibri"/>
          <w:szCs w:val="24"/>
          <w:lang w:val="en-CA"/>
        </w:rPr>
        <w:t xml:space="preserve">itizens through </w:t>
      </w:r>
      <w:r w:rsidR="00E72B81" w:rsidRPr="008D25E4">
        <w:rPr>
          <w:rFonts w:eastAsia="Calibri" w:cs="Calibri"/>
          <w:szCs w:val="24"/>
          <w:lang w:val="en-CA"/>
        </w:rPr>
        <w:t>G</w:t>
      </w:r>
      <w:r w:rsidRPr="008D25E4">
        <w:rPr>
          <w:rFonts w:eastAsia="Calibri" w:cs="Calibri"/>
          <w:szCs w:val="24"/>
          <w:lang w:val="en-CA"/>
        </w:rPr>
        <w:t xml:space="preserve">overnmental </w:t>
      </w:r>
      <w:r w:rsidR="00E72B81" w:rsidRPr="008D25E4">
        <w:rPr>
          <w:rFonts w:eastAsia="Calibri" w:cs="Calibri"/>
          <w:szCs w:val="24"/>
          <w:lang w:val="en-CA"/>
        </w:rPr>
        <w:t>S</w:t>
      </w:r>
      <w:r w:rsidRPr="008D25E4">
        <w:rPr>
          <w:rFonts w:eastAsia="Calibri" w:cs="Calibri"/>
          <w:szCs w:val="24"/>
          <w:lang w:val="en-CA"/>
        </w:rPr>
        <w:t xml:space="preserve">ocial </w:t>
      </w:r>
      <w:r w:rsidR="00E72B81" w:rsidRPr="008D25E4">
        <w:rPr>
          <w:rFonts w:eastAsia="Calibri" w:cs="Calibri"/>
          <w:szCs w:val="24"/>
          <w:lang w:val="en-CA"/>
        </w:rPr>
        <w:t>R</w:t>
      </w:r>
      <w:r w:rsidRPr="008D25E4">
        <w:rPr>
          <w:rFonts w:eastAsia="Calibri" w:cs="Calibri"/>
          <w:szCs w:val="24"/>
          <w:lang w:val="en-CA"/>
        </w:rPr>
        <w:t xml:space="preserve">esearch. In K. Browne </w:t>
      </w:r>
      <w:r w:rsidR="0030180C" w:rsidRPr="008D25E4">
        <w:rPr>
          <w:rFonts w:eastAsia="Calibri" w:cs="Calibri"/>
          <w:szCs w:val="24"/>
          <w:lang w:val="en-CA"/>
        </w:rPr>
        <w:t>and</w:t>
      </w:r>
      <w:r w:rsidRPr="008D25E4">
        <w:rPr>
          <w:rFonts w:eastAsia="Calibri" w:cs="Calibri"/>
          <w:szCs w:val="24"/>
          <w:lang w:val="en-CA"/>
        </w:rPr>
        <w:t xml:space="preserve"> C. J. Nash (Eds.), </w:t>
      </w:r>
      <w:r w:rsidRPr="008D25E4">
        <w:rPr>
          <w:rFonts w:eastAsia="Calibri" w:cs="Calibri"/>
          <w:i/>
          <w:iCs/>
          <w:szCs w:val="24"/>
          <w:lang w:val="en-CA"/>
        </w:rPr>
        <w:t xml:space="preserve">Queer </w:t>
      </w:r>
      <w:r w:rsidR="00E72B81" w:rsidRPr="008D25E4">
        <w:rPr>
          <w:rFonts w:eastAsia="Calibri" w:cs="Calibri"/>
          <w:i/>
          <w:iCs/>
          <w:szCs w:val="24"/>
          <w:lang w:val="en-CA"/>
        </w:rPr>
        <w:t>M</w:t>
      </w:r>
      <w:r w:rsidRPr="008D25E4">
        <w:rPr>
          <w:rFonts w:eastAsia="Calibri" w:cs="Calibri"/>
          <w:i/>
          <w:iCs/>
          <w:szCs w:val="24"/>
          <w:lang w:val="en-CA"/>
        </w:rPr>
        <w:t xml:space="preserve">ethods and </w:t>
      </w:r>
      <w:r w:rsidR="00E72B81" w:rsidRPr="008D25E4">
        <w:rPr>
          <w:rFonts w:eastAsia="Calibri" w:cs="Calibri"/>
          <w:i/>
          <w:iCs/>
          <w:szCs w:val="24"/>
          <w:lang w:val="en-CA"/>
        </w:rPr>
        <w:t>M</w:t>
      </w:r>
      <w:r w:rsidRPr="008D25E4">
        <w:rPr>
          <w:rFonts w:eastAsia="Calibri" w:cs="Calibri"/>
          <w:i/>
          <w:iCs/>
          <w:szCs w:val="24"/>
          <w:lang w:val="en-CA"/>
        </w:rPr>
        <w:t xml:space="preserve">ethodologies: Intersecting </w:t>
      </w:r>
      <w:r w:rsidR="00E72B81" w:rsidRPr="008D25E4">
        <w:rPr>
          <w:rFonts w:eastAsia="Calibri" w:cs="Calibri"/>
          <w:i/>
          <w:iCs/>
          <w:szCs w:val="24"/>
          <w:lang w:val="en-CA"/>
        </w:rPr>
        <w:t>Q</w:t>
      </w:r>
      <w:r w:rsidRPr="008D25E4">
        <w:rPr>
          <w:rFonts w:eastAsia="Calibri" w:cs="Calibri"/>
          <w:i/>
          <w:iCs/>
          <w:szCs w:val="24"/>
          <w:lang w:val="en-CA"/>
        </w:rPr>
        <w:t xml:space="preserve">ueer </w:t>
      </w:r>
      <w:r w:rsidR="00E72B81" w:rsidRPr="008D25E4">
        <w:rPr>
          <w:rFonts w:eastAsia="Calibri" w:cs="Calibri"/>
          <w:i/>
          <w:iCs/>
          <w:szCs w:val="24"/>
          <w:lang w:val="en-CA"/>
        </w:rPr>
        <w:t>T</w:t>
      </w:r>
      <w:r w:rsidRPr="008D25E4">
        <w:rPr>
          <w:rFonts w:eastAsia="Calibri" w:cs="Calibri"/>
          <w:i/>
          <w:iCs/>
          <w:szCs w:val="24"/>
          <w:lang w:val="en-CA"/>
        </w:rPr>
        <w:t xml:space="preserve">heories and </w:t>
      </w:r>
      <w:r w:rsidR="00E72B81" w:rsidRPr="008D25E4">
        <w:rPr>
          <w:rFonts w:eastAsia="Calibri" w:cs="Calibri"/>
          <w:i/>
          <w:iCs/>
          <w:szCs w:val="24"/>
          <w:lang w:val="en-CA"/>
        </w:rPr>
        <w:t>S</w:t>
      </w:r>
      <w:r w:rsidRPr="008D25E4">
        <w:rPr>
          <w:rFonts w:eastAsia="Calibri" w:cs="Calibri"/>
          <w:i/>
          <w:iCs/>
          <w:szCs w:val="24"/>
          <w:lang w:val="en-CA"/>
        </w:rPr>
        <w:t xml:space="preserve">ocial </w:t>
      </w:r>
      <w:r w:rsidR="00E72B81" w:rsidRPr="008D25E4">
        <w:rPr>
          <w:rFonts w:eastAsia="Calibri" w:cs="Calibri"/>
          <w:i/>
          <w:iCs/>
          <w:szCs w:val="24"/>
          <w:lang w:val="en-CA"/>
        </w:rPr>
        <w:t>S</w:t>
      </w:r>
      <w:r w:rsidRPr="008D25E4">
        <w:rPr>
          <w:rFonts w:eastAsia="Calibri" w:cs="Calibri"/>
          <w:i/>
          <w:iCs/>
          <w:szCs w:val="24"/>
          <w:lang w:val="en-CA"/>
        </w:rPr>
        <w:t xml:space="preserve">cience </w:t>
      </w:r>
      <w:r w:rsidR="00E72B81" w:rsidRPr="008D25E4">
        <w:rPr>
          <w:rFonts w:eastAsia="Calibri" w:cs="Calibri"/>
          <w:i/>
          <w:iCs/>
          <w:szCs w:val="24"/>
          <w:lang w:val="en-CA"/>
        </w:rPr>
        <w:t>R</w:t>
      </w:r>
      <w:r w:rsidRPr="008D25E4">
        <w:rPr>
          <w:rFonts w:eastAsia="Calibri" w:cs="Calibri"/>
          <w:i/>
          <w:iCs/>
          <w:szCs w:val="24"/>
          <w:lang w:val="en-CA"/>
        </w:rPr>
        <w:t xml:space="preserve">esearch </w:t>
      </w:r>
      <w:r w:rsidRPr="008D25E4">
        <w:rPr>
          <w:rFonts w:eastAsia="Calibri" w:cs="Calibri"/>
          <w:szCs w:val="24"/>
          <w:lang w:val="en-CA"/>
        </w:rPr>
        <w:t xml:space="preserve">(pp. 222–237). Routledge. </w:t>
      </w:r>
    </w:p>
    <w:p w14:paraId="78E7FDBA" w14:textId="77777777" w:rsidR="00F77BB1" w:rsidRPr="008D25E4" w:rsidRDefault="00F77BB1" w:rsidP="00F77BB1">
      <w:pPr>
        <w:spacing w:after="0"/>
        <w:rPr>
          <w:rFonts w:eastAsia="Calibri" w:cs="Calibri"/>
          <w:szCs w:val="24"/>
        </w:rPr>
      </w:pPr>
    </w:p>
    <w:p w14:paraId="76FDBB5C" w14:textId="1033AEC6" w:rsidR="00F77BB1" w:rsidRPr="008D25E4" w:rsidRDefault="00F77BB1" w:rsidP="00F77BB1">
      <w:pPr>
        <w:spacing w:after="0"/>
        <w:rPr>
          <w:rFonts w:eastAsia="Calibri" w:cs="Calibri"/>
          <w:szCs w:val="24"/>
        </w:rPr>
      </w:pPr>
      <w:r w:rsidRPr="008D25E4">
        <w:rPr>
          <w:rFonts w:eastAsia="Calibri" w:cs="Calibri"/>
          <w:szCs w:val="24"/>
        </w:rPr>
        <w:t xml:space="preserve">Browne, K., </w:t>
      </w:r>
      <w:r w:rsidR="0030180C" w:rsidRPr="008D25E4">
        <w:rPr>
          <w:rFonts w:eastAsia="Calibri" w:cs="Calibri"/>
          <w:szCs w:val="24"/>
        </w:rPr>
        <w:t>and</w:t>
      </w:r>
      <w:r w:rsidRPr="008D25E4">
        <w:rPr>
          <w:rFonts w:eastAsia="Calibri" w:cs="Calibri"/>
          <w:szCs w:val="24"/>
        </w:rPr>
        <w:t xml:space="preserve"> Nash, C. J. (2010). Queer </w:t>
      </w:r>
      <w:r w:rsidR="00E72B81" w:rsidRPr="008D25E4">
        <w:rPr>
          <w:rFonts w:eastAsia="Calibri" w:cs="Calibri"/>
          <w:szCs w:val="24"/>
        </w:rPr>
        <w:t>M</w:t>
      </w:r>
      <w:r w:rsidRPr="008D25E4">
        <w:rPr>
          <w:rFonts w:eastAsia="Calibri" w:cs="Calibri"/>
          <w:szCs w:val="24"/>
        </w:rPr>
        <w:t xml:space="preserve">ethods and </w:t>
      </w:r>
      <w:r w:rsidR="00E72B81" w:rsidRPr="008D25E4">
        <w:rPr>
          <w:rFonts w:eastAsia="Calibri" w:cs="Calibri"/>
          <w:szCs w:val="24"/>
        </w:rPr>
        <w:t>M</w:t>
      </w:r>
      <w:r w:rsidRPr="008D25E4">
        <w:rPr>
          <w:rFonts w:eastAsia="Calibri" w:cs="Calibri"/>
          <w:szCs w:val="24"/>
        </w:rPr>
        <w:t xml:space="preserve">ethodologies: An </w:t>
      </w:r>
      <w:r w:rsidR="00E72B81" w:rsidRPr="008D25E4">
        <w:rPr>
          <w:rFonts w:eastAsia="Calibri" w:cs="Calibri"/>
          <w:szCs w:val="24"/>
        </w:rPr>
        <w:t>I</w:t>
      </w:r>
      <w:r w:rsidRPr="008D25E4">
        <w:rPr>
          <w:rFonts w:eastAsia="Calibri" w:cs="Calibri"/>
          <w:szCs w:val="24"/>
        </w:rPr>
        <w:t xml:space="preserve">ntroduction. In K. Browne </w:t>
      </w:r>
      <w:r w:rsidR="0030180C" w:rsidRPr="008D25E4">
        <w:rPr>
          <w:rFonts w:eastAsia="Calibri" w:cs="Calibri"/>
          <w:szCs w:val="24"/>
        </w:rPr>
        <w:t>and</w:t>
      </w:r>
      <w:r w:rsidRPr="008D25E4">
        <w:rPr>
          <w:rFonts w:eastAsia="Calibri" w:cs="Calibri"/>
          <w:szCs w:val="24"/>
        </w:rPr>
        <w:t xml:space="preserve"> C. J. Nash (Eds.), </w:t>
      </w:r>
      <w:r w:rsidRPr="008D25E4">
        <w:rPr>
          <w:rFonts w:eastAsia="Calibri" w:cs="Calibri"/>
          <w:i/>
          <w:iCs/>
          <w:szCs w:val="24"/>
        </w:rPr>
        <w:t xml:space="preserve">Queer </w:t>
      </w:r>
      <w:r w:rsidR="00E72B81" w:rsidRPr="008D25E4">
        <w:rPr>
          <w:rFonts w:eastAsia="Calibri" w:cs="Calibri"/>
          <w:i/>
          <w:iCs/>
          <w:szCs w:val="24"/>
        </w:rPr>
        <w:t xml:space="preserve">Methods </w:t>
      </w:r>
      <w:r w:rsidRPr="008D25E4">
        <w:rPr>
          <w:rFonts w:eastAsia="Calibri" w:cs="Calibri"/>
          <w:i/>
          <w:iCs/>
          <w:szCs w:val="24"/>
        </w:rPr>
        <w:t xml:space="preserve">and </w:t>
      </w:r>
      <w:r w:rsidR="00E72B81" w:rsidRPr="008D25E4">
        <w:rPr>
          <w:rFonts w:eastAsia="Calibri" w:cs="Calibri"/>
          <w:i/>
          <w:iCs/>
          <w:szCs w:val="24"/>
        </w:rPr>
        <w:t>Methodologies</w:t>
      </w:r>
      <w:r w:rsidRPr="008D25E4">
        <w:rPr>
          <w:rFonts w:eastAsia="Calibri" w:cs="Calibri"/>
          <w:i/>
          <w:iCs/>
          <w:szCs w:val="24"/>
        </w:rPr>
        <w:t xml:space="preserve">: Intersecting </w:t>
      </w:r>
      <w:r w:rsidR="00E72B81" w:rsidRPr="008D25E4">
        <w:rPr>
          <w:rFonts w:eastAsia="Calibri" w:cs="Calibri"/>
          <w:i/>
          <w:iCs/>
          <w:szCs w:val="24"/>
        </w:rPr>
        <w:t>Q</w:t>
      </w:r>
      <w:r w:rsidRPr="008D25E4">
        <w:rPr>
          <w:rFonts w:eastAsia="Calibri" w:cs="Calibri"/>
          <w:i/>
          <w:iCs/>
          <w:szCs w:val="24"/>
        </w:rPr>
        <w:t xml:space="preserve">ueer </w:t>
      </w:r>
      <w:r w:rsidR="00E72B81" w:rsidRPr="008D25E4">
        <w:rPr>
          <w:rFonts w:eastAsia="Calibri" w:cs="Calibri"/>
          <w:i/>
          <w:iCs/>
          <w:szCs w:val="24"/>
        </w:rPr>
        <w:t>T</w:t>
      </w:r>
      <w:r w:rsidRPr="008D25E4">
        <w:rPr>
          <w:rFonts w:eastAsia="Calibri" w:cs="Calibri"/>
          <w:i/>
          <w:iCs/>
          <w:szCs w:val="24"/>
        </w:rPr>
        <w:t xml:space="preserve">heories and </w:t>
      </w:r>
      <w:r w:rsidR="00E72B81" w:rsidRPr="008D25E4">
        <w:rPr>
          <w:rFonts w:eastAsia="Calibri" w:cs="Calibri"/>
          <w:i/>
          <w:iCs/>
          <w:szCs w:val="24"/>
        </w:rPr>
        <w:t>S</w:t>
      </w:r>
      <w:r w:rsidRPr="008D25E4">
        <w:rPr>
          <w:rFonts w:eastAsia="Calibri" w:cs="Calibri"/>
          <w:i/>
          <w:iCs/>
          <w:szCs w:val="24"/>
        </w:rPr>
        <w:t xml:space="preserve">ocial </w:t>
      </w:r>
      <w:r w:rsidR="00E72B81" w:rsidRPr="008D25E4">
        <w:rPr>
          <w:rFonts w:eastAsia="Calibri" w:cs="Calibri"/>
          <w:i/>
          <w:iCs/>
          <w:szCs w:val="24"/>
        </w:rPr>
        <w:t>S</w:t>
      </w:r>
      <w:r w:rsidRPr="008D25E4">
        <w:rPr>
          <w:rFonts w:eastAsia="Calibri" w:cs="Calibri"/>
          <w:i/>
          <w:iCs/>
          <w:szCs w:val="24"/>
        </w:rPr>
        <w:t xml:space="preserve">cience </w:t>
      </w:r>
      <w:r w:rsidR="00E72B81" w:rsidRPr="008D25E4">
        <w:rPr>
          <w:rFonts w:eastAsia="Calibri" w:cs="Calibri"/>
          <w:i/>
          <w:iCs/>
          <w:szCs w:val="24"/>
        </w:rPr>
        <w:t>R</w:t>
      </w:r>
      <w:r w:rsidRPr="008D25E4">
        <w:rPr>
          <w:rFonts w:eastAsia="Calibri" w:cs="Calibri"/>
          <w:i/>
          <w:iCs/>
          <w:szCs w:val="24"/>
        </w:rPr>
        <w:t>esearch</w:t>
      </w:r>
      <w:r w:rsidRPr="008D25E4">
        <w:rPr>
          <w:rFonts w:eastAsia="Calibri" w:cs="Calibri"/>
          <w:szCs w:val="24"/>
        </w:rPr>
        <w:t xml:space="preserve"> (pp. 1–23). Routledge.  </w:t>
      </w:r>
    </w:p>
    <w:p w14:paraId="7F099CBF" w14:textId="320A54AA" w:rsidR="00F77BB1" w:rsidRDefault="00F77BB1" w:rsidP="00F77BB1">
      <w:pPr>
        <w:spacing w:after="0"/>
        <w:rPr>
          <w:rFonts w:eastAsia="Calibri" w:cs="Calibri"/>
          <w:szCs w:val="24"/>
        </w:rPr>
      </w:pPr>
    </w:p>
    <w:p w14:paraId="515ECB02" w14:textId="52B36E7D" w:rsidR="00470E6A" w:rsidRPr="00C44DA4" w:rsidRDefault="00470E6A" w:rsidP="00F77BB1">
      <w:pPr>
        <w:spacing w:after="0"/>
        <w:rPr>
          <w:rFonts w:eastAsia="Calibri" w:cs="Calibri"/>
          <w:szCs w:val="24"/>
          <w:lang w:val="en-CA"/>
        </w:rPr>
      </w:pPr>
      <w:proofErr w:type="spellStart"/>
      <w:r w:rsidRPr="00470E6A">
        <w:rPr>
          <w:rFonts w:eastAsia="Calibri" w:cs="Calibri"/>
          <w:szCs w:val="24"/>
          <w:lang w:val="en-CA"/>
        </w:rPr>
        <w:t>D’Augelli</w:t>
      </w:r>
      <w:proofErr w:type="spellEnd"/>
      <w:r w:rsidRPr="00470E6A">
        <w:rPr>
          <w:rFonts w:eastAsia="Calibri" w:cs="Calibri"/>
          <w:szCs w:val="24"/>
          <w:lang w:val="en-CA"/>
        </w:rPr>
        <w:t xml:space="preserve">, A. R., </w:t>
      </w:r>
      <w:r w:rsidR="00A54708">
        <w:rPr>
          <w:rFonts w:eastAsia="Calibri" w:cs="Calibri"/>
          <w:szCs w:val="24"/>
          <w:lang w:val="en-CA"/>
        </w:rPr>
        <w:t>and</w:t>
      </w:r>
      <w:r w:rsidRPr="00470E6A">
        <w:rPr>
          <w:rFonts w:eastAsia="Calibri" w:cs="Calibri"/>
          <w:szCs w:val="24"/>
          <w:lang w:val="en-CA"/>
        </w:rPr>
        <w:t xml:space="preserve"> Grossman, A. H. (2006). Researching lesbian, gay, and bisexual youth: Conceptual, practical, and ethical considerations. </w:t>
      </w:r>
      <w:r w:rsidRPr="00470E6A">
        <w:rPr>
          <w:rFonts w:eastAsia="Calibri" w:cs="Calibri"/>
          <w:i/>
          <w:iCs/>
          <w:szCs w:val="24"/>
          <w:lang w:val="en-CA"/>
        </w:rPr>
        <w:t>Journal of Gay &amp; Lesbian Issues in Education, 3</w:t>
      </w:r>
      <w:r w:rsidRPr="00470E6A">
        <w:rPr>
          <w:rFonts w:eastAsia="Calibri" w:cs="Calibri"/>
          <w:szCs w:val="24"/>
          <w:lang w:val="en-CA"/>
        </w:rPr>
        <w:t xml:space="preserve">(2–3), 35–56. </w:t>
      </w:r>
      <w:hyperlink r:id="rId26" w:history="1">
        <w:r w:rsidRPr="00470E6A">
          <w:rPr>
            <w:rStyle w:val="Hyperlink"/>
            <w:rFonts w:eastAsia="Calibri" w:cs="Calibri"/>
            <w:szCs w:val="24"/>
            <w:lang w:val="en-CA"/>
          </w:rPr>
          <w:t>https://doi.org/10.1300/J367v03n02_03</w:t>
        </w:r>
      </w:hyperlink>
      <w:r w:rsidRPr="00470E6A">
        <w:rPr>
          <w:rFonts w:eastAsia="Calibri" w:cs="Calibri"/>
          <w:szCs w:val="24"/>
          <w:lang w:val="en-CA"/>
        </w:rPr>
        <w:t xml:space="preserve"> </w:t>
      </w:r>
    </w:p>
    <w:p w14:paraId="430E9BAB" w14:textId="77777777" w:rsidR="00470E6A" w:rsidRPr="008D25E4" w:rsidRDefault="00470E6A" w:rsidP="00F77BB1">
      <w:pPr>
        <w:spacing w:after="0"/>
        <w:rPr>
          <w:rFonts w:eastAsia="Calibri" w:cs="Calibri"/>
          <w:szCs w:val="24"/>
        </w:rPr>
      </w:pPr>
    </w:p>
    <w:p w14:paraId="2ECF53FB" w14:textId="030C2E05"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Duarte, B. J. (2020). Situating </w:t>
      </w:r>
      <w:r w:rsidR="00E72B81" w:rsidRPr="008D25E4">
        <w:rPr>
          <w:rFonts w:eastAsia="Calibri" w:cs="Calibri"/>
          <w:szCs w:val="24"/>
          <w:lang w:val="en-CA"/>
        </w:rPr>
        <w:t>S</w:t>
      </w:r>
      <w:r w:rsidRPr="008D25E4">
        <w:rPr>
          <w:rFonts w:eastAsia="Calibri" w:cs="Calibri"/>
          <w:szCs w:val="24"/>
          <w:lang w:val="en-CA"/>
        </w:rPr>
        <w:t xml:space="preserve">ubjectivities in the </w:t>
      </w:r>
      <w:r w:rsidR="00E72B81" w:rsidRPr="008D25E4">
        <w:rPr>
          <w:rFonts w:eastAsia="Calibri" w:cs="Calibri"/>
          <w:szCs w:val="24"/>
          <w:lang w:val="en-CA"/>
        </w:rPr>
        <w:t>M</w:t>
      </w:r>
      <w:r w:rsidRPr="008D25E4">
        <w:rPr>
          <w:rFonts w:eastAsia="Calibri" w:cs="Calibri"/>
          <w:szCs w:val="24"/>
          <w:lang w:val="en-CA"/>
        </w:rPr>
        <w:t xml:space="preserve">acrosocial </w:t>
      </w:r>
      <w:r w:rsidR="00E72B81" w:rsidRPr="008D25E4">
        <w:rPr>
          <w:rFonts w:eastAsia="Calibri" w:cs="Calibri"/>
          <w:szCs w:val="24"/>
          <w:lang w:val="en-CA"/>
        </w:rPr>
        <w:t>P</w:t>
      </w:r>
      <w:r w:rsidRPr="008D25E4">
        <w:rPr>
          <w:rFonts w:eastAsia="Calibri" w:cs="Calibri"/>
          <w:szCs w:val="24"/>
          <w:lang w:val="en-CA"/>
        </w:rPr>
        <w:t xml:space="preserve">olicy </w:t>
      </w:r>
      <w:r w:rsidR="00E72B81" w:rsidRPr="008D25E4">
        <w:rPr>
          <w:rFonts w:eastAsia="Calibri" w:cs="Calibri"/>
          <w:szCs w:val="24"/>
          <w:lang w:val="en-CA"/>
        </w:rPr>
        <w:t>C</w:t>
      </w:r>
      <w:r w:rsidRPr="008D25E4">
        <w:rPr>
          <w:rFonts w:eastAsia="Calibri" w:cs="Calibri"/>
          <w:szCs w:val="24"/>
          <w:lang w:val="en-CA"/>
        </w:rPr>
        <w:t>ontext: Critical/</w:t>
      </w:r>
      <w:r w:rsidR="00E72B81" w:rsidRPr="008D25E4">
        <w:rPr>
          <w:rFonts w:eastAsia="Calibri" w:cs="Calibri"/>
          <w:szCs w:val="24"/>
          <w:lang w:val="en-CA"/>
        </w:rPr>
        <w:t>Q</w:t>
      </w:r>
      <w:r w:rsidRPr="008D25E4">
        <w:rPr>
          <w:rFonts w:eastAsia="Calibri" w:cs="Calibri"/>
          <w:szCs w:val="24"/>
          <w:lang w:val="en-CA"/>
        </w:rPr>
        <w:t xml:space="preserve">ueer </w:t>
      </w:r>
      <w:r w:rsidR="00E72B81" w:rsidRPr="008D25E4">
        <w:rPr>
          <w:rFonts w:eastAsia="Calibri" w:cs="Calibri"/>
          <w:szCs w:val="24"/>
          <w:lang w:val="en-CA"/>
        </w:rPr>
        <w:t>M</w:t>
      </w:r>
      <w:r w:rsidRPr="008D25E4">
        <w:rPr>
          <w:rFonts w:eastAsia="Calibri" w:cs="Calibri"/>
          <w:szCs w:val="24"/>
          <w:lang w:val="en-CA"/>
        </w:rPr>
        <w:t xml:space="preserve">ultifocal </w:t>
      </w:r>
      <w:r w:rsidR="00E72B81" w:rsidRPr="008D25E4">
        <w:rPr>
          <w:rFonts w:eastAsia="Calibri" w:cs="Calibri"/>
          <w:szCs w:val="24"/>
          <w:lang w:val="en-CA"/>
        </w:rPr>
        <w:t>P</w:t>
      </w:r>
      <w:r w:rsidRPr="008D25E4">
        <w:rPr>
          <w:rFonts w:eastAsia="Calibri" w:cs="Calibri"/>
          <w:szCs w:val="24"/>
          <w:lang w:val="en-CA"/>
        </w:rPr>
        <w:t xml:space="preserve">olicy </w:t>
      </w:r>
      <w:r w:rsidR="00E72B81" w:rsidRPr="008D25E4">
        <w:rPr>
          <w:rFonts w:eastAsia="Calibri" w:cs="Calibri"/>
          <w:szCs w:val="24"/>
          <w:lang w:val="en-CA"/>
        </w:rPr>
        <w:t>R</w:t>
      </w:r>
      <w:r w:rsidRPr="008D25E4">
        <w:rPr>
          <w:rFonts w:eastAsia="Calibri" w:cs="Calibri"/>
          <w:szCs w:val="24"/>
          <w:lang w:val="en-CA"/>
        </w:rPr>
        <w:t xml:space="preserve">esearch. </w:t>
      </w:r>
      <w:r w:rsidRPr="008D25E4">
        <w:rPr>
          <w:rFonts w:eastAsia="Calibri" w:cs="Calibri"/>
          <w:i/>
          <w:iCs/>
          <w:szCs w:val="24"/>
          <w:lang w:val="en-CA"/>
        </w:rPr>
        <w:t>Journal of Education Policy</w:t>
      </w:r>
      <w:r w:rsidRPr="008D25E4">
        <w:rPr>
          <w:rFonts w:eastAsia="Calibri" w:cs="Calibri"/>
          <w:szCs w:val="24"/>
          <w:lang w:val="en-CA"/>
        </w:rPr>
        <w:t xml:space="preserve">, 1–17. </w:t>
      </w:r>
      <w:hyperlink r:id="rId27" w:history="1">
        <w:r w:rsidR="00E72B81" w:rsidRPr="008D25E4">
          <w:rPr>
            <w:rStyle w:val="Hyperlink"/>
            <w:rFonts w:eastAsia="Calibri" w:cs="Calibri"/>
            <w:szCs w:val="24"/>
            <w:lang w:val="en-CA"/>
          </w:rPr>
          <w:t>https://doi.org/10.1080/02680939.2020.1739338</w:t>
        </w:r>
      </w:hyperlink>
      <w:r w:rsidR="00E72B81" w:rsidRPr="008D25E4">
        <w:rPr>
          <w:rFonts w:eastAsia="Calibri" w:cs="Calibri"/>
          <w:szCs w:val="24"/>
          <w:lang w:val="en-CA"/>
        </w:rPr>
        <w:t xml:space="preserve"> </w:t>
      </w:r>
    </w:p>
    <w:p w14:paraId="62D5A31E" w14:textId="77777777" w:rsidR="00F77BB1" w:rsidRPr="008D25E4" w:rsidRDefault="00F77BB1" w:rsidP="00F77BB1">
      <w:pPr>
        <w:spacing w:after="0"/>
        <w:rPr>
          <w:rFonts w:eastAsia="Calibri" w:cs="Calibri"/>
          <w:szCs w:val="24"/>
        </w:rPr>
      </w:pPr>
    </w:p>
    <w:p w14:paraId="38DF950F" w14:textId="1F4ED93F"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Duggan, L. (2003). </w:t>
      </w:r>
      <w:r w:rsidRPr="008D25E4">
        <w:rPr>
          <w:rFonts w:eastAsia="Calibri" w:cs="Calibri"/>
          <w:i/>
          <w:iCs/>
          <w:szCs w:val="24"/>
          <w:lang w:val="en-CA"/>
        </w:rPr>
        <w:t xml:space="preserve">Twilight of </w:t>
      </w:r>
      <w:r w:rsidR="00E72B81" w:rsidRPr="008D25E4">
        <w:rPr>
          <w:rFonts w:eastAsia="Calibri" w:cs="Calibri"/>
          <w:i/>
          <w:iCs/>
          <w:szCs w:val="24"/>
          <w:lang w:val="en-CA"/>
        </w:rPr>
        <w:t>E</w:t>
      </w:r>
      <w:r w:rsidRPr="008D25E4">
        <w:rPr>
          <w:rFonts w:eastAsia="Calibri" w:cs="Calibri"/>
          <w:i/>
          <w:iCs/>
          <w:szCs w:val="24"/>
          <w:lang w:val="en-CA"/>
        </w:rPr>
        <w:t xml:space="preserve">quality? Neoliberalism, </w:t>
      </w:r>
      <w:r w:rsidR="00E72B81" w:rsidRPr="008D25E4">
        <w:rPr>
          <w:rFonts w:eastAsia="Calibri" w:cs="Calibri"/>
          <w:i/>
          <w:iCs/>
          <w:szCs w:val="24"/>
          <w:lang w:val="en-CA"/>
        </w:rPr>
        <w:t>C</w:t>
      </w:r>
      <w:r w:rsidRPr="008D25E4">
        <w:rPr>
          <w:rFonts w:eastAsia="Calibri" w:cs="Calibri"/>
          <w:i/>
          <w:iCs/>
          <w:szCs w:val="24"/>
          <w:lang w:val="en-CA"/>
        </w:rPr>
        <w:t xml:space="preserve">ultural </w:t>
      </w:r>
      <w:r w:rsidR="00E72B81" w:rsidRPr="008D25E4">
        <w:rPr>
          <w:rFonts w:eastAsia="Calibri" w:cs="Calibri"/>
          <w:i/>
          <w:iCs/>
          <w:szCs w:val="24"/>
          <w:lang w:val="en-CA"/>
        </w:rPr>
        <w:t>P</w:t>
      </w:r>
      <w:r w:rsidRPr="008D25E4">
        <w:rPr>
          <w:rFonts w:eastAsia="Calibri" w:cs="Calibri"/>
          <w:i/>
          <w:iCs/>
          <w:szCs w:val="24"/>
          <w:lang w:val="en-CA"/>
        </w:rPr>
        <w:t xml:space="preserve">olitics, and the </w:t>
      </w:r>
      <w:r w:rsidR="00E72B81" w:rsidRPr="008D25E4">
        <w:rPr>
          <w:rFonts w:eastAsia="Calibri" w:cs="Calibri"/>
          <w:i/>
          <w:iCs/>
          <w:szCs w:val="24"/>
          <w:lang w:val="en-CA"/>
        </w:rPr>
        <w:t>A</w:t>
      </w:r>
      <w:r w:rsidRPr="008D25E4">
        <w:rPr>
          <w:rFonts w:eastAsia="Calibri" w:cs="Calibri"/>
          <w:i/>
          <w:iCs/>
          <w:szCs w:val="24"/>
          <w:lang w:val="en-CA"/>
        </w:rPr>
        <w:t xml:space="preserve">ttack on </w:t>
      </w:r>
      <w:r w:rsidR="00E72B81" w:rsidRPr="008D25E4">
        <w:rPr>
          <w:rFonts w:eastAsia="Calibri" w:cs="Calibri"/>
          <w:i/>
          <w:iCs/>
          <w:szCs w:val="24"/>
          <w:lang w:val="en-CA"/>
        </w:rPr>
        <w:t>D</w:t>
      </w:r>
      <w:r w:rsidRPr="008D25E4">
        <w:rPr>
          <w:rFonts w:eastAsia="Calibri" w:cs="Calibri"/>
          <w:i/>
          <w:iCs/>
          <w:szCs w:val="24"/>
          <w:lang w:val="en-CA"/>
        </w:rPr>
        <w:t>emocracy</w:t>
      </w:r>
      <w:r w:rsidRPr="008D25E4">
        <w:rPr>
          <w:rFonts w:eastAsia="Calibri" w:cs="Calibri"/>
          <w:szCs w:val="24"/>
          <w:lang w:val="en-CA"/>
        </w:rPr>
        <w:t>. Beacon Press.</w:t>
      </w:r>
    </w:p>
    <w:p w14:paraId="74662E26" w14:textId="77777777" w:rsidR="00F77BB1" w:rsidRPr="008D25E4" w:rsidRDefault="00F77BB1" w:rsidP="00F77BB1">
      <w:pPr>
        <w:spacing w:after="0"/>
        <w:rPr>
          <w:rFonts w:eastAsia="Calibri" w:cs="Calibri"/>
          <w:szCs w:val="24"/>
        </w:rPr>
      </w:pPr>
    </w:p>
    <w:p w14:paraId="0F054F82" w14:textId="5311D3AD"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Ferguson, R. A. (2004). </w:t>
      </w:r>
      <w:r w:rsidRPr="008D25E4">
        <w:rPr>
          <w:rFonts w:eastAsia="Calibri" w:cs="Calibri"/>
          <w:i/>
          <w:iCs/>
          <w:szCs w:val="24"/>
          <w:lang w:val="en-CA"/>
        </w:rPr>
        <w:t xml:space="preserve">Aberrations in Black: Toward a </w:t>
      </w:r>
      <w:r w:rsidR="00E72B81" w:rsidRPr="008D25E4">
        <w:rPr>
          <w:rFonts w:eastAsia="Calibri" w:cs="Calibri"/>
          <w:i/>
          <w:iCs/>
          <w:szCs w:val="24"/>
          <w:lang w:val="en-CA"/>
        </w:rPr>
        <w:t>Q</w:t>
      </w:r>
      <w:r w:rsidRPr="008D25E4">
        <w:rPr>
          <w:rFonts w:eastAsia="Calibri" w:cs="Calibri"/>
          <w:i/>
          <w:iCs/>
          <w:szCs w:val="24"/>
          <w:lang w:val="en-CA"/>
        </w:rPr>
        <w:t xml:space="preserve">ueer of </w:t>
      </w:r>
      <w:r w:rsidR="00E72B81" w:rsidRPr="008D25E4">
        <w:rPr>
          <w:rFonts w:eastAsia="Calibri" w:cs="Calibri"/>
          <w:i/>
          <w:iCs/>
          <w:szCs w:val="24"/>
          <w:lang w:val="en-CA"/>
        </w:rPr>
        <w:t>C</w:t>
      </w:r>
      <w:r w:rsidRPr="008D25E4">
        <w:rPr>
          <w:rFonts w:eastAsia="Calibri" w:cs="Calibri"/>
          <w:i/>
          <w:iCs/>
          <w:szCs w:val="24"/>
          <w:lang w:val="en-CA"/>
        </w:rPr>
        <w:t xml:space="preserve">olor </w:t>
      </w:r>
      <w:r w:rsidR="00E72B81" w:rsidRPr="008D25E4">
        <w:rPr>
          <w:rFonts w:eastAsia="Calibri" w:cs="Calibri"/>
          <w:i/>
          <w:iCs/>
          <w:szCs w:val="24"/>
          <w:lang w:val="en-CA"/>
        </w:rPr>
        <w:t>C</w:t>
      </w:r>
      <w:r w:rsidRPr="008D25E4">
        <w:rPr>
          <w:rFonts w:eastAsia="Calibri" w:cs="Calibri"/>
          <w:i/>
          <w:iCs/>
          <w:szCs w:val="24"/>
          <w:lang w:val="en-CA"/>
        </w:rPr>
        <w:t>ritique</w:t>
      </w:r>
      <w:r w:rsidRPr="008D25E4">
        <w:rPr>
          <w:rFonts w:eastAsia="Calibri" w:cs="Calibri"/>
          <w:szCs w:val="24"/>
          <w:lang w:val="en-CA"/>
        </w:rPr>
        <w:t>. University of Minnesota Press.</w:t>
      </w:r>
    </w:p>
    <w:p w14:paraId="59C7F0B0" w14:textId="77777777" w:rsidR="00F77BB1" w:rsidRPr="008D25E4" w:rsidRDefault="00F77BB1" w:rsidP="00F77BB1">
      <w:pPr>
        <w:spacing w:after="0"/>
        <w:rPr>
          <w:rFonts w:eastAsia="Calibri" w:cs="Calibri"/>
          <w:szCs w:val="24"/>
        </w:rPr>
      </w:pPr>
    </w:p>
    <w:p w14:paraId="66696E32" w14:textId="63B078BD" w:rsidR="00F77BB1" w:rsidRPr="008D25E4" w:rsidRDefault="00F77BB1" w:rsidP="00F77BB1">
      <w:pPr>
        <w:spacing w:after="0"/>
        <w:rPr>
          <w:rFonts w:eastAsia="Calibri" w:cs="Calibri"/>
          <w:szCs w:val="24"/>
          <w:lang w:val="en-CA"/>
        </w:rPr>
      </w:pPr>
      <w:proofErr w:type="spellStart"/>
      <w:r w:rsidRPr="008D25E4">
        <w:rPr>
          <w:rFonts w:eastAsia="Calibri" w:cs="Calibri"/>
          <w:szCs w:val="24"/>
          <w:lang w:val="en-CA"/>
        </w:rPr>
        <w:t>Fiola</w:t>
      </w:r>
      <w:proofErr w:type="spellEnd"/>
      <w:r w:rsidRPr="008D25E4">
        <w:rPr>
          <w:rFonts w:eastAsia="Calibri" w:cs="Calibri"/>
          <w:szCs w:val="24"/>
          <w:lang w:val="en-CA"/>
        </w:rPr>
        <w:t xml:space="preserve">, C. (2020). </w:t>
      </w:r>
      <w:proofErr w:type="spellStart"/>
      <w:r w:rsidRPr="008D25E4">
        <w:rPr>
          <w:rFonts w:eastAsia="Calibri" w:cs="Calibri"/>
          <w:szCs w:val="24"/>
          <w:lang w:val="en-CA"/>
        </w:rPr>
        <w:t>Naawenangweyaabeg</w:t>
      </w:r>
      <w:proofErr w:type="spellEnd"/>
      <w:r w:rsidRPr="008D25E4">
        <w:rPr>
          <w:rFonts w:eastAsia="Calibri" w:cs="Calibri"/>
          <w:szCs w:val="24"/>
          <w:lang w:val="en-CA"/>
        </w:rPr>
        <w:t xml:space="preserve"> </w:t>
      </w:r>
      <w:r w:rsidR="00E72B81" w:rsidRPr="008D25E4">
        <w:rPr>
          <w:rFonts w:eastAsia="Calibri" w:cs="Calibri"/>
          <w:szCs w:val="24"/>
          <w:lang w:val="en-CA"/>
        </w:rPr>
        <w:t>C</w:t>
      </w:r>
      <w:r w:rsidRPr="008D25E4">
        <w:rPr>
          <w:rFonts w:eastAsia="Calibri" w:cs="Calibri"/>
          <w:szCs w:val="24"/>
          <w:lang w:val="en-CA"/>
        </w:rPr>
        <w:t xml:space="preserve">oming </w:t>
      </w:r>
      <w:r w:rsidR="00E72B81" w:rsidRPr="008D25E4">
        <w:rPr>
          <w:rFonts w:eastAsia="Calibri" w:cs="Calibri"/>
          <w:szCs w:val="24"/>
          <w:lang w:val="en-CA"/>
        </w:rPr>
        <w:t>I</w:t>
      </w:r>
      <w:r w:rsidRPr="008D25E4">
        <w:rPr>
          <w:rFonts w:eastAsia="Calibri" w:cs="Calibri"/>
          <w:szCs w:val="24"/>
          <w:lang w:val="en-CA"/>
        </w:rPr>
        <w:t xml:space="preserve">n: Intersections of Indigenous </w:t>
      </w:r>
      <w:r w:rsidR="00E72B81" w:rsidRPr="008D25E4">
        <w:rPr>
          <w:rFonts w:eastAsia="Calibri" w:cs="Calibri"/>
          <w:szCs w:val="24"/>
          <w:lang w:val="en-CA"/>
        </w:rPr>
        <w:t>S</w:t>
      </w:r>
      <w:r w:rsidRPr="008D25E4">
        <w:rPr>
          <w:rFonts w:eastAsia="Calibri" w:cs="Calibri"/>
          <w:szCs w:val="24"/>
          <w:lang w:val="en-CA"/>
        </w:rPr>
        <w:t xml:space="preserve">exuality and </w:t>
      </w:r>
      <w:r w:rsidR="00E72B81" w:rsidRPr="008D25E4">
        <w:rPr>
          <w:rFonts w:eastAsia="Calibri" w:cs="Calibri"/>
          <w:szCs w:val="24"/>
          <w:lang w:val="en-CA"/>
        </w:rPr>
        <w:t>S</w:t>
      </w:r>
      <w:r w:rsidRPr="008D25E4">
        <w:rPr>
          <w:rFonts w:eastAsia="Calibri" w:cs="Calibri"/>
          <w:szCs w:val="24"/>
          <w:lang w:val="en-CA"/>
        </w:rPr>
        <w:t xml:space="preserve">pirituality. In A. Fehr </w:t>
      </w:r>
      <w:r w:rsidR="0030180C" w:rsidRPr="008D25E4">
        <w:rPr>
          <w:rFonts w:eastAsia="Calibri" w:cs="Calibri"/>
          <w:szCs w:val="24"/>
          <w:lang w:val="en-CA"/>
        </w:rPr>
        <w:t>and</w:t>
      </w:r>
      <w:r w:rsidRPr="008D25E4">
        <w:rPr>
          <w:rFonts w:eastAsia="Calibri" w:cs="Calibri"/>
          <w:szCs w:val="24"/>
          <w:lang w:val="en-CA"/>
        </w:rPr>
        <w:t xml:space="preserve"> S. A. Nickel, </w:t>
      </w:r>
      <w:r w:rsidRPr="008D25E4">
        <w:rPr>
          <w:rFonts w:eastAsia="Calibri" w:cs="Calibri"/>
          <w:i/>
          <w:iCs/>
          <w:szCs w:val="24"/>
          <w:lang w:val="en-CA"/>
        </w:rPr>
        <w:t xml:space="preserve">In </w:t>
      </w:r>
      <w:r w:rsidR="00E72B81" w:rsidRPr="008D25E4">
        <w:rPr>
          <w:rFonts w:eastAsia="Calibri" w:cs="Calibri"/>
          <w:i/>
          <w:iCs/>
          <w:szCs w:val="24"/>
          <w:lang w:val="en-CA"/>
        </w:rPr>
        <w:t>G</w:t>
      </w:r>
      <w:r w:rsidRPr="008D25E4">
        <w:rPr>
          <w:rFonts w:eastAsia="Calibri" w:cs="Calibri"/>
          <w:i/>
          <w:iCs/>
          <w:szCs w:val="24"/>
          <w:lang w:val="en-CA"/>
        </w:rPr>
        <w:t xml:space="preserve">ood </w:t>
      </w:r>
      <w:r w:rsidR="00E72B81" w:rsidRPr="008D25E4">
        <w:rPr>
          <w:rFonts w:eastAsia="Calibri" w:cs="Calibri"/>
          <w:i/>
          <w:iCs/>
          <w:szCs w:val="24"/>
          <w:lang w:val="en-CA"/>
        </w:rPr>
        <w:t>R</w:t>
      </w:r>
      <w:r w:rsidRPr="008D25E4">
        <w:rPr>
          <w:rFonts w:eastAsia="Calibri" w:cs="Calibri"/>
          <w:i/>
          <w:iCs/>
          <w:szCs w:val="24"/>
          <w:lang w:val="en-CA"/>
        </w:rPr>
        <w:t xml:space="preserve">elation: History, </w:t>
      </w:r>
      <w:r w:rsidR="00E72B81" w:rsidRPr="008D25E4">
        <w:rPr>
          <w:rFonts w:eastAsia="Calibri" w:cs="Calibri"/>
          <w:i/>
          <w:iCs/>
          <w:szCs w:val="24"/>
          <w:lang w:val="en-CA"/>
        </w:rPr>
        <w:t>G</w:t>
      </w:r>
      <w:r w:rsidRPr="008D25E4">
        <w:rPr>
          <w:rFonts w:eastAsia="Calibri" w:cs="Calibri"/>
          <w:i/>
          <w:iCs/>
          <w:szCs w:val="24"/>
          <w:lang w:val="en-CA"/>
        </w:rPr>
        <w:t xml:space="preserve">ender, and </w:t>
      </w:r>
      <w:r w:rsidR="00E72B81" w:rsidRPr="008D25E4">
        <w:rPr>
          <w:rFonts w:eastAsia="Calibri" w:cs="Calibri"/>
          <w:i/>
          <w:iCs/>
          <w:szCs w:val="24"/>
          <w:lang w:val="en-CA"/>
        </w:rPr>
        <w:t>K</w:t>
      </w:r>
      <w:r w:rsidRPr="008D25E4">
        <w:rPr>
          <w:rFonts w:eastAsia="Calibri" w:cs="Calibri"/>
          <w:i/>
          <w:iCs/>
          <w:szCs w:val="24"/>
          <w:lang w:val="en-CA"/>
        </w:rPr>
        <w:t xml:space="preserve">inship in Indigenous </w:t>
      </w:r>
      <w:r w:rsidR="00E72B81" w:rsidRPr="008D25E4">
        <w:rPr>
          <w:rFonts w:eastAsia="Calibri" w:cs="Calibri"/>
          <w:i/>
          <w:iCs/>
          <w:szCs w:val="24"/>
          <w:lang w:val="en-CA"/>
        </w:rPr>
        <w:t>F</w:t>
      </w:r>
      <w:r w:rsidRPr="008D25E4">
        <w:rPr>
          <w:rFonts w:eastAsia="Calibri" w:cs="Calibri"/>
          <w:i/>
          <w:iCs/>
          <w:szCs w:val="24"/>
          <w:lang w:val="en-CA"/>
        </w:rPr>
        <w:t xml:space="preserve">eminisms </w:t>
      </w:r>
      <w:r w:rsidRPr="008D25E4">
        <w:rPr>
          <w:rFonts w:eastAsia="Calibri" w:cs="Calibri"/>
          <w:szCs w:val="24"/>
          <w:lang w:val="en-CA"/>
        </w:rPr>
        <w:t xml:space="preserve">(pp. 132–151). University of Manitoba Press. </w:t>
      </w:r>
    </w:p>
    <w:p w14:paraId="75B56155" w14:textId="77777777" w:rsidR="00F77BB1" w:rsidRPr="008D25E4" w:rsidRDefault="00F77BB1" w:rsidP="00F77BB1">
      <w:pPr>
        <w:spacing w:after="0"/>
        <w:rPr>
          <w:rFonts w:eastAsia="Calibri" w:cs="Calibri"/>
          <w:szCs w:val="24"/>
        </w:rPr>
      </w:pPr>
    </w:p>
    <w:p w14:paraId="4A63ECAB" w14:textId="593E871A" w:rsidR="00F77BB1" w:rsidRPr="008D25E4" w:rsidRDefault="00F77BB1" w:rsidP="00F77BB1">
      <w:pPr>
        <w:spacing w:after="0"/>
        <w:rPr>
          <w:rFonts w:eastAsia="Calibri" w:cs="Calibri"/>
          <w:szCs w:val="24"/>
        </w:rPr>
      </w:pPr>
      <w:proofErr w:type="spellStart"/>
      <w:r w:rsidRPr="008D25E4">
        <w:rPr>
          <w:rFonts w:eastAsia="Calibri" w:cs="Calibri"/>
          <w:szCs w:val="24"/>
        </w:rPr>
        <w:lastRenderedPageBreak/>
        <w:t>Guyan</w:t>
      </w:r>
      <w:proofErr w:type="spellEnd"/>
      <w:r w:rsidRPr="008D25E4">
        <w:rPr>
          <w:rFonts w:eastAsia="Calibri" w:cs="Calibri"/>
          <w:szCs w:val="24"/>
        </w:rPr>
        <w:t xml:space="preserve">, K. (2022). </w:t>
      </w:r>
      <w:r w:rsidRPr="008D25E4">
        <w:rPr>
          <w:rFonts w:eastAsia="Calibri" w:cs="Calibri"/>
          <w:i/>
          <w:iCs/>
          <w:szCs w:val="24"/>
        </w:rPr>
        <w:t xml:space="preserve">Queer </w:t>
      </w:r>
      <w:r w:rsidR="00E72B81" w:rsidRPr="008D25E4">
        <w:rPr>
          <w:rFonts w:eastAsia="Calibri" w:cs="Calibri"/>
          <w:i/>
          <w:iCs/>
          <w:szCs w:val="24"/>
        </w:rPr>
        <w:t>D</w:t>
      </w:r>
      <w:r w:rsidRPr="008D25E4">
        <w:rPr>
          <w:rFonts w:eastAsia="Calibri" w:cs="Calibri"/>
          <w:i/>
          <w:iCs/>
          <w:szCs w:val="24"/>
        </w:rPr>
        <w:t xml:space="preserve">ata: Using </w:t>
      </w:r>
      <w:r w:rsidR="00E72B81" w:rsidRPr="008D25E4">
        <w:rPr>
          <w:rFonts w:eastAsia="Calibri" w:cs="Calibri"/>
          <w:i/>
          <w:iCs/>
          <w:szCs w:val="24"/>
        </w:rPr>
        <w:t>G</w:t>
      </w:r>
      <w:r w:rsidRPr="008D25E4">
        <w:rPr>
          <w:rFonts w:eastAsia="Calibri" w:cs="Calibri"/>
          <w:i/>
          <w:iCs/>
          <w:szCs w:val="24"/>
        </w:rPr>
        <w:t xml:space="preserve">ender, </w:t>
      </w:r>
      <w:r w:rsidR="00E72B81" w:rsidRPr="008D25E4">
        <w:rPr>
          <w:rFonts w:eastAsia="Calibri" w:cs="Calibri"/>
          <w:i/>
          <w:iCs/>
          <w:szCs w:val="24"/>
        </w:rPr>
        <w:t>S</w:t>
      </w:r>
      <w:r w:rsidRPr="008D25E4">
        <w:rPr>
          <w:rFonts w:eastAsia="Calibri" w:cs="Calibri"/>
          <w:i/>
          <w:iCs/>
          <w:szCs w:val="24"/>
        </w:rPr>
        <w:t xml:space="preserve">ex and </w:t>
      </w:r>
      <w:r w:rsidR="00E72B81" w:rsidRPr="008D25E4">
        <w:rPr>
          <w:rFonts w:eastAsia="Calibri" w:cs="Calibri"/>
          <w:i/>
          <w:iCs/>
          <w:szCs w:val="24"/>
        </w:rPr>
        <w:t>S</w:t>
      </w:r>
      <w:r w:rsidRPr="008D25E4">
        <w:rPr>
          <w:rFonts w:eastAsia="Calibri" w:cs="Calibri"/>
          <w:i/>
          <w:iCs/>
          <w:szCs w:val="24"/>
        </w:rPr>
        <w:t xml:space="preserve">exuality </w:t>
      </w:r>
      <w:r w:rsidR="00E72B81" w:rsidRPr="008D25E4">
        <w:rPr>
          <w:rFonts w:eastAsia="Calibri" w:cs="Calibri"/>
          <w:i/>
          <w:iCs/>
          <w:szCs w:val="24"/>
        </w:rPr>
        <w:t>D</w:t>
      </w:r>
      <w:r w:rsidRPr="008D25E4">
        <w:rPr>
          <w:rFonts w:eastAsia="Calibri" w:cs="Calibri"/>
          <w:i/>
          <w:iCs/>
          <w:szCs w:val="24"/>
        </w:rPr>
        <w:t xml:space="preserve">ata for </w:t>
      </w:r>
      <w:r w:rsidR="00E72B81" w:rsidRPr="008D25E4">
        <w:rPr>
          <w:rFonts w:eastAsia="Calibri" w:cs="Calibri"/>
          <w:i/>
          <w:iCs/>
          <w:szCs w:val="24"/>
        </w:rPr>
        <w:t>A</w:t>
      </w:r>
      <w:r w:rsidRPr="008D25E4">
        <w:rPr>
          <w:rFonts w:eastAsia="Calibri" w:cs="Calibri"/>
          <w:i/>
          <w:iCs/>
          <w:szCs w:val="24"/>
        </w:rPr>
        <w:t>ction</w:t>
      </w:r>
      <w:r w:rsidRPr="008D25E4">
        <w:rPr>
          <w:rFonts w:eastAsia="Calibri" w:cs="Calibri"/>
          <w:szCs w:val="24"/>
        </w:rPr>
        <w:t>. Bloomsbury Academic.</w:t>
      </w:r>
    </w:p>
    <w:p w14:paraId="767B4072" w14:textId="77777777" w:rsidR="00F77BB1" w:rsidRPr="008D25E4" w:rsidRDefault="00F77BB1" w:rsidP="00F77BB1">
      <w:pPr>
        <w:spacing w:after="0"/>
        <w:rPr>
          <w:rFonts w:eastAsia="Calibri" w:cs="Calibri"/>
          <w:szCs w:val="24"/>
        </w:rPr>
      </w:pPr>
    </w:p>
    <w:p w14:paraId="71645DEE" w14:textId="645AE0E2" w:rsidR="00F77BB1" w:rsidRPr="008D25E4" w:rsidRDefault="00F77BB1" w:rsidP="00F77BB1">
      <w:pPr>
        <w:spacing w:after="0"/>
        <w:rPr>
          <w:rFonts w:eastAsia="Calibri" w:cs="Calibri"/>
          <w:szCs w:val="24"/>
        </w:rPr>
      </w:pPr>
      <w:r w:rsidRPr="008D25E4">
        <w:rPr>
          <w:rFonts w:eastAsia="Calibri" w:cs="Calibri"/>
          <w:szCs w:val="24"/>
        </w:rPr>
        <w:t xml:space="preserve">Laing, M. (2021). </w:t>
      </w:r>
      <w:r w:rsidRPr="008D25E4">
        <w:rPr>
          <w:rFonts w:eastAsia="Calibri" w:cs="Calibri"/>
          <w:i/>
          <w:iCs/>
          <w:szCs w:val="24"/>
        </w:rPr>
        <w:t xml:space="preserve">Urban Indigenous </w:t>
      </w:r>
      <w:r w:rsidR="00E72B81" w:rsidRPr="008D25E4">
        <w:rPr>
          <w:rFonts w:eastAsia="Calibri" w:cs="Calibri"/>
          <w:i/>
          <w:iCs/>
          <w:szCs w:val="24"/>
        </w:rPr>
        <w:t>Y</w:t>
      </w:r>
      <w:r w:rsidRPr="008D25E4">
        <w:rPr>
          <w:rFonts w:eastAsia="Calibri" w:cs="Calibri"/>
          <w:i/>
          <w:iCs/>
          <w:szCs w:val="24"/>
        </w:rPr>
        <w:t xml:space="preserve">outh </w:t>
      </w:r>
      <w:r w:rsidR="00E72B81" w:rsidRPr="008D25E4">
        <w:rPr>
          <w:rFonts w:eastAsia="Calibri" w:cs="Calibri"/>
          <w:i/>
          <w:iCs/>
          <w:szCs w:val="24"/>
        </w:rPr>
        <w:t>R</w:t>
      </w:r>
      <w:r w:rsidRPr="008D25E4">
        <w:rPr>
          <w:rFonts w:eastAsia="Calibri" w:cs="Calibri"/>
          <w:i/>
          <w:iCs/>
          <w:szCs w:val="24"/>
        </w:rPr>
        <w:t>eframing Two-Spirit</w:t>
      </w:r>
      <w:r w:rsidRPr="008D25E4">
        <w:rPr>
          <w:rFonts w:eastAsia="Calibri" w:cs="Calibri"/>
          <w:szCs w:val="24"/>
        </w:rPr>
        <w:t>. Routledge.</w:t>
      </w:r>
    </w:p>
    <w:p w14:paraId="327471DE" w14:textId="77777777" w:rsidR="00F77BB1" w:rsidRPr="008D25E4" w:rsidRDefault="00F77BB1" w:rsidP="00F77BB1">
      <w:pPr>
        <w:spacing w:after="0"/>
        <w:rPr>
          <w:rFonts w:eastAsia="Calibri" w:cs="Calibri"/>
          <w:szCs w:val="24"/>
        </w:rPr>
      </w:pPr>
    </w:p>
    <w:p w14:paraId="3841159C" w14:textId="6FC9B466" w:rsidR="00F77BB1" w:rsidRPr="008D25E4" w:rsidRDefault="00F77BB1" w:rsidP="00F77BB1">
      <w:pPr>
        <w:spacing w:after="0"/>
        <w:rPr>
          <w:rFonts w:eastAsia="Calibri" w:cs="Calibri"/>
          <w:szCs w:val="24"/>
        </w:rPr>
      </w:pPr>
      <w:r w:rsidRPr="008D25E4">
        <w:rPr>
          <w:rFonts w:eastAsia="Calibri" w:cs="Calibri"/>
          <w:szCs w:val="24"/>
        </w:rPr>
        <w:t xml:space="preserve">McCann, H., </w:t>
      </w:r>
      <w:r w:rsidR="0030180C" w:rsidRPr="008D25E4">
        <w:rPr>
          <w:rFonts w:eastAsia="Calibri" w:cs="Calibri"/>
          <w:szCs w:val="24"/>
        </w:rPr>
        <w:t>and</w:t>
      </w:r>
      <w:r w:rsidRPr="008D25E4">
        <w:rPr>
          <w:rFonts w:eastAsia="Calibri" w:cs="Calibri"/>
          <w:szCs w:val="24"/>
        </w:rPr>
        <w:t xml:space="preserve"> Monaghan, W. (2020). </w:t>
      </w:r>
      <w:r w:rsidRPr="008D25E4">
        <w:rPr>
          <w:rFonts w:eastAsia="Calibri" w:cs="Calibri"/>
          <w:i/>
          <w:iCs/>
          <w:szCs w:val="24"/>
        </w:rPr>
        <w:t xml:space="preserve">Queer </w:t>
      </w:r>
      <w:r w:rsidR="00E72B81" w:rsidRPr="008D25E4">
        <w:rPr>
          <w:rFonts w:eastAsia="Calibri" w:cs="Calibri"/>
          <w:i/>
          <w:iCs/>
          <w:szCs w:val="24"/>
        </w:rPr>
        <w:t>T</w:t>
      </w:r>
      <w:r w:rsidRPr="008D25E4">
        <w:rPr>
          <w:rFonts w:eastAsia="Calibri" w:cs="Calibri"/>
          <w:i/>
          <w:iCs/>
          <w:szCs w:val="24"/>
        </w:rPr>
        <w:t xml:space="preserve">heory </w:t>
      </w:r>
      <w:r w:rsidR="00E72B81" w:rsidRPr="008D25E4">
        <w:rPr>
          <w:rFonts w:eastAsia="Calibri" w:cs="Calibri"/>
          <w:i/>
          <w:iCs/>
          <w:szCs w:val="24"/>
        </w:rPr>
        <w:t>N</w:t>
      </w:r>
      <w:r w:rsidRPr="008D25E4">
        <w:rPr>
          <w:rFonts w:eastAsia="Calibri" w:cs="Calibri"/>
          <w:i/>
          <w:iCs/>
          <w:szCs w:val="24"/>
        </w:rPr>
        <w:t xml:space="preserve">ow: From </w:t>
      </w:r>
      <w:r w:rsidR="00E72B81" w:rsidRPr="008D25E4">
        <w:rPr>
          <w:rFonts w:eastAsia="Calibri" w:cs="Calibri"/>
          <w:i/>
          <w:iCs/>
          <w:szCs w:val="24"/>
        </w:rPr>
        <w:t>F</w:t>
      </w:r>
      <w:r w:rsidRPr="008D25E4">
        <w:rPr>
          <w:rFonts w:eastAsia="Calibri" w:cs="Calibri"/>
          <w:i/>
          <w:iCs/>
          <w:szCs w:val="24"/>
        </w:rPr>
        <w:t xml:space="preserve">oundations to </w:t>
      </w:r>
      <w:r w:rsidR="00E72B81" w:rsidRPr="008D25E4">
        <w:rPr>
          <w:rFonts w:eastAsia="Calibri" w:cs="Calibri"/>
          <w:i/>
          <w:iCs/>
          <w:szCs w:val="24"/>
        </w:rPr>
        <w:t>F</w:t>
      </w:r>
      <w:r w:rsidRPr="008D25E4">
        <w:rPr>
          <w:rFonts w:eastAsia="Calibri" w:cs="Calibri"/>
          <w:i/>
          <w:iCs/>
          <w:szCs w:val="24"/>
        </w:rPr>
        <w:t>utures</w:t>
      </w:r>
      <w:r w:rsidRPr="008D25E4">
        <w:rPr>
          <w:rFonts w:eastAsia="Calibri" w:cs="Calibri"/>
          <w:szCs w:val="24"/>
        </w:rPr>
        <w:t xml:space="preserve">. Macmillan International </w:t>
      </w:r>
      <w:r w:rsidR="0030180C" w:rsidRPr="008D25E4">
        <w:rPr>
          <w:rFonts w:eastAsia="Calibri" w:cs="Calibri"/>
          <w:szCs w:val="24"/>
        </w:rPr>
        <w:t>and</w:t>
      </w:r>
      <w:r w:rsidRPr="008D25E4">
        <w:rPr>
          <w:rFonts w:eastAsia="Calibri" w:cs="Calibri"/>
          <w:szCs w:val="24"/>
        </w:rPr>
        <w:t xml:space="preserve"> Red Globe Press.</w:t>
      </w:r>
    </w:p>
    <w:p w14:paraId="33E6D1D9" w14:textId="77777777" w:rsidR="00F77BB1" w:rsidRPr="008D25E4" w:rsidRDefault="00F77BB1" w:rsidP="00F77BB1">
      <w:pPr>
        <w:spacing w:after="0"/>
        <w:rPr>
          <w:rFonts w:eastAsia="Calibri" w:cs="Calibri"/>
          <w:szCs w:val="24"/>
        </w:rPr>
      </w:pPr>
    </w:p>
    <w:p w14:paraId="390D32F2" w14:textId="0BDAE953"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Meezan, W., </w:t>
      </w:r>
      <w:r w:rsidR="0030180C" w:rsidRPr="008D25E4">
        <w:rPr>
          <w:rFonts w:eastAsia="Calibri" w:cs="Calibri"/>
          <w:szCs w:val="24"/>
          <w:lang w:val="en-CA"/>
        </w:rPr>
        <w:t>and</w:t>
      </w:r>
      <w:r w:rsidRPr="008D25E4">
        <w:rPr>
          <w:rFonts w:eastAsia="Calibri" w:cs="Calibri"/>
          <w:szCs w:val="24"/>
          <w:lang w:val="en-CA"/>
        </w:rPr>
        <w:t xml:space="preserve"> Martin, J. I. (2009). Doing </w:t>
      </w:r>
      <w:r w:rsidR="00E72B81" w:rsidRPr="008D25E4">
        <w:rPr>
          <w:rFonts w:eastAsia="Calibri" w:cs="Calibri"/>
          <w:szCs w:val="24"/>
          <w:lang w:val="en-CA"/>
        </w:rPr>
        <w:t>R</w:t>
      </w:r>
      <w:r w:rsidRPr="008D25E4">
        <w:rPr>
          <w:rFonts w:eastAsia="Calibri" w:cs="Calibri"/>
          <w:szCs w:val="24"/>
          <w:lang w:val="en-CA"/>
        </w:rPr>
        <w:t xml:space="preserve">esearch on LGBT </w:t>
      </w:r>
      <w:r w:rsidR="00E72B81" w:rsidRPr="008D25E4">
        <w:rPr>
          <w:rFonts w:eastAsia="Calibri" w:cs="Calibri"/>
          <w:szCs w:val="24"/>
          <w:lang w:val="en-CA"/>
        </w:rPr>
        <w:t>P</w:t>
      </w:r>
      <w:r w:rsidRPr="008D25E4">
        <w:rPr>
          <w:rFonts w:eastAsia="Calibri" w:cs="Calibri"/>
          <w:szCs w:val="24"/>
          <w:lang w:val="en-CA"/>
        </w:rPr>
        <w:t xml:space="preserve">opulations: Moving the </w:t>
      </w:r>
      <w:r w:rsidR="0076638F" w:rsidRPr="008D25E4">
        <w:rPr>
          <w:rFonts w:eastAsia="Calibri" w:cs="Calibri"/>
          <w:szCs w:val="24"/>
          <w:lang w:val="en-CA"/>
        </w:rPr>
        <w:t>Fi</w:t>
      </w:r>
      <w:r w:rsidRPr="008D25E4">
        <w:rPr>
          <w:rFonts w:eastAsia="Calibri" w:cs="Calibri"/>
          <w:szCs w:val="24"/>
          <w:lang w:val="en-CA"/>
        </w:rPr>
        <w:t xml:space="preserve">eld </w:t>
      </w:r>
      <w:r w:rsidR="0076638F" w:rsidRPr="008D25E4">
        <w:rPr>
          <w:rFonts w:eastAsia="Calibri" w:cs="Calibri"/>
          <w:szCs w:val="24"/>
          <w:lang w:val="en-CA"/>
        </w:rPr>
        <w:t>F</w:t>
      </w:r>
      <w:r w:rsidRPr="008D25E4">
        <w:rPr>
          <w:rFonts w:eastAsia="Calibri" w:cs="Calibri"/>
          <w:szCs w:val="24"/>
          <w:lang w:val="en-CA"/>
        </w:rPr>
        <w:t xml:space="preserve">orward. In W. Meezan </w:t>
      </w:r>
      <w:r w:rsidR="0030180C" w:rsidRPr="008D25E4">
        <w:rPr>
          <w:rFonts w:eastAsia="Calibri" w:cs="Calibri"/>
          <w:szCs w:val="24"/>
          <w:lang w:val="en-CA"/>
        </w:rPr>
        <w:t>and</w:t>
      </w:r>
      <w:r w:rsidRPr="008D25E4">
        <w:rPr>
          <w:rFonts w:eastAsia="Calibri" w:cs="Calibri"/>
          <w:szCs w:val="24"/>
          <w:lang w:val="en-CA"/>
        </w:rPr>
        <w:t xml:space="preserve"> J. I. Martin (Eds.), </w:t>
      </w:r>
      <w:r w:rsidRPr="008D25E4">
        <w:rPr>
          <w:rFonts w:eastAsia="Calibri" w:cs="Calibri"/>
          <w:i/>
          <w:iCs/>
          <w:szCs w:val="24"/>
          <w:lang w:val="en-CA"/>
        </w:rPr>
        <w:t xml:space="preserve">Handbook of </w:t>
      </w:r>
      <w:r w:rsidR="0076638F" w:rsidRPr="008D25E4">
        <w:rPr>
          <w:rFonts w:eastAsia="Calibri" w:cs="Calibri"/>
          <w:i/>
          <w:iCs/>
          <w:szCs w:val="24"/>
          <w:lang w:val="en-CA"/>
        </w:rPr>
        <w:t>R</w:t>
      </w:r>
      <w:r w:rsidRPr="008D25E4">
        <w:rPr>
          <w:rFonts w:eastAsia="Calibri" w:cs="Calibri"/>
          <w:i/>
          <w:iCs/>
          <w:szCs w:val="24"/>
          <w:lang w:val="en-CA"/>
        </w:rPr>
        <w:t xml:space="preserve">esearch with </w:t>
      </w:r>
      <w:r w:rsidR="0076638F" w:rsidRPr="008D25E4">
        <w:rPr>
          <w:rFonts w:eastAsia="Calibri" w:cs="Calibri"/>
          <w:i/>
          <w:iCs/>
          <w:szCs w:val="24"/>
          <w:lang w:val="en-CA"/>
        </w:rPr>
        <w:t>L</w:t>
      </w:r>
      <w:r w:rsidRPr="008D25E4">
        <w:rPr>
          <w:rFonts w:eastAsia="Calibri" w:cs="Calibri"/>
          <w:i/>
          <w:iCs/>
          <w:szCs w:val="24"/>
          <w:lang w:val="en-CA"/>
        </w:rPr>
        <w:t xml:space="preserve">esbian, </w:t>
      </w:r>
      <w:r w:rsidR="0076638F" w:rsidRPr="008D25E4">
        <w:rPr>
          <w:rFonts w:eastAsia="Calibri" w:cs="Calibri"/>
          <w:i/>
          <w:iCs/>
          <w:szCs w:val="24"/>
          <w:lang w:val="en-CA"/>
        </w:rPr>
        <w:t>G</w:t>
      </w:r>
      <w:r w:rsidRPr="008D25E4">
        <w:rPr>
          <w:rFonts w:eastAsia="Calibri" w:cs="Calibri"/>
          <w:i/>
          <w:iCs/>
          <w:szCs w:val="24"/>
          <w:lang w:val="en-CA"/>
        </w:rPr>
        <w:t xml:space="preserve">ay, </w:t>
      </w:r>
      <w:r w:rsidR="0076638F" w:rsidRPr="008D25E4">
        <w:rPr>
          <w:rFonts w:eastAsia="Calibri" w:cs="Calibri"/>
          <w:i/>
          <w:iCs/>
          <w:szCs w:val="24"/>
          <w:lang w:val="en-CA"/>
        </w:rPr>
        <w:t>B</w:t>
      </w:r>
      <w:r w:rsidRPr="008D25E4">
        <w:rPr>
          <w:rFonts w:eastAsia="Calibri" w:cs="Calibri"/>
          <w:i/>
          <w:iCs/>
          <w:szCs w:val="24"/>
          <w:lang w:val="en-CA"/>
        </w:rPr>
        <w:t xml:space="preserve">isexual, and </w:t>
      </w:r>
      <w:r w:rsidR="0076638F" w:rsidRPr="008D25E4">
        <w:rPr>
          <w:rFonts w:eastAsia="Calibri" w:cs="Calibri"/>
          <w:i/>
          <w:iCs/>
          <w:szCs w:val="24"/>
          <w:lang w:val="en-CA"/>
        </w:rPr>
        <w:t>T</w:t>
      </w:r>
      <w:r w:rsidRPr="008D25E4">
        <w:rPr>
          <w:rFonts w:eastAsia="Calibri" w:cs="Calibri"/>
          <w:i/>
          <w:iCs/>
          <w:szCs w:val="24"/>
          <w:lang w:val="en-CA"/>
        </w:rPr>
        <w:t xml:space="preserve">ransgender </w:t>
      </w:r>
      <w:r w:rsidR="0076638F" w:rsidRPr="008D25E4">
        <w:rPr>
          <w:rFonts w:eastAsia="Calibri" w:cs="Calibri"/>
          <w:i/>
          <w:iCs/>
          <w:szCs w:val="24"/>
          <w:lang w:val="en-CA"/>
        </w:rPr>
        <w:t>P</w:t>
      </w:r>
      <w:r w:rsidRPr="008D25E4">
        <w:rPr>
          <w:rFonts w:eastAsia="Calibri" w:cs="Calibri"/>
          <w:i/>
          <w:iCs/>
          <w:szCs w:val="24"/>
          <w:lang w:val="en-CA"/>
        </w:rPr>
        <w:t xml:space="preserve">opulations </w:t>
      </w:r>
      <w:r w:rsidRPr="008D25E4">
        <w:rPr>
          <w:rFonts w:eastAsia="Calibri" w:cs="Calibri"/>
          <w:szCs w:val="24"/>
          <w:lang w:val="en-CA"/>
        </w:rPr>
        <w:t>(pp. 415–446). Routledge.</w:t>
      </w:r>
    </w:p>
    <w:p w14:paraId="4A6841D5" w14:textId="77777777" w:rsidR="00F77BB1" w:rsidRPr="008D25E4" w:rsidRDefault="00F77BB1" w:rsidP="00F77BB1">
      <w:pPr>
        <w:spacing w:after="0"/>
        <w:rPr>
          <w:rFonts w:eastAsia="Calibri" w:cs="Calibri"/>
          <w:szCs w:val="24"/>
        </w:rPr>
      </w:pPr>
    </w:p>
    <w:p w14:paraId="1CB27301" w14:textId="614018EA"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Parson, L. (2019). Considering </w:t>
      </w:r>
      <w:r w:rsidR="00FF3E7C" w:rsidRPr="008D25E4">
        <w:rPr>
          <w:rFonts w:eastAsia="Calibri" w:cs="Calibri"/>
          <w:szCs w:val="24"/>
          <w:lang w:val="en-CA"/>
        </w:rPr>
        <w:t>P</w:t>
      </w:r>
      <w:r w:rsidRPr="008D25E4">
        <w:rPr>
          <w:rFonts w:eastAsia="Calibri" w:cs="Calibri"/>
          <w:szCs w:val="24"/>
          <w:lang w:val="en-CA"/>
        </w:rPr>
        <w:t xml:space="preserve">ositionality: The </w:t>
      </w:r>
      <w:r w:rsidR="00FF3E7C" w:rsidRPr="008D25E4">
        <w:rPr>
          <w:rFonts w:eastAsia="Calibri" w:cs="Calibri"/>
          <w:szCs w:val="24"/>
          <w:lang w:val="en-CA"/>
        </w:rPr>
        <w:t>E</w:t>
      </w:r>
      <w:r w:rsidRPr="008D25E4">
        <w:rPr>
          <w:rFonts w:eastAsia="Calibri" w:cs="Calibri"/>
          <w:szCs w:val="24"/>
          <w:lang w:val="en-CA"/>
        </w:rPr>
        <w:t xml:space="preserve">thics of </w:t>
      </w:r>
      <w:r w:rsidR="00FF3E7C" w:rsidRPr="008D25E4">
        <w:rPr>
          <w:rFonts w:eastAsia="Calibri" w:cs="Calibri"/>
          <w:szCs w:val="24"/>
          <w:lang w:val="en-CA"/>
        </w:rPr>
        <w:t>C</w:t>
      </w:r>
      <w:r w:rsidRPr="008D25E4">
        <w:rPr>
          <w:rFonts w:eastAsia="Calibri" w:cs="Calibri"/>
          <w:szCs w:val="24"/>
          <w:lang w:val="en-CA"/>
        </w:rPr>
        <w:t xml:space="preserve">onducting </w:t>
      </w:r>
      <w:r w:rsidR="00FF3E7C" w:rsidRPr="008D25E4">
        <w:rPr>
          <w:rFonts w:eastAsia="Calibri" w:cs="Calibri"/>
          <w:szCs w:val="24"/>
          <w:lang w:val="en-CA"/>
        </w:rPr>
        <w:t>R</w:t>
      </w:r>
      <w:r w:rsidRPr="008D25E4">
        <w:rPr>
          <w:rFonts w:eastAsia="Calibri" w:cs="Calibri"/>
          <w:szCs w:val="24"/>
          <w:lang w:val="en-CA"/>
        </w:rPr>
        <w:t xml:space="preserve">esearch with </w:t>
      </w:r>
      <w:r w:rsidR="00FF3E7C" w:rsidRPr="008D25E4">
        <w:rPr>
          <w:rFonts w:eastAsia="Calibri" w:cs="Calibri"/>
          <w:szCs w:val="24"/>
          <w:lang w:val="en-CA"/>
        </w:rPr>
        <w:t>M</w:t>
      </w:r>
      <w:r w:rsidRPr="008D25E4">
        <w:rPr>
          <w:rFonts w:eastAsia="Calibri" w:cs="Calibri"/>
          <w:szCs w:val="24"/>
          <w:lang w:val="en-CA"/>
        </w:rPr>
        <w:t xml:space="preserve">arginalized </w:t>
      </w:r>
      <w:r w:rsidR="00FF3E7C" w:rsidRPr="008D25E4">
        <w:rPr>
          <w:rFonts w:eastAsia="Calibri" w:cs="Calibri"/>
          <w:szCs w:val="24"/>
          <w:lang w:val="en-CA"/>
        </w:rPr>
        <w:t>G</w:t>
      </w:r>
      <w:r w:rsidRPr="008D25E4">
        <w:rPr>
          <w:rFonts w:eastAsia="Calibri" w:cs="Calibri"/>
          <w:szCs w:val="24"/>
          <w:lang w:val="en-CA"/>
        </w:rPr>
        <w:t xml:space="preserve">roups. In K. K. Strunk </w:t>
      </w:r>
      <w:r w:rsidR="0030180C" w:rsidRPr="008D25E4">
        <w:rPr>
          <w:rFonts w:eastAsia="Calibri" w:cs="Calibri"/>
          <w:szCs w:val="24"/>
          <w:lang w:val="en-CA"/>
        </w:rPr>
        <w:t>and</w:t>
      </w:r>
      <w:r w:rsidRPr="008D25E4">
        <w:rPr>
          <w:rFonts w:eastAsia="Calibri" w:cs="Calibri"/>
          <w:szCs w:val="24"/>
          <w:lang w:val="en-CA"/>
        </w:rPr>
        <w:t xml:space="preserve"> L. A. Locke (Eds.), </w:t>
      </w:r>
      <w:r w:rsidRPr="008D25E4">
        <w:rPr>
          <w:rFonts w:eastAsia="Calibri" w:cs="Calibri"/>
          <w:i/>
          <w:iCs/>
          <w:szCs w:val="24"/>
          <w:lang w:val="en-CA"/>
        </w:rPr>
        <w:t xml:space="preserve">Research </w:t>
      </w:r>
      <w:r w:rsidR="00FF3E7C" w:rsidRPr="008D25E4">
        <w:rPr>
          <w:rFonts w:eastAsia="Calibri" w:cs="Calibri"/>
          <w:i/>
          <w:iCs/>
          <w:szCs w:val="24"/>
          <w:lang w:val="en-CA"/>
        </w:rPr>
        <w:t>M</w:t>
      </w:r>
      <w:r w:rsidRPr="008D25E4">
        <w:rPr>
          <w:rFonts w:eastAsia="Calibri" w:cs="Calibri"/>
          <w:i/>
          <w:iCs/>
          <w:szCs w:val="24"/>
          <w:lang w:val="en-CA"/>
        </w:rPr>
        <w:t xml:space="preserve">ethods for </w:t>
      </w:r>
      <w:r w:rsidR="00FF3E7C" w:rsidRPr="008D25E4">
        <w:rPr>
          <w:rFonts w:eastAsia="Calibri" w:cs="Calibri"/>
          <w:i/>
          <w:iCs/>
          <w:szCs w:val="24"/>
          <w:lang w:val="en-CA"/>
        </w:rPr>
        <w:t>S</w:t>
      </w:r>
      <w:r w:rsidRPr="008D25E4">
        <w:rPr>
          <w:rFonts w:eastAsia="Calibri" w:cs="Calibri"/>
          <w:i/>
          <w:iCs/>
          <w:szCs w:val="24"/>
          <w:lang w:val="en-CA"/>
        </w:rPr>
        <w:t xml:space="preserve">ocial </w:t>
      </w:r>
      <w:r w:rsidR="00FF3E7C" w:rsidRPr="008D25E4">
        <w:rPr>
          <w:rFonts w:eastAsia="Calibri" w:cs="Calibri"/>
          <w:i/>
          <w:iCs/>
          <w:szCs w:val="24"/>
          <w:lang w:val="en-CA"/>
        </w:rPr>
        <w:t>J</w:t>
      </w:r>
      <w:r w:rsidRPr="008D25E4">
        <w:rPr>
          <w:rFonts w:eastAsia="Calibri" w:cs="Calibri"/>
          <w:i/>
          <w:iCs/>
          <w:szCs w:val="24"/>
          <w:lang w:val="en-CA"/>
        </w:rPr>
        <w:t xml:space="preserve">ustice and </w:t>
      </w:r>
      <w:r w:rsidR="00FF3E7C" w:rsidRPr="008D25E4">
        <w:rPr>
          <w:rFonts w:eastAsia="Calibri" w:cs="Calibri"/>
          <w:i/>
          <w:iCs/>
          <w:szCs w:val="24"/>
          <w:lang w:val="en-CA"/>
        </w:rPr>
        <w:t>E</w:t>
      </w:r>
      <w:r w:rsidRPr="008D25E4">
        <w:rPr>
          <w:rFonts w:eastAsia="Calibri" w:cs="Calibri"/>
          <w:i/>
          <w:iCs/>
          <w:szCs w:val="24"/>
          <w:lang w:val="en-CA"/>
        </w:rPr>
        <w:t xml:space="preserve">quity in </w:t>
      </w:r>
      <w:r w:rsidR="00FF3E7C" w:rsidRPr="008D25E4">
        <w:rPr>
          <w:rFonts w:eastAsia="Calibri" w:cs="Calibri"/>
          <w:i/>
          <w:iCs/>
          <w:szCs w:val="24"/>
          <w:lang w:val="en-CA"/>
        </w:rPr>
        <w:t>E</w:t>
      </w:r>
      <w:r w:rsidRPr="008D25E4">
        <w:rPr>
          <w:rFonts w:eastAsia="Calibri" w:cs="Calibri"/>
          <w:i/>
          <w:iCs/>
          <w:szCs w:val="24"/>
          <w:lang w:val="en-CA"/>
        </w:rPr>
        <w:t xml:space="preserve">ducation </w:t>
      </w:r>
      <w:r w:rsidRPr="008D25E4">
        <w:rPr>
          <w:rFonts w:eastAsia="Calibri" w:cs="Calibri"/>
          <w:szCs w:val="24"/>
          <w:lang w:val="en-CA"/>
        </w:rPr>
        <w:t xml:space="preserve">(pp. 15–32). Palgrave Macmillan. </w:t>
      </w:r>
    </w:p>
    <w:p w14:paraId="04F2B30D" w14:textId="77777777" w:rsidR="00F77BB1" w:rsidRPr="008D25E4" w:rsidRDefault="00F77BB1" w:rsidP="00F77BB1">
      <w:pPr>
        <w:spacing w:after="0"/>
        <w:rPr>
          <w:rFonts w:eastAsia="Calibri" w:cs="Calibri"/>
          <w:szCs w:val="24"/>
        </w:rPr>
      </w:pPr>
    </w:p>
    <w:p w14:paraId="6DCBAA59" w14:textId="6423C2C1" w:rsidR="00F77BB1" w:rsidRPr="008D25E4" w:rsidRDefault="00F77BB1" w:rsidP="00F77BB1">
      <w:pPr>
        <w:spacing w:after="0"/>
        <w:rPr>
          <w:rFonts w:eastAsia="Calibri" w:cs="Calibri"/>
          <w:szCs w:val="24"/>
        </w:rPr>
      </w:pPr>
      <w:r w:rsidRPr="008D25E4">
        <w:rPr>
          <w:rFonts w:eastAsia="Calibri" w:cs="Calibri"/>
          <w:szCs w:val="24"/>
        </w:rPr>
        <w:t xml:space="preserve">Peter, T., Campbell, C. P., </w:t>
      </w:r>
      <w:r w:rsidR="0030180C" w:rsidRPr="008D25E4">
        <w:rPr>
          <w:rFonts w:eastAsia="Calibri" w:cs="Calibri"/>
          <w:szCs w:val="24"/>
        </w:rPr>
        <w:t>and</w:t>
      </w:r>
      <w:r w:rsidRPr="008D25E4">
        <w:rPr>
          <w:rFonts w:eastAsia="Calibri" w:cs="Calibri"/>
          <w:szCs w:val="24"/>
        </w:rPr>
        <w:t xml:space="preserve"> Taylor, C. (2021). </w:t>
      </w:r>
      <w:r w:rsidRPr="008D25E4">
        <w:rPr>
          <w:rFonts w:eastAsia="Calibri" w:cs="Calibri"/>
          <w:i/>
          <w:iCs/>
          <w:szCs w:val="24"/>
        </w:rPr>
        <w:t xml:space="preserve">Still in </w:t>
      </w:r>
      <w:r w:rsidR="00FF3E7C" w:rsidRPr="008D25E4">
        <w:rPr>
          <w:rFonts w:eastAsia="Calibri" w:cs="Calibri"/>
          <w:i/>
          <w:iCs/>
          <w:szCs w:val="24"/>
        </w:rPr>
        <w:t>E</w:t>
      </w:r>
      <w:r w:rsidRPr="008D25E4">
        <w:rPr>
          <w:rFonts w:eastAsia="Calibri" w:cs="Calibri"/>
          <w:i/>
          <w:iCs/>
          <w:szCs w:val="24"/>
        </w:rPr>
        <w:t xml:space="preserve">very </w:t>
      </w:r>
      <w:r w:rsidR="00FF3E7C" w:rsidRPr="008D25E4">
        <w:rPr>
          <w:rFonts w:eastAsia="Calibri" w:cs="Calibri"/>
          <w:i/>
          <w:iCs/>
          <w:szCs w:val="24"/>
        </w:rPr>
        <w:t>C</w:t>
      </w:r>
      <w:r w:rsidRPr="008D25E4">
        <w:rPr>
          <w:rFonts w:eastAsia="Calibri" w:cs="Calibri"/>
          <w:i/>
          <w:iCs/>
          <w:szCs w:val="24"/>
        </w:rPr>
        <w:t xml:space="preserve">lass in </w:t>
      </w:r>
      <w:r w:rsidR="00FF3E7C" w:rsidRPr="008D25E4">
        <w:rPr>
          <w:rFonts w:eastAsia="Calibri" w:cs="Calibri"/>
          <w:i/>
          <w:iCs/>
          <w:szCs w:val="24"/>
        </w:rPr>
        <w:t>E</w:t>
      </w:r>
      <w:r w:rsidRPr="008D25E4">
        <w:rPr>
          <w:rFonts w:eastAsia="Calibri" w:cs="Calibri"/>
          <w:i/>
          <w:iCs/>
          <w:szCs w:val="24"/>
        </w:rPr>
        <w:t xml:space="preserve">very </w:t>
      </w:r>
      <w:r w:rsidR="00FF3E7C" w:rsidRPr="008D25E4">
        <w:rPr>
          <w:rFonts w:eastAsia="Calibri" w:cs="Calibri"/>
          <w:i/>
          <w:iCs/>
          <w:szCs w:val="24"/>
        </w:rPr>
        <w:t>S</w:t>
      </w:r>
      <w:r w:rsidRPr="008D25E4">
        <w:rPr>
          <w:rFonts w:eastAsia="Calibri" w:cs="Calibri"/>
          <w:i/>
          <w:iCs/>
          <w:szCs w:val="24"/>
        </w:rPr>
        <w:t xml:space="preserve">chool: Final </w:t>
      </w:r>
      <w:r w:rsidR="00FF3E7C" w:rsidRPr="008D25E4">
        <w:rPr>
          <w:rFonts w:eastAsia="Calibri" w:cs="Calibri"/>
          <w:i/>
          <w:iCs/>
          <w:szCs w:val="24"/>
        </w:rPr>
        <w:t>R</w:t>
      </w:r>
      <w:r w:rsidRPr="008D25E4">
        <w:rPr>
          <w:rFonts w:eastAsia="Calibri" w:cs="Calibri"/>
          <w:i/>
          <w:iCs/>
          <w:szCs w:val="24"/>
        </w:rPr>
        <w:t xml:space="preserve">eport on the </w:t>
      </w:r>
      <w:r w:rsidR="00FF3E7C" w:rsidRPr="008D25E4">
        <w:rPr>
          <w:rFonts w:eastAsia="Calibri" w:cs="Calibri"/>
          <w:i/>
          <w:iCs/>
          <w:szCs w:val="24"/>
        </w:rPr>
        <w:t>S</w:t>
      </w:r>
      <w:r w:rsidRPr="008D25E4">
        <w:rPr>
          <w:rFonts w:eastAsia="Calibri" w:cs="Calibri"/>
          <w:i/>
          <w:iCs/>
          <w:szCs w:val="24"/>
        </w:rPr>
        <w:t xml:space="preserve">econd </w:t>
      </w:r>
      <w:r w:rsidR="00FF3E7C" w:rsidRPr="008D25E4">
        <w:rPr>
          <w:rFonts w:eastAsia="Calibri" w:cs="Calibri"/>
          <w:i/>
          <w:iCs/>
          <w:szCs w:val="24"/>
        </w:rPr>
        <w:t>C</w:t>
      </w:r>
      <w:r w:rsidRPr="008D25E4">
        <w:rPr>
          <w:rFonts w:eastAsia="Calibri" w:cs="Calibri"/>
          <w:i/>
          <w:iCs/>
          <w:szCs w:val="24"/>
        </w:rPr>
        <w:t xml:space="preserve">limate </w:t>
      </w:r>
      <w:r w:rsidR="00FF3E7C" w:rsidRPr="008D25E4">
        <w:rPr>
          <w:rFonts w:eastAsia="Calibri" w:cs="Calibri"/>
          <w:i/>
          <w:iCs/>
          <w:szCs w:val="24"/>
        </w:rPr>
        <w:t>S</w:t>
      </w:r>
      <w:r w:rsidRPr="008D25E4">
        <w:rPr>
          <w:rFonts w:eastAsia="Calibri" w:cs="Calibri"/>
          <w:i/>
          <w:iCs/>
          <w:szCs w:val="24"/>
        </w:rPr>
        <w:t xml:space="preserve">urvey on </w:t>
      </w:r>
      <w:r w:rsidR="00FF3E7C" w:rsidRPr="008D25E4">
        <w:rPr>
          <w:rFonts w:eastAsia="Calibri" w:cs="Calibri"/>
          <w:i/>
          <w:iCs/>
          <w:szCs w:val="24"/>
        </w:rPr>
        <w:t>H</w:t>
      </w:r>
      <w:r w:rsidRPr="008D25E4">
        <w:rPr>
          <w:rFonts w:eastAsia="Calibri" w:cs="Calibri"/>
          <w:i/>
          <w:iCs/>
          <w:szCs w:val="24"/>
        </w:rPr>
        <w:t xml:space="preserve">omophobia, </w:t>
      </w:r>
      <w:r w:rsidR="00FF3E7C" w:rsidRPr="008D25E4">
        <w:rPr>
          <w:rFonts w:eastAsia="Calibri" w:cs="Calibri"/>
          <w:i/>
          <w:iCs/>
          <w:szCs w:val="24"/>
        </w:rPr>
        <w:t>B</w:t>
      </w:r>
      <w:r w:rsidRPr="008D25E4">
        <w:rPr>
          <w:rFonts w:eastAsia="Calibri" w:cs="Calibri"/>
          <w:i/>
          <w:iCs/>
          <w:szCs w:val="24"/>
        </w:rPr>
        <w:t xml:space="preserve">iphobia, and </w:t>
      </w:r>
      <w:r w:rsidR="00FF3E7C" w:rsidRPr="008D25E4">
        <w:rPr>
          <w:rFonts w:eastAsia="Calibri" w:cs="Calibri"/>
          <w:i/>
          <w:iCs/>
          <w:szCs w:val="24"/>
        </w:rPr>
        <w:t>T</w:t>
      </w:r>
      <w:r w:rsidRPr="008D25E4">
        <w:rPr>
          <w:rFonts w:eastAsia="Calibri" w:cs="Calibri"/>
          <w:i/>
          <w:iCs/>
          <w:szCs w:val="24"/>
        </w:rPr>
        <w:t xml:space="preserve">ransphobia in Canadian </w:t>
      </w:r>
      <w:r w:rsidR="00FF3E7C" w:rsidRPr="008D25E4">
        <w:rPr>
          <w:rFonts w:eastAsia="Calibri" w:cs="Calibri"/>
          <w:i/>
          <w:iCs/>
          <w:szCs w:val="24"/>
        </w:rPr>
        <w:t>S</w:t>
      </w:r>
      <w:r w:rsidRPr="008D25E4">
        <w:rPr>
          <w:rFonts w:eastAsia="Calibri" w:cs="Calibri"/>
          <w:i/>
          <w:iCs/>
          <w:szCs w:val="24"/>
        </w:rPr>
        <w:t>chools.</w:t>
      </w:r>
      <w:r w:rsidRPr="008D25E4">
        <w:rPr>
          <w:rFonts w:eastAsia="Calibri" w:cs="Calibri"/>
          <w:szCs w:val="24"/>
        </w:rPr>
        <w:t xml:space="preserve"> </w:t>
      </w:r>
      <w:proofErr w:type="spellStart"/>
      <w:r w:rsidRPr="008D25E4">
        <w:rPr>
          <w:rFonts w:eastAsia="Calibri" w:cs="Calibri"/>
          <w:szCs w:val="24"/>
        </w:rPr>
        <w:t>Egale</w:t>
      </w:r>
      <w:proofErr w:type="spellEnd"/>
      <w:r w:rsidRPr="008D25E4">
        <w:rPr>
          <w:rFonts w:eastAsia="Calibri" w:cs="Calibri"/>
          <w:szCs w:val="24"/>
        </w:rPr>
        <w:t xml:space="preserve"> Canada Human Rights Trust. </w:t>
      </w:r>
      <w:hyperlink r:id="rId28" w:history="1">
        <w:r w:rsidRPr="008D25E4">
          <w:rPr>
            <w:rFonts w:eastAsia="Calibri" w:cs="Calibri"/>
            <w:color w:val="0563C1"/>
            <w:szCs w:val="24"/>
            <w:u w:val="single"/>
          </w:rPr>
          <w:t>https://egale.ca/awareness/still-in-every-class/</w:t>
        </w:r>
      </w:hyperlink>
      <w:r w:rsidRPr="008D25E4">
        <w:rPr>
          <w:rFonts w:eastAsia="Calibri" w:cs="Calibri"/>
          <w:szCs w:val="24"/>
        </w:rPr>
        <w:t xml:space="preserve"> </w:t>
      </w:r>
    </w:p>
    <w:p w14:paraId="3953141D" w14:textId="77777777" w:rsidR="00F77BB1" w:rsidRPr="008D25E4" w:rsidRDefault="00F77BB1" w:rsidP="00F77BB1">
      <w:pPr>
        <w:spacing w:after="0"/>
        <w:rPr>
          <w:rFonts w:eastAsia="Calibri" w:cs="Calibri"/>
          <w:szCs w:val="24"/>
        </w:rPr>
      </w:pPr>
    </w:p>
    <w:p w14:paraId="43377912" w14:textId="00CA1F46"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Puar, J. (2007). </w:t>
      </w:r>
      <w:r w:rsidRPr="008D25E4">
        <w:rPr>
          <w:rFonts w:eastAsia="Calibri" w:cs="Calibri"/>
          <w:i/>
          <w:iCs/>
          <w:szCs w:val="24"/>
          <w:lang w:val="en-CA"/>
        </w:rPr>
        <w:t xml:space="preserve">Terrorist </w:t>
      </w:r>
      <w:r w:rsidR="00FF3E7C" w:rsidRPr="008D25E4">
        <w:rPr>
          <w:rFonts w:eastAsia="Calibri" w:cs="Calibri"/>
          <w:i/>
          <w:iCs/>
          <w:szCs w:val="24"/>
          <w:lang w:val="en-CA"/>
        </w:rPr>
        <w:t>A</w:t>
      </w:r>
      <w:r w:rsidRPr="008D25E4">
        <w:rPr>
          <w:rFonts w:eastAsia="Calibri" w:cs="Calibri"/>
          <w:i/>
          <w:iCs/>
          <w:szCs w:val="24"/>
          <w:lang w:val="en-CA"/>
        </w:rPr>
        <w:t xml:space="preserve">ssemblages: </w:t>
      </w:r>
      <w:proofErr w:type="spellStart"/>
      <w:r w:rsidRPr="008D25E4">
        <w:rPr>
          <w:rFonts w:eastAsia="Calibri" w:cs="Calibri"/>
          <w:i/>
          <w:iCs/>
          <w:szCs w:val="24"/>
          <w:lang w:val="en-CA"/>
        </w:rPr>
        <w:t>Homonationalism</w:t>
      </w:r>
      <w:proofErr w:type="spellEnd"/>
      <w:r w:rsidRPr="008D25E4">
        <w:rPr>
          <w:rFonts w:eastAsia="Calibri" w:cs="Calibri"/>
          <w:i/>
          <w:iCs/>
          <w:szCs w:val="24"/>
          <w:lang w:val="en-CA"/>
        </w:rPr>
        <w:t xml:space="preserve"> in </w:t>
      </w:r>
      <w:r w:rsidR="00FF3E7C" w:rsidRPr="008D25E4">
        <w:rPr>
          <w:rFonts w:eastAsia="Calibri" w:cs="Calibri"/>
          <w:i/>
          <w:iCs/>
          <w:szCs w:val="24"/>
          <w:lang w:val="en-CA"/>
        </w:rPr>
        <w:t>Q</w:t>
      </w:r>
      <w:r w:rsidRPr="008D25E4">
        <w:rPr>
          <w:rFonts w:eastAsia="Calibri" w:cs="Calibri"/>
          <w:i/>
          <w:iCs/>
          <w:szCs w:val="24"/>
          <w:lang w:val="en-CA"/>
        </w:rPr>
        <w:t xml:space="preserve">ueer </w:t>
      </w:r>
      <w:r w:rsidR="00FF3E7C" w:rsidRPr="008D25E4">
        <w:rPr>
          <w:rFonts w:eastAsia="Calibri" w:cs="Calibri"/>
          <w:i/>
          <w:iCs/>
          <w:szCs w:val="24"/>
          <w:lang w:val="en-CA"/>
        </w:rPr>
        <w:t>T</w:t>
      </w:r>
      <w:r w:rsidRPr="008D25E4">
        <w:rPr>
          <w:rFonts w:eastAsia="Calibri" w:cs="Calibri"/>
          <w:i/>
          <w:iCs/>
          <w:szCs w:val="24"/>
          <w:lang w:val="en-CA"/>
        </w:rPr>
        <w:t>imes</w:t>
      </w:r>
      <w:r w:rsidRPr="008D25E4">
        <w:rPr>
          <w:rFonts w:eastAsia="Calibri" w:cs="Calibri"/>
          <w:szCs w:val="24"/>
          <w:lang w:val="en-CA"/>
        </w:rPr>
        <w:t>. Duke University Press.</w:t>
      </w:r>
    </w:p>
    <w:p w14:paraId="422C8DE4" w14:textId="77777777" w:rsidR="00F77BB1" w:rsidRPr="008D25E4" w:rsidRDefault="00F77BB1" w:rsidP="00F77BB1">
      <w:pPr>
        <w:spacing w:after="0"/>
        <w:rPr>
          <w:rFonts w:eastAsia="Calibri" w:cs="Calibri"/>
          <w:szCs w:val="24"/>
        </w:rPr>
      </w:pPr>
    </w:p>
    <w:p w14:paraId="424C4250" w14:textId="6BA6DC9A" w:rsidR="00F77BB1" w:rsidRPr="008D25E4" w:rsidRDefault="00F77BB1" w:rsidP="00F77BB1">
      <w:pPr>
        <w:spacing w:after="0"/>
        <w:rPr>
          <w:rFonts w:eastAsia="Calibri" w:cs="Calibri"/>
          <w:szCs w:val="24"/>
          <w:lang w:val="en-CA"/>
        </w:rPr>
      </w:pPr>
      <w:proofErr w:type="spellStart"/>
      <w:r w:rsidRPr="008D25E4">
        <w:rPr>
          <w:rFonts w:eastAsia="Calibri" w:cs="Calibri"/>
          <w:szCs w:val="24"/>
          <w:lang w:val="en-CA"/>
        </w:rPr>
        <w:t>Silverschanz</w:t>
      </w:r>
      <w:proofErr w:type="spellEnd"/>
      <w:r w:rsidRPr="008D25E4">
        <w:rPr>
          <w:rFonts w:eastAsia="Calibri" w:cs="Calibri"/>
          <w:szCs w:val="24"/>
          <w:lang w:val="en-CA"/>
        </w:rPr>
        <w:t>, P. (2009). What’s “</w:t>
      </w:r>
      <w:r w:rsidR="00FF3E7C" w:rsidRPr="008D25E4">
        <w:rPr>
          <w:rFonts w:eastAsia="Calibri" w:cs="Calibri"/>
          <w:szCs w:val="24"/>
          <w:lang w:val="en-CA"/>
        </w:rPr>
        <w:t>Q</w:t>
      </w:r>
      <w:r w:rsidRPr="008D25E4">
        <w:rPr>
          <w:rFonts w:eastAsia="Calibri" w:cs="Calibri"/>
          <w:szCs w:val="24"/>
          <w:lang w:val="en-CA"/>
        </w:rPr>
        <w:t xml:space="preserve">ueer” </w:t>
      </w:r>
      <w:r w:rsidR="00FF3E7C" w:rsidRPr="008D25E4">
        <w:rPr>
          <w:rFonts w:eastAsia="Calibri" w:cs="Calibri"/>
          <w:szCs w:val="24"/>
          <w:lang w:val="en-CA"/>
        </w:rPr>
        <w:t>G</w:t>
      </w:r>
      <w:r w:rsidRPr="008D25E4">
        <w:rPr>
          <w:rFonts w:eastAsia="Calibri" w:cs="Calibri"/>
          <w:szCs w:val="24"/>
          <w:lang w:val="en-CA"/>
        </w:rPr>
        <w:t xml:space="preserve">ot to do with it? Enlightening </w:t>
      </w:r>
      <w:r w:rsidR="00FF3E7C" w:rsidRPr="008D25E4">
        <w:rPr>
          <w:rFonts w:eastAsia="Calibri" w:cs="Calibri"/>
          <w:szCs w:val="24"/>
          <w:lang w:val="en-CA"/>
        </w:rPr>
        <w:t>M</w:t>
      </w:r>
      <w:r w:rsidRPr="008D25E4">
        <w:rPr>
          <w:rFonts w:eastAsia="Calibri" w:cs="Calibri"/>
          <w:szCs w:val="24"/>
          <w:lang w:val="en-CA"/>
        </w:rPr>
        <w:t xml:space="preserve">ainstream </w:t>
      </w:r>
      <w:r w:rsidR="00FF3E7C" w:rsidRPr="008D25E4">
        <w:rPr>
          <w:rFonts w:eastAsia="Calibri" w:cs="Calibri"/>
          <w:szCs w:val="24"/>
          <w:lang w:val="en-CA"/>
        </w:rPr>
        <w:t>R</w:t>
      </w:r>
      <w:r w:rsidRPr="008D25E4">
        <w:rPr>
          <w:rFonts w:eastAsia="Calibri" w:cs="Calibri"/>
          <w:szCs w:val="24"/>
          <w:lang w:val="en-CA"/>
        </w:rPr>
        <w:t xml:space="preserve">esearch. In W. Meezan </w:t>
      </w:r>
      <w:r w:rsidR="0030180C" w:rsidRPr="008D25E4">
        <w:rPr>
          <w:rFonts w:eastAsia="Calibri" w:cs="Calibri"/>
          <w:szCs w:val="24"/>
          <w:lang w:val="en-CA"/>
        </w:rPr>
        <w:t>and</w:t>
      </w:r>
      <w:r w:rsidRPr="008D25E4">
        <w:rPr>
          <w:rFonts w:eastAsia="Calibri" w:cs="Calibri"/>
          <w:szCs w:val="24"/>
          <w:lang w:val="en-CA"/>
        </w:rPr>
        <w:t xml:space="preserve"> J. I. Martin (Eds.), </w:t>
      </w:r>
      <w:r w:rsidRPr="008D25E4">
        <w:rPr>
          <w:rFonts w:eastAsia="Calibri" w:cs="Calibri"/>
          <w:i/>
          <w:iCs/>
          <w:szCs w:val="24"/>
          <w:lang w:val="en-CA"/>
        </w:rPr>
        <w:t xml:space="preserve">Handbook of </w:t>
      </w:r>
      <w:r w:rsidR="00FF3E7C" w:rsidRPr="008D25E4">
        <w:rPr>
          <w:rFonts w:eastAsia="Calibri" w:cs="Calibri"/>
          <w:i/>
          <w:iCs/>
          <w:szCs w:val="24"/>
          <w:lang w:val="en-CA"/>
        </w:rPr>
        <w:t>R</w:t>
      </w:r>
      <w:r w:rsidRPr="008D25E4">
        <w:rPr>
          <w:rFonts w:eastAsia="Calibri" w:cs="Calibri"/>
          <w:i/>
          <w:iCs/>
          <w:szCs w:val="24"/>
          <w:lang w:val="en-CA"/>
        </w:rPr>
        <w:t xml:space="preserve">esearch with </w:t>
      </w:r>
      <w:r w:rsidR="00FF3E7C" w:rsidRPr="008D25E4">
        <w:rPr>
          <w:rFonts w:eastAsia="Calibri" w:cs="Calibri"/>
          <w:i/>
          <w:iCs/>
          <w:szCs w:val="24"/>
          <w:lang w:val="en-CA"/>
        </w:rPr>
        <w:t xml:space="preserve">Lesbian, Gay, Bisexual, and Transgender Populations </w:t>
      </w:r>
      <w:r w:rsidRPr="008D25E4">
        <w:rPr>
          <w:rFonts w:eastAsia="Calibri" w:cs="Calibri"/>
          <w:szCs w:val="24"/>
          <w:lang w:val="en-CA"/>
        </w:rPr>
        <w:t>(pp. 3–16). Routledge.</w:t>
      </w:r>
    </w:p>
    <w:p w14:paraId="0298D2C7" w14:textId="77777777" w:rsidR="00F77BB1" w:rsidRPr="008D25E4" w:rsidRDefault="00F77BB1" w:rsidP="00F77BB1">
      <w:pPr>
        <w:spacing w:after="0"/>
        <w:rPr>
          <w:rFonts w:eastAsia="Calibri" w:cs="Calibri"/>
          <w:szCs w:val="24"/>
        </w:rPr>
      </w:pPr>
    </w:p>
    <w:p w14:paraId="3BDADC5B" w14:textId="554615A9"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Statistics Canada. (2015). </w:t>
      </w:r>
      <w:r w:rsidRPr="008D25E4">
        <w:rPr>
          <w:rFonts w:eastAsia="Calibri" w:cs="Calibri"/>
          <w:i/>
          <w:iCs/>
          <w:szCs w:val="24"/>
          <w:lang w:val="en-CA"/>
        </w:rPr>
        <w:t xml:space="preserve">Same-sex </w:t>
      </w:r>
      <w:r w:rsidR="00FF3E7C" w:rsidRPr="008D25E4">
        <w:rPr>
          <w:rFonts w:eastAsia="Calibri" w:cs="Calibri"/>
          <w:i/>
          <w:iCs/>
          <w:szCs w:val="24"/>
          <w:lang w:val="en-CA"/>
        </w:rPr>
        <w:t>C</w:t>
      </w:r>
      <w:r w:rsidRPr="008D25E4">
        <w:rPr>
          <w:rFonts w:eastAsia="Calibri" w:cs="Calibri"/>
          <w:i/>
          <w:iCs/>
          <w:szCs w:val="24"/>
          <w:lang w:val="en-CA"/>
        </w:rPr>
        <w:t xml:space="preserve">ouples and </w:t>
      </w:r>
      <w:r w:rsidR="00FF3E7C" w:rsidRPr="008D25E4">
        <w:rPr>
          <w:rFonts w:eastAsia="Calibri" w:cs="Calibri"/>
          <w:i/>
          <w:iCs/>
          <w:szCs w:val="24"/>
          <w:lang w:val="en-CA"/>
        </w:rPr>
        <w:t>S</w:t>
      </w:r>
      <w:r w:rsidRPr="008D25E4">
        <w:rPr>
          <w:rFonts w:eastAsia="Calibri" w:cs="Calibri"/>
          <w:i/>
          <w:iCs/>
          <w:szCs w:val="24"/>
          <w:lang w:val="en-CA"/>
        </w:rPr>
        <w:t xml:space="preserve">exual </w:t>
      </w:r>
      <w:r w:rsidR="00FF3E7C" w:rsidRPr="008D25E4">
        <w:rPr>
          <w:rFonts w:eastAsia="Calibri" w:cs="Calibri"/>
          <w:i/>
          <w:iCs/>
          <w:szCs w:val="24"/>
          <w:lang w:val="en-CA"/>
        </w:rPr>
        <w:t>O</w:t>
      </w:r>
      <w:r w:rsidRPr="008D25E4">
        <w:rPr>
          <w:rFonts w:eastAsia="Calibri" w:cs="Calibri"/>
          <w:i/>
          <w:iCs/>
          <w:szCs w:val="24"/>
          <w:lang w:val="en-CA"/>
        </w:rPr>
        <w:t xml:space="preserve">rientation... by the </w:t>
      </w:r>
      <w:r w:rsidR="00FF3E7C" w:rsidRPr="008D25E4">
        <w:rPr>
          <w:rFonts w:eastAsia="Calibri" w:cs="Calibri"/>
          <w:i/>
          <w:iCs/>
          <w:szCs w:val="24"/>
          <w:lang w:val="en-CA"/>
        </w:rPr>
        <w:t>N</w:t>
      </w:r>
      <w:r w:rsidRPr="008D25E4">
        <w:rPr>
          <w:rFonts w:eastAsia="Calibri" w:cs="Calibri"/>
          <w:i/>
          <w:iCs/>
          <w:szCs w:val="24"/>
          <w:lang w:val="en-CA"/>
        </w:rPr>
        <w:t xml:space="preserve">umbers. </w:t>
      </w:r>
      <w:r w:rsidRPr="008D25E4">
        <w:rPr>
          <w:rFonts w:eastAsia="Calibri" w:cs="Calibri"/>
          <w:szCs w:val="24"/>
          <w:lang w:val="en-CA"/>
        </w:rPr>
        <w:t xml:space="preserve">Retrieved November 14, 2020, from </w:t>
      </w:r>
      <w:hyperlink r:id="rId29" w:history="1">
        <w:r w:rsidRPr="008D25E4">
          <w:rPr>
            <w:rFonts w:eastAsia="Calibri" w:cs="Calibri"/>
            <w:color w:val="0563C1"/>
            <w:szCs w:val="24"/>
            <w:u w:val="single"/>
            <w:lang w:val="en-CA"/>
          </w:rPr>
          <w:t>https://www.statcan.gc.ca/eng/dai/smr08/2015/smr08_203_2015</w:t>
        </w:r>
      </w:hyperlink>
      <w:r w:rsidRPr="008D25E4">
        <w:rPr>
          <w:rFonts w:eastAsia="Calibri" w:cs="Calibri"/>
          <w:szCs w:val="24"/>
          <w:lang w:val="en-CA"/>
        </w:rPr>
        <w:br/>
      </w:r>
    </w:p>
    <w:p w14:paraId="56447483" w14:textId="35A1BC73"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Statistics Canada. (2019). </w:t>
      </w:r>
      <w:r w:rsidRPr="008D25E4">
        <w:rPr>
          <w:rFonts w:eastAsia="Calibri" w:cs="Calibri"/>
          <w:i/>
          <w:iCs/>
          <w:szCs w:val="24"/>
          <w:lang w:val="en-CA"/>
        </w:rPr>
        <w:t xml:space="preserve">Table 1: Sexual </w:t>
      </w:r>
      <w:r w:rsidR="00FF3E7C" w:rsidRPr="008D25E4">
        <w:rPr>
          <w:rFonts w:eastAsia="Calibri" w:cs="Calibri"/>
          <w:i/>
          <w:iCs/>
          <w:szCs w:val="24"/>
          <w:lang w:val="en-CA"/>
        </w:rPr>
        <w:t>O</w:t>
      </w:r>
      <w:r w:rsidRPr="008D25E4">
        <w:rPr>
          <w:rFonts w:eastAsia="Calibri" w:cs="Calibri"/>
          <w:i/>
          <w:iCs/>
          <w:szCs w:val="24"/>
          <w:lang w:val="en-CA"/>
        </w:rPr>
        <w:t xml:space="preserve">rientation by </w:t>
      </w:r>
      <w:r w:rsidR="00FF3E7C" w:rsidRPr="008D25E4">
        <w:rPr>
          <w:rFonts w:eastAsia="Calibri" w:cs="Calibri"/>
          <w:i/>
          <w:iCs/>
          <w:szCs w:val="24"/>
          <w:lang w:val="en-CA"/>
        </w:rPr>
        <w:t>S</w:t>
      </w:r>
      <w:r w:rsidRPr="008D25E4">
        <w:rPr>
          <w:rFonts w:eastAsia="Calibri" w:cs="Calibri"/>
          <w:i/>
          <w:iCs/>
          <w:szCs w:val="24"/>
          <w:lang w:val="en-CA"/>
        </w:rPr>
        <w:t xml:space="preserve">ex and </w:t>
      </w:r>
      <w:r w:rsidR="00FF3E7C" w:rsidRPr="008D25E4">
        <w:rPr>
          <w:rFonts w:eastAsia="Calibri" w:cs="Calibri"/>
          <w:i/>
          <w:iCs/>
          <w:szCs w:val="24"/>
          <w:lang w:val="en-CA"/>
        </w:rPr>
        <w:t>A</w:t>
      </w:r>
      <w:r w:rsidRPr="008D25E4">
        <w:rPr>
          <w:rFonts w:eastAsia="Calibri" w:cs="Calibri"/>
          <w:i/>
          <w:iCs/>
          <w:szCs w:val="24"/>
          <w:lang w:val="en-CA"/>
        </w:rPr>
        <w:t xml:space="preserve">ge </w:t>
      </w:r>
      <w:r w:rsidR="00FF3E7C" w:rsidRPr="008D25E4">
        <w:rPr>
          <w:rFonts w:eastAsia="Calibri" w:cs="Calibri"/>
          <w:i/>
          <w:iCs/>
          <w:szCs w:val="24"/>
          <w:lang w:val="en-CA"/>
        </w:rPr>
        <w:t>G</w:t>
      </w:r>
      <w:r w:rsidRPr="008D25E4">
        <w:rPr>
          <w:rFonts w:eastAsia="Calibri" w:cs="Calibri"/>
          <w:i/>
          <w:iCs/>
          <w:szCs w:val="24"/>
          <w:lang w:val="en-CA"/>
        </w:rPr>
        <w:t xml:space="preserve">roup, </w:t>
      </w:r>
      <w:r w:rsidR="00FF3E7C" w:rsidRPr="008D25E4">
        <w:rPr>
          <w:rFonts w:eastAsia="Calibri" w:cs="Calibri"/>
          <w:i/>
          <w:iCs/>
          <w:szCs w:val="24"/>
          <w:lang w:val="en-CA"/>
        </w:rPr>
        <w:t>H</w:t>
      </w:r>
      <w:r w:rsidRPr="008D25E4">
        <w:rPr>
          <w:rFonts w:eastAsia="Calibri" w:cs="Calibri"/>
          <w:i/>
          <w:iCs/>
          <w:szCs w:val="24"/>
          <w:lang w:val="en-CA"/>
        </w:rPr>
        <w:t xml:space="preserve">ousehold </w:t>
      </w:r>
      <w:r w:rsidR="00FF3E7C" w:rsidRPr="008D25E4">
        <w:rPr>
          <w:rFonts w:eastAsia="Calibri" w:cs="Calibri"/>
          <w:i/>
          <w:iCs/>
          <w:szCs w:val="24"/>
          <w:lang w:val="en-CA"/>
        </w:rPr>
        <w:t>P</w:t>
      </w:r>
      <w:r w:rsidRPr="008D25E4">
        <w:rPr>
          <w:rFonts w:eastAsia="Calibri" w:cs="Calibri"/>
          <w:i/>
          <w:iCs/>
          <w:szCs w:val="24"/>
          <w:lang w:val="en-CA"/>
        </w:rPr>
        <w:t xml:space="preserve">opulation </w:t>
      </w:r>
      <w:r w:rsidR="00FF3E7C" w:rsidRPr="008D25E4">
        <w:rPr>
          <w:rFonts w:eastAsia="Calibri" w:cs="Calibri"/>
          <w:i/>
          <w:iCs/>
          <w:szCs w:val="24"/>
          <w:lang w:val="en-CA"/>
        </w:rPr>
        <w:t>A</w:t>
      </w:r>
      <w:r w:rsidRPr="008D25E4">
        <w:rPr>
          <w:rFonts w:eastAsia="Calibri" w:cs="Calibri"/>
          <w:i/>
          <w:iCs/>
          <w:szCs w:val="24"/>
          <w:lang w:val="en-CA"/>
        </w:rPr>
        <w:t xml:space="preserve">ged 15 and </w:t>
      </w:r>
      <w:r w:rsidR="00FF3E7C" w:rsidRPr="008D25E4">
        <w:rPr>
          <w:rFonts w:eastAsia="Calibri" w:cs="Calibri"/>
          <w:i/>
          <w:iCs/>
          <w:szCs w:val="24"/>
          <w:lang w:val="en-CA"/>
        </w:rPr>
        <w:t>O</w:t>
      </w:r>
      <w:r w:rsidRPr="008D25E4">
        <w:rPr>
          <w:rFonts w:eastAsia="Calibri" w:cs="Calibri"/>
          <w:i/>
          <w:iCs/>
          <w:szCs w:val="24"/>
          <w:lang w:val="en-CA"/>
        </w:rPr>
        <w:t xml:space="preserve">lder, Canada 2015. </w:t>
      </w:r>
      <w:r w:rsidRPr="008D25E4">
        <w:rPr>
          <w:rFonts w:eastAsia="Calibri" w:cs="Calibri"/>
          <w:szCs w:val="24"/>
          <w:lang w:val="en-CA"/>
        </w:rPr>
        <w:t xml:space="preserve">Retrieved December 2, 2020, from </w:t>
      </w:r>
      <w:hyperlink r:id="rId30" w:history="1">
        <w:r w:rsidRPr="008D25E4">
          <w:rPr>
            <w:rFonts w:eastAsia="Calibri" w:cs="Calibri"/>
            <w:color w:val="0563C1"/>
            <w:szCs w:val="24"/>
            <w:u w:val="single"/>
            <w:lang w:val="en-CA"/>
          </w:rPr>
          <w:t>https://www150.statcan.gc.ca/n1/pub/82-003-x/2019011/article/00001/tbl/tbl01-eng.htm</w:t>
        </w:r>
      </w:hyperlink>
      <w:r w:rsidRPr="008D25E4">
        <w:rPr>
          <w:rFonts w:eastAsia="Calibri" w:cs="Calibri"/>
          <w:szCs w:val="24"/>
          <w:lang w:val="en-CA"/>
        </w:rPr>
        <w:t xml:space="preserve"> </w:t>
      </w:r>
    </w:p>
    <w:p w14:paraId="1B36B430" w14:textId="77777777" w:rsidR="00F77BB1" w:rsidRPr="008D25E4" w:rsidRDefault="00F77BB1" w:rsidP="00F77BB1">
      <w:pPr>
        <w:spacing w:after="0"/>
        <w:rPr>
          <w:rFonts w:eastAsia="Calibri" w:cs="Calibri"/>
          <w:szCs w:val="24"/>
          <w:lang w:val="en-CA"/>
        </w:rPr>
      </w:pPr>
    </w:p>
    <w:p w14:paraId="1CAB4CD0" w14:textId="77777777" w:rsidR="00F77BB1" w:rsidRPr="008D25E4" w:rsidRDefault="00F77BB1" w:rsidP="00F77BB1">
      <w:pPr>
        <w:spacing w:after="0"/>
        <w:rPr>
          <w:rFonts w:eastAsia="Calibri" w:cs="Times New Roman"/>
          <w:i/>
          <w:iCs/>
          <w:szCs w:val="24"/>
          <w:lang w:val="en-CA"/>
        </w:rPr>
      </w:pPr>
      <w:r w:rsidRPr="008D25E4">
        <w:rPr>
          <w:rFonts w:eastAsia="Calibri" w:cs="Times New Roman"/>
          <w:szCs w:val="24"/>
          <w:lang w:val="en-CA"/>
        </w:rPr>
        <w:t xml:space="preserve">Steinmetz, K. (2020). </w:t>
      </w:r>
      <w:hyperlink r:id="rId31" w:history="1">
        <w:r w:rsidRPr="008D25E4">
          <w:rPr>
            <w:rFonts w:eastAsia="Calibri" w:cs="Times New Roman"/>
            <w:color w:val="0563C1"/>
            <w:szCs w:val="24"/>
            <w:u w:val="single"/>
            <w:lang w:val="en-CA"/>
          </w:rPr>
          <w:t>She Coined the Term ‘Intersectionality’ Over 30 Years Ago. Here’s What It Means to Her Today</w:t>
        </w:r>
      </w:hyperlink>
      <w:r w:rsidRPr="008D25E4">
        <w:rPr>
          <w:rFonts w:eastAsia="Calibri" w:cs="Times New Roman"/>
          <w:szCs w:val="24"/>
          <w:lang w:val="en-CA"/>
        </w:rPr>
        <w:t xml:space="preserve">. </w:t>
      </w:r>
      <w:r w:rsidRPr="008D25E4">
        <w:rPr>
          <w:rFonts w:eastAsia="Calibri" w:cs="Times New Roman"/>
          <w:i/>
          <w:iCs/>
          <w:szCs w:val="24"/>
          <w:lang w:val="en-CA"/>
        </w:rPr>
        <w:t xml:space="preserve">Time. </w:t>
      </w:r>
    </w:p>
    <w:p w14:paraId="72AE83F4" w14:textId="77777777" w:rsidR="00F77BB1" w:rsidRPr="008D25E4" w:rsidRDefault="00F77BB1" w:rsidP="00F77BB1">
      <w:pPr>
        <w:spacing w:after="0"/>
        <w:rPr>
          <w:rFonts w:eastAsia="Calibri" w:cs="Times New Roman"/>
          <w:i/>
          <w:iCs/>
          <w:szCs w:val="24"/>
          <w:lang w:val="en-CA"/>
        </w:rPr>
      </w:pPr>
    </w:p>
    <w:p w14:paraId="2C0910EB" w14:textId="0503CDF0"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Sullivan, N. (2003). </w:t>
      </w:r>
      <w:r w:rsidRPr="008D25E4">
        <w:rPr>
          <w:rFonts w:eastAsia="Calibri" w:cs="Calibri"/>
          <w:i/>
          <w:iCs/>
          <w:szCs w:val="24"/>
          <w:lang w:val="en-CA"/>
        </w:rPr>
        <w:t xml:space="preserve">A </w:t>
      </w:r>
      <w:r w:rsidR="00FF3E7C" w:rsidRPr="008D25E4">
        <w:rPr>
          <w:rFonts w:eastAsia="Calibri" w:cs="Calibri"/>
          <w:i/>
          <w:iCs/>
          <w:szCs w:val="24"/>
          <w:lang w:val="en-CA"/>
        </w:rPr>
        <w:t>C</w:t>
      </w:r>
      <w:r w:rsidRPr="008D25E4">
        <w:rPr>
          <w:rFonts w:eastAsia="Calibri" w:cs="Calibri"/>
          <w:i/>
          <w:iCs/>
          <w:szCs w:val="24"/>
          <w:lang w:val="en-CA"/>
        </w:rPr>
        <w:t xml:space="preserve">ritical </w:t>
      </w:r>
      <w:r w:rsidR="00FF3E7C" w:rsidRPr="008D25E4">
        <w:rPr>
          <w:rFonts w:eastAsia="Calibri" w:cs="Calibri"/>
          <w:i/>
          <w:iCs/>
          <w:szCs w:val="24"/>
          <w:lang w:val="en-CA"/>
        </w:rPr>
        <w:t>I</w:t>
      </w:r>
      <w:r w:rsidRPr="008D25E4">
        <w:rPr>
          <w:rFonts w:eastAsia="Calibri" w:cs="Calibri"/>
          <w:i/>
          <w:iCs/>
          <w:szCs w:val="24"/>
          <w:lang w:val="en-CA"/>
        </w:rPr>
        <w:t xml:space="preserve">ntroduction to </w:t>
      </w:r>
      <w:r w:rsidR="00FF3E7C" w:rsidRPr="008D25E4">
        <w:rPr>
          <w:rFonts w:eastAsia="Calibri" w:cs="Calibri"/>
          <w:i/>
          <w:iCs/>
          <w:szCs w:val="24"/>
          <w:lang w:val="en-CA"/>
        </w:rPr>
        <w:t>Q</w:t>
      </w:r>
      <w:r w:rsidRPr="008D25E4">
        <w:rPr>
          <w:rFonts w:eastAsia="Calibri" w:cs="Calibri"/>
          <w:i/>
          <w:iCs/>
          <w:szCs w:val="24"/>
          <w:lang w:val="en-CA"/>
        </w:rPr>
        <w:t xml:space="preserve">ueer </w:t>
      </w:r>
      <w:r w:rsidR="00FF3E7C" w:rsidRPr="008D25E4">
        <w:rPr>
          <w:rFonts w:eastAsia="Calibri" w:cs="Calibri"/>
          <w:i/>
          <w:iCs/>
          <w:szCs w:val="24"/>
          <w:lang w:val="en-CA"/>
        </w:rPr>
        <w:t>T</w:t>
      </w:r>
      <w:r w:rsidRPr="008D25E4">
        <w:rPr>
          <w:rFonts w:eastAsia="Calibri" w:cs="Calibri"/>
          <w:i/>
          <w:iCs/>
          <w:szCs w:val="24"/>
          <w:lang w:val="en-CA"/>
        </w:rPr>
        <w:t>heory</w:t>
      </w:r>
      <w:r w:rsidRPr="008D25E4">
        <w:rPr>
          <w:rFonts w:eastAsia="Calibri" w:cs="Calibri"/>
          <w:szCs w:val="24"/>
          <w:lang w:val="en-CA"/>
        </w:rPr>
        <w:t>. New York University Press.</w:t>
      </w:r>
    </w:p>
    <w:p w14:paraId="72DAC2C9" w14:textId="77777777" w:rsidR="00F77BB1" w:rsidRPr="008D25E4" w:rsidRDefault="00F77BB1" w:rsidP="00F77BB1">
      <w:pPr>
        <w:spacing w:after="0"/>
        <w:rPr>
          <w:rFonts w:eastAsia="Calibri" w:cs="Calibri"/>
          <w:szCs w:val="24"/>
          <w:lang w:val="en-CA"/>
        </w:rPr>
      </w:pPr>
    </w:p>
    <w:p w14:paraId="4D924EAA" w14:textId="15EE0A70"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Taylor, C. </w:t>
      </w:r>
      <w:r w:rsidR="0030180C" w:rsidRPr="008D25E4">
        <w:rPr>
          <w:rFonts w:eastAsia="Calibri" w:cs="Calibri"/>
          <w:szCs w:val="24"/>
          <w:lang w:val="en-CA"/>
        </w:rPr>
        <w:t>and</w:t>
      </w:r>
      <w:r w:rsidRPr="008D25E4">
        <w:rPr>
          <w:rFonts w:eastAsia="Calibri" w:cs="Calibri"/>
          <w:szCs w:val="24"/>
          <w:lang w:val="en-CA"/>
        </w:rPr>
        <w:t xml:space="preserve"> Peter, T. (with McMinn, T.L., Elliott, T., </w:t>
      </w:r>
      <w:proofErr w:type="spellStart"/>
      <w:r w:rsidRPr="008D25E4">
        <w:rPr>
          <w:rFonts w:eastAsia="Calibri" w:cs="Calibri"/>
          <w:szCs w:val="24"/>
          <w:lang w:val="en-CA"/>
        </w:rPr>
        <w:t>Beldom</w:t>
      </w:r>
      <w:proofErr w:type="spellEnd"/>
      <w:r w:rsidRPr="008D25E4">
        <w:rPr>
          <w:rFonts w:eastAsia="Calibri" w:cs="Calibri"/>
          <w:szCs w:val="24"/>
          <w:lang w:val="en-CA"/>
        </w:rPr>
        <w:t xml:space="preserve">, S., Ferry, A., Gross, Z., Paquin, S., </w:t>
      </w:r>
      <w:r w:rsidR="0030180C" w:rsidRPr="008D25E4">
        <w:rPr>
          <w:rFonts w:eastAsia="Calibri" w:cs="Calibri"/>
          <w:szCs w:val="24"/>
          <w:lang w:val="en-CA"/>
        </w:rPr>
        <w:t xml:space="preserve">and </w:t>
      </w:r>
      <w:r w:rsidRPr="008D25E4">
        <w:rPr>
          <w:rFonts w:eastAsia="Calibri" w:cs="Calibri"/>
          <w:szCs w:val="24"/>
          <w:lang w:val="en-CA"/>
        </w:rPr>
        <w:t xml:space="preserve">Schachter, K.). (2011). </w:t>
      </w:r>
      <w:r w:rsidRPr="008D25E4">
        <w:rPr>
          <w:rFonts w:eastAsia="Calibri" w:cs="Calibri"/>
          <w:i/>
          <w:iCs/>
          <w:szCs w:val="24"/>
          <w:lang w:val="en-CA"/>
        </w:rPr>
        <w:t xml:space="preserve">Every </w:t>
      </w:r>
      <w:r w:rsidR="00FF3E7C" w:rsidRPr="008D25E4">
        <w:rPr>
          <w:rFonts w:eastAsia="Calibri" w:cs="Calibri"/>
          <w:i/>
          <w:iCs/>
          <w:szCs w:val="24"/>
          <w:lang w:val="en-CA"/>
        </w:rPr>
        <w:t>C</w:t>
      </w:r>
      <w:r w:rsidRPr="008D25E4">
        <w:rPr>
          <w:rFonts w:eastAsia="Calibri" w:cs="Calibri"/>
          <w:i/>
          <w:iCs/>
          <w:szCs w:val="24"/>
          <w:lang w:val="en-CA"/>
        </w:rPr>
        <w:t xml:space="preserve">lass in </w:t>
      </w:r>
      <w:r w:rsidR="00FF3E7C" w:rsidRPr="008D25E4">
        <w:rPr>
          <w:rFonts w:eastAsia="Calibri" w:cs="Calibri"/>
          <w:i/>
          <w:iCs/>
          <w:szCs w:val="24"/>
          <w:lang w:val="en-CA"/>
        </w:rPr>
        <w:t>E</w:t>
      </w:r>
      <w:r w:rsidRPr="008D25E4">
        <w:rPr>
          <w:rFonts w:eastAsia="Calibri" w:cs="Calibri"/>
          <w:i/>
          <w:iCs/>
          <w:szCs w:val="24"/>
          <w:lang w:val="en-CA"/>
        </w:rPr>
        <w:t xml:space="preserve">very </w:t>
      </w:r>
      <w:r w:rsidR="00FF3E7C" w:rsidRPr="008D25E4">
        <w:rPr>
          <w:rFonts w:eastAsia="Calibri" w:cs="Calibri"/>
          <w:i/>
          <w:iCs/>
          <w:szCs w:val="24"/>
          <w:lang w:val="en-CA"/>
        </w:rPr>
        <w:t>S</w:t>
      </w:r>
      <w:r w:rsidRPr="008D25E4">
        <w:rPr>
          <w:rFonts w:eastAsia="Calibri" w:cs="Calibri"/>
          <w:i/>
          <w:iCs/>
          <w:szCs w:val="24"/>
          <w:lang w:val="en-CA"/>
        </w:rPr>
        <w:t xml:space="preserve">chool: The </w:t>
      </w:r>
      <w:r w:rsidR="00FF3E7C" w:rsidRPr="008D25E4">
        <w:rPr>
          <w:rFonts w:eastAsia="Calibri" w:cs="Calibri"/>
          <w:i/>
          <w:iCs/>
          <w:szCs w:val="24"/>
          <w:lang w:val="en-CA"/>
        </w:rPr>
        <w:t>F</w:t>
      </w:r>
      <w:r w:rsidRPr="008D25E4">
        <w:rPr>
          <w:rFonts w:eastAsia="Calibri" w:cs="Calibri"/>
          <w:i/>
          <w:iCs/>
          <w:szCs w:val="24"/>
          <w:lang w:val="en-CA"/>
        </w:rPr>
        <w:t xml:space="preserve">irst </w:t>
      </w:r>
      <w:r w:rsidR="00FF3E7C" w:rsidRPr="008D25E4">
        <w:rPr>
          <w:rFonts w:eastAsia="Calibri" w:cs="Calibri"/>
          <w:i/>
          <w:iCs/>
          <w:szCs w:val="24"/>
          <w:lang w:val="en-CA"/>
        </w:rPr>
        <w:t>N</w:t>
      </w:r>
      <w:r w:rsidRPr="008D25E4">
        <w:rPr>
          <w:rFonts w:eastAsia="Calibri" w:cs="Calibri"/>
          <w:i/>
          <w:iCs/>
          <w:szCs w:val="24"/>
          <w:lang w:val="en-CA"/>
        </w:rPr>
        <w:t xml:space="preserve">ational </w:t>
      </w:r>
      <w:r w:rsidR="00FF3E7C" w:rsidRPr="008D25E4">
        <w:rPr>
          <w:rFonts w:eastAsia="Calibri" w:cs="Calibri"/>
          <w:i/>
          <w:iCs/>
          <w:szCs w:val="24"/>
          <w:lang w:val="en-CA"/>
        </w:rPr>
        <w:t>C</w:t>
      </w:r>
      <w:r w:rsidRPr="008D25E4">
        <w:rPr>
          <w:rFonts w:eastAsia="Calibri" w:cs="Calibri"/>
          <w:i/>
          <w:iCs/>
          <w:szCs w:val="24"/>
          <w:lang w:val="en-CA"/>
        </w:rPr>
        <w:t xml:space="preserve">limate </w:t>
      </w:r>
      <w:r w:rsidR="00FF3E7C" w:rsidRPr="008D25E4">
        <w:rPr>
          <w:rFonts w:eastAsia="Calibri" w:cs="Calibri"/>
          <w:i/>
          <w:iCs/>
          <w:szCs w:val="24"/>
          <w:lang w:val="en-CA"/>
        </w:rPr>
        <w:t>S</w:t>
      </w:r>
      <w:r w:rsidRPr="008D25E4">
        <w:rPr>
          <w:rFonts w:eastAsia="Calibri" w:cs="Calibri"/>
          <w:i/>
          <w:iCs/>
          <w:szCs w:val="24"/>
          <w:lang w:val="en-CA"/>
        </w:rPr>
        <w:t xml:space="preserve">urvey on </w:t>
      </w:r>
      <w:r w:rsidR="00FF3E7C" w:rsidRPr="008D25E4">
        <w:rPr>
          <w:rFonts w:eastAsia="Calibri" w:cs="Calibri"/>
          <w:i/>
          <w:iCs/>
          <w:szCs w:val="24"/>
          <w:lang w:val="en-CA"/>
        </w:rPr>
        <w:t>H</w:t>
      </w:r>
      <w:r w:rsidRPr="008D25E4">
        <w:rPr>
          <w:rFonts w:eastAsia="Calibri" w:cs="Calibri"/>
          <w:i/>
          <w:iCs/>
          <w:szCs w:val="24"/>
          <w:lang w:val="en-CA"/>
        </w:rPr>
        <w:t xml:space="preserve">omophobia, </w:t>
      </w:r>
      <w:r w:rsidR="00FF3E7C" w:rsidRPr="008D25E4">
        <w:rPr>
          <w:rFonts w:eastAsia="Calibri" w:cs="Calibri"/>
          <w:i/>
          <w:iCs/>
          <w:szCs w:val="24"/>
          <w:lang w:val="en-CA"/>
        </w:rPr>
        <w:t>B</w:t>
      </w:r>
      <w:r w:rsidRPr="008D25E4">
        <w:rPr>
          <w:rFonts w:eastAsia="Calibri" w:cs="Calibri"/>
          <w:i/>
          <w:iCs/>
          <w:szCs w:val="24"/>
          <w:lang w:val="en-CA"/>
        </w:rPr>
        <w:t xml:space="preserve">iphobia, and </w:t>
      </w:r>
      <w:r w:rsidR="00FF3E7C" w:rsidRPr="008D25E4">
        <w:rPr>
          <w:rFonts w:eastAsia="Calibri" w:cs="Calibri"/>
          <w:i/>
          <w:iCs/>
          <w:szCs w:val="24"/>
          <w:lang w:val="en-CA"/>
        </w:rPr>
        <w:t>T</w:t>
      </w:r>
      <w:r w:rsidRPr="008D25E4">
        <w:rPr>
          <w:rFonts w:eastAsia="Calibri" w:cs="Calibri"/>
          <w:i/>
          <w:iCs/>
          <w:szCs w:val="24"/>
          <w:lang w:val="en-CA"/>
        </w:rPr>
        <w:t xml:space="preserve">ransphobia in Canadian </w:t>
      </w:r>
      <w:r w:rsidR="00FF3E7C" w:rsidRPr="008D25E4">
        <w:rPr>
          <w:rFonts w:eastAsia="Calibri" w:cs="Calibri"/>
          <w:i/>
          <w:iCs/>
          <w:szCs w:val="24"/>
          <w:lang w:val="en-CA"/>
        </w:rPr>
        <w:t>S</w:t>
      </w:r>
      <w:r w:rsidRPr="008D25E4">
        <w:rPr>
          <w:rFonts w:eastAsia="Calibri" w:cs="Calibri"/>
          <w:i/>
          <w:iCs/>
          <w:szCs w:val="24"/>
          <w:lang w:val="en-CA"/>
        </w:rPr>
        <w:t>chools. Final report</w:t>
      </w:r>
      <w:r w:rsidRPr="008D25E4">
        <w:rPr>
          <w:rFonts w:eastAsia="Calibri" w:cs="Calibri"/>
          <w:szCs w:val="24"/>
          <w:lang w:val="en-CA"/>
        </w:rPr>
        <w:t xml:space="preserve">. </w:t>
      </w:r>
      <w:proofErr w:type="spellStart"/>
      <w:r w:rsidRPr="008D25E4">
        <w:rPr>
          <w:rFonts w:eastAsia="Calibri" w:cs="Calibri"/>
          <w:szCs w:val="24"/>
          <w:lang w:val="en-CA"/>
        </w:rPr>
        <w:t>Egale</w:t>
      </w:r>
      <w:proofErr w:type="spellEnd"/>
      <w:r w:rsidRPr="008D25E4">
        <w:rPr>
          <w:rFonts w:eastAsia="Calibri" w:cs="Calibri"/>
          <w:szCs w:val="24"/>
          <w:lang w:val="en-CA"/>
        </w:rPr>
        <w:t xml:space="preserve"> Canada Human Rights Trust. </w:t>
      </w:r>
    </w:p>
    <w:p w14:paraId="00E09F56" w14:textId="77777777" w:rsidR="00F77BB1" w:rsidRPr="008D25E4" w:rsidRDefault="00F77BB1" w:rsidP="00F77BB1">
      <w:pPr>
        <w:spacing w:after="0"/>
        <w:rPr>
          <w:rFonts w:eastAsia="Calibri" w:cs="Calibri"/>
          <w:szCs w:val="24"/>
          <w:lang w:val="en-CA"/>
        </w:rPr>
      </w:pPr>
    </w:p>
    <w:p w14:paraId="444D55F9" w14:textId="378C7EC1" w:rsidR="00F77BB1" w:rsidRPr="00110B67" w:rsidRDefault="00F77BB1" w:rsidP="00F77BB1">
      <w:pPr>
        <w:spacing w:after="0"/>
        <w:rPr>
          <w:rFonts w:eastAsia="Calibri" w:cs="Calibri"/>
          <w:szCs w:val="24"/>
          <w:lang w:val="fr-FR"/>
        </w:rPr>
      </w:pPr>
      <w:r w:rsidRPr="008D25E4">
        <w:rPr>
          <w:rFonts w:eastAsia="Calibri" w:cs="Calibri"/>
          <w:szCs w:val="24"/>
          <w:lang w:val="en-CA"/>
        </w:rPr>
        <w:t xml:space="preserve">Waite, S., </w:t>
      </w:r>
      <w:r w:rsidR="0030180C" w:rsidRPr="008D25E4">
        <w:rPr>
          <w:rFonts w:eastAsia="Calibri" w:cs="Calibri"/>
          <w:szCs w:val="24"/>
          <w:lang w:val="en-CA"/>
        </w:rPr>
        <w:t>and</w:t>
      </w:r>
      <w:r w:rsidRPr="008D25E4">
        <w:rPr>
          <w:rFonts w:eastAsia="Calibri" w:cs="Calibri"/>
          <w:szCs w:val="24"/>
          <w:lang w:val="en-CA"/>
        </w:rPr>
        <w:t xml:space="preserve"> Denier, N. (2019). A </w:t>
      </w:r>
      <w:r w:rsidR="00FF3E7C" w:rsidRPr="008D25E4">
        <w:rPr>
          <w:rFonts w:eastAsia="Calibri" w:cs="Calibri"/>
          <w:szCs w:val="24"/>
          <w:lang w:val="en-CA"/>
        </w:rPr>
        <w:t>R</w:t>
      </w:r>
      <w:r w:rsidRPr="008D25E4">
        <w:rPr>
          <w:rFonts w:eastAsia="Calibri" w:cs="Calibri"/>
          <w:szCs w:val="24"/>
          <w:lang w:val="en-CA"/>
        </w:rPr>
        <w:t xml:space="preserve">esearch </w:t>
      </w:r>
      <w:r w:rsidR="00FF3E7C" w:rsidRPr="008D25E4">
        <w:rPr>
          <w:rFonts w:eastAsia="Calibri" w:cs="Calibri"/>
          <w:szCs w:val="24"/>
          <w:lang w:val="en-CA"/>
        </w:rPr>
        <w:t>N</w:t>
      </w:r>
      <w:r w:rsidRPr="008D25E4">
        <w:rPr>
          <w:rFonts w:eastAsia="Calibri" w:cs="Calibri"/>
          <w:szCs w:val="24"/>
          <w:lang w:val="en-CA"/>
        </w:rPr>
        <w:t xml:space="preserve">ote on Canada’s LGBT </w:t>
      </w:r>
      <w:r w:rsidR="00FF3E7C" w:rsidRPr="008D25E4">
        <w:rPr>
          <w:rFonts w:eastAsia="Calibri" w:cs="Calibri"/>
          <w:szCs w:val="24"/>
          <w:lang w:val="en-CA"/>
        </w:rPr>
        <w:t>D</w:t>
      </w:r>
      <w:r w:rsidRPr="008D25E4">
        <w:rPr>
          <w:rFonts w:eastAsia="Calibri" w:cs="Calibri"/>
          <w:szCs w:val="24"/>
          <w:lang w:val="en-CA"/>
        </w:rPr>
        <w:t xml:space="preserve">ata </w:t>
      </w:r>
      <w:r w:rsidR="00FF3E7C" w:rsidRPr="008D25E4">
        <w:rPr>
          <w:rFonts w:eastAsia="Calibri" w:cs="Calibri"/>
          <w:szCs w:val="24"/>
          <w:lang w:val="en-CA"/>
        </w:rPr>
        <w:t>L</w:t>
      </w:r>
      <w:r w:rsidRPr="008D25E4">
        <w:rPr>
          <w:rFonts w:eastAsia="Calibri" w:cs="Calibri"/>
          <w:szCs w:val="24"/>
          <w:lang w:val="en-CA"/>
        </w:rPr>
        <w:t xml:space="preserve">andscape: Where </w:t>
      </w:r>
      <w:r w:rsidR="00FF3E7C" w:rsidRPr="008D25E4">
        <w:rPr>
          <w:rFonts w:eastAsia="Calibri" w:cs="Calibri"/>
          <w:szCs w:val="24"/>
          <w:lang w:val="en-CA"/>
        </w:rPr>
        <w:t>W</w:t>
      </w:r>
      <w:r w:rsidRPr="008D25E4">
        <w:rPr>
          <w:rFonts w:eastAsia="Calibri" w:cs="Calibri"/>
          <w:szCs w:val="24"/>
          <w:lang w:val="en-CA"/>
        </w:rPr>
        <w:t xml:space="preserve">e </w:t>
      </w:r>
      <w:r w:rsidR="00FF3E7C" w:rsidRPr="008D25E4">
        <w:rPr>
          <w:rFonts w:eastAsia="Calibri" w:cs="Calibri"/>
          <w:szCs w:val="24"/>
          <w:lang w:val="en-CA"/>
        </w:rPr>
        <w:t>A</w:t>
      </w:r>
      <w:r w:rsidRPr="008D25E4">
        <w:rPr>
          <w:rFonts w:eastAsia="Calibri" w:cs="Calibri"/>
          <w:szCs w:val="24"/>
          <w:lang w:val="en-CA"/>
        </w:rPr>
        <w:t xml:space="preserve">re and </w:t>
      </w:r>
      <w:r w:rsidR="00FF3E7C" w:rsidRPr="008D25E4">
        <w:rPr>
          <w:rFonts w:eastAsia="Calibri" w:cs="Calibri"/>
          <w:szCs w:val="24"/>
          <w:lang w:val="en-CA"/>
        </w:rPr>
        <w:t>W</w:t>
      </w:r>
      <w:r w:rsidRPr="008D25E4">
        <w:rPr>
          <w:rFonts w:eastAsia="Calibri" w:cs="Calibri"/>
          <w:szCs w:val="24"/>
          <w:lang w:val="en-CA"/>
        </w:rPr>
        <w:t xml:space="preserve">hat the </w:t>
      </w:r>
      <w:r w:rsidR="00FF3E7C" w:rsidRPr="008D25E4">
        <w:rPr>
          <w:rFonts w:eastAsia="Calibri" w:cs="Calibri"/>
          <w:szCs w:val="24"/>
          <w:lang w:val="en-CA"/>
        </w:rPr>
        <w:t>F</w:t>
      </w:r>
      <w:r w:rsidRPr="008D25E4">
        <w:rPr>
          <w:rFonts w:eastAsia="Calibri" w:cs="Calibri"/>
          <w:szCs w:val="24"/>
          <w:lang w:val="en-CA"/>
        </w:rPr>
        <w:t xml:space="preserve">uture </w:t>
      </w:r>
      <w:r w:rsidR="00FF3E7C" w:rsidRPr="008D25E4">
        <w:rPr>
          <w:rFonts w:eastAsia="Calibri" w:cs="Calibri"/>
          <w:szCs w:val="24"/>
          <w:lang w:val="en-CA"/>
        </w:rPr>
        <w:t>H</w:t>
      </w:r>
      <w:r w:rsidRPr="008D25E4">
        <w:rPr>
          <w:rFonts w:eastAsia="Calibri" w:cs="Calibri"/>
          <w:szCs w:val="24"/>
          <w:lang w:val="en-CA"/>
        </w:rPr>
        <w:t xml:space="preserve">olds. </w:t>
      </w:r>
      <w:r w:rsidRPr="00D043A7">
        <w:rPr>
          <w:rFonts w:eastAsia="Calibri" w:cs="Calibri"/>
          <w:i/>
          <w:iCs/>
          <w:szCs w:val="24"/>
          <w:lang w:val="fr-FR"/>
        </w:rPr>
        <w:t xml:space="preserve">Canadian </w:t>
      </w:r>
      <w:proofErr w:type="spellStart"/>
      <w:r w:rsidRPr="00D043A7">
        <w:rPr>
          <w:rFonts w:eastAsia="Calibri" w:cs="Calibri"/>
          <w:i/>
          <w:iCs/>
          <w:szCs w:val="24"/>
          <w:lang w:val="fr-FR"/>
        </w:rPr>
        <w:t>Review</w:t>
      </w:r>
      <w:proofErr w:type="spellEnd"/>
      <w:r w:rsidRPr="00D043A7">
        <w:rPr>
          <w:rFonts w:eastAsia="Calibri" w:cs="Calibri"/>
          <w:i/>
          <w:iCs/>
          <w:szCs w:val="24"/>
          <w:lang w:val="fr-FR"/>
        </w:rPr>
        <w:t xml:space="preserve"> of </w:t>
      </w:r>
      <w:proofErr w:type="spellStart"/>
      <w:r w:rsidRPr="00D043A7">
        <w:rPr>
          <w:rFonts w:eastAsia="Calibri" w:cs="Calibri"/>
          <w:i/>
          <w:iCs/>
          <w:szCs w:val="24"/>
          <w:lang w:val="fr-FR"/>
        </w:rPr>
        <w:t>Sociology</w:t>
      </w:r>
      <w:proofErr w:type="spellEnd"/>
      <w:r w:rsidRPr="00D043A7">
        <w:rPr>
          <w:rFonts w:eastAsia="Calibri" w:cs="Calibri"/>
          <w:i/>
          <w:iCs/>
          <w:szCs w:val="24"/>
          <w:lang w:val="fr-FR"/>
        </w:rPr>
        <w:t xml:space="preserve"> / Revue canadienne de sociologie, 56</w:t>
      </w:r>
      <w:r w:rsidRPr="00D043A7">
        <w:rPr>
          <w:rFonts w:eastAsia="Calibri" w:cs="Calibri"/>
          <w:szCs w:val="24"/>
          <w:lang w:val="fr-FR"/>
        </w:rPr>
        <w:t xml:space="preserve">(1), 93–117. </w:t>
      </w:r>
      <w:hyperlink r:id="rId32" w:history="1">
        <w:r w:rsidR="00110B67" w:rsidRPr="00D043A7">
          <w:rPr>
            <w:rFonts w:eastAsia="Calibri" w:cs="Calibri"/>
            <w:color w:val="0563C1"/>
            <w:szCs w:val="24"/>
            <w:u w:val="single"/>
            <w:lang w:val="fr-FR"/>
          </w:rPr>
          <w:t>https://doi.org/10.1111/cars.12232</w:t>
        </w:r>
      </w:hyperlink>
      <w:r w:rsidR="00110B67">
        <w:rPr>
          <w:rFonts w:eastAsia="Calibri" w:cs="Calibri"/>
          <w:color w:val="0563C1"/>
          <w:szCs w:val="24"/>
          <w:u w:val="single"/>
          <w:lang w:val="fr-FR"/>
        </w:rPr>
        <w:t xml:space="preserve"> </w:t>
      </w:r>
    </w:p>
    <w:p w14:paraId="65E7FFFB" w14:textId="77777777" w:rsidR="00F77BB1" w:rsidRPr="00110B67" w:rsidRDefault="00F77BB1" w:rsidP="00F77BB1">
      <w:pPr>
        <w:spacing w:after="0"/>
        <w:rPr>
          <w:rFonts w:eastAsia="Calibri" w:cs="Calibri"/>
          <w:szCs w:val="24"/>
          <w:lang w:val="fr-FR"/>
        </w:rPr>
      </w:pPr>
    </w:p>
    <w:p w14:paraId="10543347" w14:textId="73825D1E" w:rsidR="00F77BB1" w:rsidRPr="008D25E4" w:rsidRDefault="00F77BB1" w:rsidP="00F77BB1">
      <w:pPr>
        <w:spacing w:after="0"/>
        <w:rPr>
          <w:rFonts w:eastAsia="Calibri" w:cs="Calibri"/>
          <w:szCs w:val="24"/>
          <w:lang w:val="en-CA"/>
        </w:rPr>
      </w:pPr>
      <w:r w:rsidRPr="008D25E4">
        <w:rPr>
          <w:rFonts w:eastAsia="Calibri" w:cs="Calibri"/>
          <w:szCs w:val="24"/>
          <w:lang w:val="en-CA"/>
        </w:rPr>
        <w:t xml:space="preserve">Wilson, A. (2008). </w:t>
      </w:r>
      <w:proofErr w:type="spellStart"/>
      <w:r w:rsidRPr="008D25E4">
        <w:rPr>
          <w:rFonts w:eastAsia="Calibri" w:cs="Calibri"/>
          <w:szCs w:val="24"/>
          <w:lang w:val="en-CA"/>
        </w:rPr>
        <w:t>N’tacimowin</w:t>
      </w:r>
      <w:proofErr w:type="spellEnd"/>
      <w:r w:rsidRPr="008D25E4">
        <w:rPr>
          <w:rFonts w:eastAsia="Calibri" w:cs="Calibri"/>
          <w:szCs w:val="24"/>
          <w:lang w:val="en-CA"/>
        </w:rPr>
        <w:t xml:space="preserve"> </w:t>
      </w:r>
      <w:proofErr w:type="spellStart"/>
      <w:r w:rsidRPr="008D25E4">
        <w:rPr>
          <w:rFonts w:eastAsia="Calibri" w:cs="Calibri"/>
          <w:szCs w:val="24"/>
          <w:lang w:val="en-CA"/>
        </w:rPr>
        <w:t>inna</w:t>
      </w:r>
      <w:proofErr w:type="spellEnd"/>
      <w:r w:rsidRPr="008D25E4">
        <w:rPr>
          <w:rFonts w:eastAsia="Calibri" w:cs="Calibri"/>
          <w:szCs w:val="24"/>
          <w:lang w:val="en-CA"/>
        </w:rPr>
        <w:t xml:space="preserve"> nah’: Our Coming </w:t>
      </w:r>
      <w:proofErr w:type="gramStart"/>
      <w:r w:rsidRPr="008D25E4">
        <w:rPr>
          <w:rFonts w:eastAsia="Calibri" w:cs="Calibri"/>
          <w:szCs w:val="24"/>
          <w:lang w:val="en-CA"/>
        </w:rPr>
        <w:t>In</w:t>
      </w:r>
      <w:proofErr w:type="gramEnd"/>
      <w:r w:rsidRPr="008D25E4">
        <w:rPr>
          <w:rFonts w:eastAsia="Calibri" w:cs="Calibri"/>
          <w:szCs w:val="24"/>
          <w:lang w:val="en-CA"/>
        </w:rPr>
        <w:t xml:space="preserve"> </w:t>
      </w:r>
      <w:r w:rsidR="00FF3E7C" w:rsidRPr="008D25E4">
        <w:rPr>
          <w:rFonts w:eastAsia="Calibri" w:cs="Calibri"/>
          <w:szCs w:val="24"/>
          <w:lang w:val="en-CA"/>
        </w:rPr>
        <w:t>S</w:t>
      </w:r>
      <w:r w:rsidRPr="008D25E4">
        <w:rPr>
          <w:rFonts w:eastAsia="Calibri" w:cs="Calibri"/>
          <w:szCs w:val="24"/>
          <w:lang w:val="en-CA"/>
        </w:rPr>
        <w:t xml:space="preserve">tories. </w:t>
      </w:r>
      <w:r w:rsidRPr="008D25E4">
        <w:rPr>
          <w:rFonts w:eastAsia="Calibri" w:cs="Calibri"/>
          <w:i/>
          <w:iCs/>
          <w:szCs w:val="24"/>
          <w:lang w:val="en-CA"/>
        </w:rPr>
        <w:t>Canadian Woman Studies</w:t>
      </w:r>
      <w:r w:rsidRPr="008D25E4">
        <w:rPr>
          <w:rFonts w:eastAsia="Calibri" w:cs="Calibri"/>
          <w:szCs w:val="24"/>
          <w:lang w:val="en-CA"/>
        </w:rPr>
        <w:t xml:space="preserve">, </w:t>
      </w:r>
      <w:r w:rsidRPr="008D25E4">
        <w:rPr>
          <w:rFonts w:eastAsia="Calibri" w:cs="Calibri"/>
          <w:i/>
          <w:iCs/>
          <w:szCs w:val="24"/>
          <w:lang w:val="en-CA"/>
        </w:rPr>
        <w:t>26</w:t>
      </w:r>
      <w:r w:rsidRPr="008D25E4">
        <w:rPr>
          <w:rFonts w:eastAsia="Calibri" w:cs="Calibri"/>
          <w:szCs w:val="24"/>
          <w:lang w:val="en-CA"/>
        </w:rPr>
        <w:t xml:space="preserve">(3/4), 193–199. </w:t>
      </w:r>
      <w:hyperlink r:id="rId33" w:history="1">
        <w:r w:rsidRPr="008D25E4">
          <w:rPr>
            <w:rFonts w:eastAsia="Calibri" w:cs="Calibri"/>
            <w:color w:val="0563C1"/>
            <w:szCs w:val="24"/>
            <w:u w:val="single"/>
            <w:lang w:val="en-CA"/>
          </w:rPr>
          <w:t>https://cws.journals.yorku.ca/index.php/cws/article/view/22131</w:t>
        </w:r>
      </w:hyperlink>
      <w:r w:rsidRPr="008D25E4">
        <w:rPr>
          <w:rFonts w:eastAsia="Calibri" w:cs="Calibri"/>
          <w:szCs w:val="24"/>
          <w:lang w:val="en-CA"/>
        </w:rPr>
        <w:t xml:space="preserve"> </w:t>
      </w:r>
    </w:p>
    <w:p w14:paraId="093FDE46" w14:textId="77777777" w:rsidR="00F77BB1" w:rsidRPr="008D25E4" w:rsidRDefault="00F77BB1" w:rsidP="00F77BB1">
      <w:pPr>
        <w:spacing w:after="0"/>
        <w:rPr>
          <w:rFonts w:eastAsia="Calibri" w:cs="Calibri"/>
          <w:szCs w:val="24"/>
        </w:rPr>
      </w:pPr>
    </w:p>
    <w:p w14:paraId="723ECEBC" w14:textId="77777777" w:rsidR="00F77BB1" w:rsidRPr="008D25E4" w:rsidRDefault="00F77BB1" w:rsidP="00F77BB1">
      <w:pPr>
        <w:spacing w:after="0"/>
        <w:rPr>
          <w:rFonts w:eastAsia="Calibri" w:cs="Calibri"/>
          <w:szCs w:val="24"/>
        </w:rPr>
      </w:pPr>
      <w:r w:rsidRPr="008D25E4">
        <w:rPr>
          <w:rFonts w:eastAsia="Calibri" w:cs="Calibri"/>
          <w:szCs w:val="24"/>
        </w:rPr>
        <w:br w:type="page"/>
      </w:r>
    </w:p>
    <w:p w14:paraId="6E8E020C" w14:textId="77777777" w:rsidR="00F77BB1" w:rsidRPr="008D25E4" w:rsidRDefault="00F77BB1" w:rsidP="00407057">
      <w:pPr>
        <w:pStyle w:val="Heading1"/>
        <w:rPr>
          <w:rFonts w:eastAsia="Times New Roman"/>
        </w:rPr>
      </w:pPr>
      <w:bookmarkStart w:id="32" w:name="_About_the_Authors"/>
      <w:bookmarkStart w:id="33" w:name="_Toc122423563"/>
      <w:bookmarkEnd w:id="32"/>
      <w:r w:rsidRPr="008D25E4">
        <w:rPr>
          <w:rFonts w:eastAsia="Times New Roman"/>
        </w:rPr>
        <w:lastRenderedPageBreak/>
        <w:t>About the Authors</w:t>
      </w:r>
      <w:bookmarkEnd w:id="33"/>
    </w:p>
    <w:p w14:paraId="58F17B06" w14:textId="77777777" w:rsidR="00F77BB1" w:rsidRPr="008D25E4" w:rsidRDefault="00F77BB1" w:rsidP="00F77BB1">
      <w:pPr>
        <w:spacing w:after="0"/>
        <w:rPr>
          <w:rFonts w:eastAsia="Calibri" w:cs="Times New Roman"/>
          <w:szCs w:val="24"/>
        </w:rPr>
      </w:pPr>
    </w:p>
    <w:p w14:paraId="430967FA" w14:textId="76314415" w:rsidR="00F77BB1" w:rsidRPr="00134F35" w:rsidRDefault="00F77BB1" w:rsidP="00855B6D">
      <w:pPr>
        <w:rPr>
          <w:b/>
          <w:bCs/>
          <w:lang w:val="en-CA"/>
        </w:rPr>
      </w:pPr>
      <w:r w:rsidRPr="00134F35">
        <w:rPr>
          <w:b/>
          <w:bCs/>
          <w:lang w:val="en-CA"/>
        </w:rPr>
        <w:t>Chris</w:t>
      </w:r>
      <w:r w:rsidR="00931986" w:rsidRPr="00134F35">
        <w:rPr>
          <w:b/>
          <w:bCs/>
          <w:lang w:val="en-CA"/>
        </w:rPr>
        <w:t>topher</w:t>
      </w:r>
      <w:r w:rsidRPr="00134F35">
        <w:rPr>
          <w:b/>
          <w:bCs/>
          <w:lang w:val="en-CA"/>
        </w:rPr>
        <w:t xml:space="preserve"> Campbell</w:t>
      </w:r>
    </w:p>
    <w:p w14:paraId="16F686C3" w14:textId="5C94CF5A" w:rsidR="00276BD3" w:rsidRPr="008D25E4" w:rsidRDefault="00D043A7" w:rsidP="00276BD3">
      <w:pPr>
        <w:rPr>
          <w:lang w:val="en-CA"/>
        </w:rPr>
      </w:pPr>
      <w:r w:rsidRPr="00D043A7">
        <w:rPr>
          <w:lang w:val="en-CA"/>
        </w:rPr>
        <w:t xml:space="preserve">Chris is a white settler, gay/queer, cisgender man. He has ancestry from England and Scotland, and he grew up and continues to live in Winnipeg, Manitoba on Treaty One territory, the traditional lands of the </w:t>
      </w:r>
      <w:proofErr w:type="spellStart"/>
      <w:r w:rsidRPr="00D043A7">
        <w:rPr>
          <w:lang w:val="en-CA"/>
        </w:rPr>
        <w:t>Anishnaabeg</w:t>
      </w:r>
      <w:proofErr w:type="spellEnd"/>
      <w:r w:rsidRPr="00D043A7">
        <w:rPr>
          <w:lang w:val="en-CA"/>
        </w:rPr>
        <w:t>, Cree, Oji-Cree, Dakota, and Dene peoples and the homeland of the Métis nation.</w:t>
      </w:r>
      <w:r>
        <w:rPr>
          <w:lang w:val="en-CA"/>
        </w:rPr>
        <w:t xml:space="preserve"> </w:t>
      </w:r>
      <w:r w:rsidR="00E00A8F" w:rsidRPr="008D25E4">
        <w:rPr>
          <w:lang w:val="en-CA"/>
        </w:rPr>
        <w:t>Chris worked as a research program coordinator for over a decade on the RISE Research Program at the University of Winnipeg on several large-scale projects focusing on 2SLGBTQ+-inclusive education, inclu</w:t>
      </w:r>
      <w:r w:rsidR="00EF7C50" w:rsidRPr="008D25E4">
        <w:rPr>
          <w:lang w:val="en-CA"/>
        </w:rPr>
        <w:t>d</w:t>
      </w:r>
      <w:r w:rsidR="00E00A8F" w:rsidRPr="008D25E4">
        <w:rPr>
          <w:lang w:val="en-CA"/>
        </w:rPr>
        <w:t xml:space="preserve">ing </w:t>
      </w:r>
      <w:proofErr w:type="gramStart"/>
      <w:r w:rsidR="00E00A8F" w:rsidRPr="008D25E4">
        <w:rPr>
          <w:lang w:val="en-CA"/>
        </w:rPr>
        <w:t>the Every</w:t>
      </w:r>
      <w:proofErr w:type="gramEnd"/>
      <w:r w:rsidR="00E00A8F" w:rsidRPr="008D25E4">
        <w:rPr>
          <w:lang w:val="en-CA"/>
        </w:rPr>
        <w:t xml:space="preserve"> Teacher Project and the Second National Climate Survey on Homophobia, Biphobia, and Transphobia in Canadian Schools. In 2019, he began his PhD in education at the University of Manitoba, focusing on the impacts of organizational </w:t>
      </w:r>
      <w:r w:rsidR="00931986" w:rsidRPr="008D25E4">
        <w:rPr>
          <w:lang w:val="en-CA"/>
        </w:rPr>
        <w:t xml:space="preserve">system </w:t>
      </w:r>
      <w:r w:rsidR="00E00A8F" w:rsidRPr="008D25E4">
        <w:rPr>
          <w:lang w:val="en-CA"/>
        </w:rPr>
        <w:t>reforms on 2SLGBTQ+ people and topics in public school systems.</w:t>
      </w:r>
      <w:r>
        <w:rPr>
          <w:lang w:val="en-CA"/>
        </w:rPr>
        <w:t xml:space="preserve"> </w:t>
      </w:r>
    </w:p>
    <w:p w14:paraId="0CD03A61" w14:textId="77777777" w:rsidR="00276BD3" w:rsidRPr="008D25E4" w:rsidRDefault="00276BD3" w:rsidP="00855B6D">
      <w:pPr>
        <w:rPr>
          <w:lang w:val="en-CA"/>
        </w:rPr>
      </w:pPr>
    </w:p>
    <w:p w14:paraId="5F138713" w14:textId="77777777" w:rsidR="00F77BB1" w:rsidRPr="00134F35" w:rsidRDefault="00F77BB1" w:rsidP="00855B6D">
      <w:pPr>
        <w:rPr>
          <w:rFonts w:eastAsia="Calibri"/>
          <w:b/>
          <w:bCs/>
          <w:color w:val="1F3763"/>
        </w:rPr>
      </w:pPr>
      <w:r w:rsidRPr="00134F35">
        <w:rPr>
          <w:b/>
          <w:bCs/>
          <w:lang w:val="en-CA"/>
        </w:rPr>
        <w:t>Gwen Thompson Hill</w:t>
      </w:r>
      <w:r w:rsidRPr="00134F35">
        <w:rPr>
          <w:rFonts w:eastAsia="Calibri"/>
          <w:b/>
          <w:bCs/>
          <w:color w:val="1F3763"/>
        </w:rPr>
        <w:t xml:space="preserve"> </w:t>
      </w:r>
    </w:p>
    <w:p w14:paraId="0B31DBA4" w14:textId="77777777" w:rsidR="00F77BB1" w:rsidRPr="008D25E4" w:rsidRDefault="00F77BB1" w:rsidP="00F77BB1">
      <w:pPr>
        <w:spacing w:after="0"/>
        <w:rPr>
          <w:rFonts w:eastAsia="Calibri" w:cs="Times New Roman"/>
          <w:szCs w:val="24"/>
        </w:rPr>
      </w:pPr>
      <w:r w:rsidRPr="008D25E4">
        <w:rPr>
          <w:rFonts w:eastAsia="Calibri" w:cs="Times New Roman"/>
          <w:szCs w:val="24"/>
        </w:rPr>
        <w:t xml:space="preserve">Gwen is a queer, cisgender, neurodivergent woman. An uninvited settler with ancestry in France, England, Scotland, and Ireland, she was raised on the traditional lands of the Anishinaabe Huron-Wendat. Gwen holds a Master of Arts in Interdisciplinary Studies, with education focusing on inclusive leadership and research. She is passionate about building inclusive, quality research in Canada. Thompson Hill currently lives and works between the traditional lands of the </w:t>
      </w:r>
      <w:proofErr w:type="spellStart"/>
      <w:r w:rsidRPr="008D25E4">
        <w:rPr>
          <w:rFonts w:eastAsia="Calibri" w:cs="Times New Roman"/>
          <w:szCs w:val="24"/>
        </w:rPr>
        <w:t>Xwsepsum</w:t>
      </w:r>
      <w:proofErr w:type="spellEnd"/>
      <w:r w:rsidRPr="008D25E4">
        <w:rPr>
          <w:rFonts w:eastAsia="Calibri" w:cs="Times New Roman"/>
          <w:szCs w:val="24"/>
        </w:rPr>
        <w:t xml:space="preserve"> (Esquimalt), </w:t>
      </w:r>
      <w:proofErr w:type="spellStart"/>
      <w:r w:rsidRPr="008D25E4">
        <w:rPr>
          <w:rFonts w:eastAsia="Calibri" w:cs="Times New Roman"/>
          <w:szCs w:val="24"/>
        </w:rPr>
        <w:t>Lekwungen</w:t>
      </w:r>
      <w:proofErr w:type="spellEnd"/>
      <w:r w:rsidRPr="008D25E4">
        <w:rPr>
          <w:rFonts w:eastAsia="Calibri" w:cs="Times New Roman"/>
          <w:szCs w:val="24"/>
        </w:rPr>
        <w:t xml:space="preserve"> (</w:t>
      </w:r>
      <w:proofErr w:type="spellStart"/>
      <w:r w:rsidRPr="008D25E4">
        <w:rPr>
          <w:rFonts w:eastAsia="Calibri" w:cs="Times New Roman"/>
          <w:szCs w:val="24"/>
        </w:rPr>
        <w:t>Songhees</w:t>
      </w:r>
      <w:proofErr w:type="spellEnd"/>
      <w:r w:rsidRPr="008D25E4">
        <w:rPr>
          <w:rFonts w:eastAsia="Calibri" w:cs="Times New Roman"/>
          <w:szCs w:val="24"/>
        </w:rPr>
        <w:t>), and Tseycum First Nation ancestors and families.</w:t>
      </w:r>
    </w:p>
    <w:p w14:paraId="4158D522" w14:textId="1CCEE1AA" w:rsidR="00855B6D" w:rsidRDefault="00855B6D" w:rsidP="00855B6D">
      <w:pPr>
        <w:rPr>
          <w:rFonts w:eastAsia="Calibri" w:cs="Times New Roman"/>
          <w:szCs w:val="24"/>
          <w:lang w:val="en-CA"/>
        </w:rPr>
      </w:pPr>
    </w:p>
    <w:p w14:paraId="5FEB0667" w14:textId="36F9C903" w:rsidR="00134F35" w:rsidRDefault="00134F35" w:rsidP="00134F35">
      <w:pPr>
        <w:rPr>
          <w:lang w:val="en-CA"/>
        </w:rPr>
      </w:pPr>
      <w:r>
        <w:rPr>
          <w:lang w:val="en-CA"/>
        </w:rPr>
        <w:t xml:space="preserve">Thank you to </w:t>
      </w:r>
      <w:r w:rsidRPr="00247655">
        <w:rPr>
          <w:b/>
          <w:bCs/>
          <w:lang w:val="en-CA"/>
        </w:rPr>
        <w:t>Melanie Wrobel</w:t>
      </w:r>
      <w:r>
        <w:rPr>
          <w:lang w:val="en-CA"/>
        </w:rPr>
        <w:t xml:space="preserve"> for her editing of this toolkit.</w:t>
      </w:r>
    </w:p>
    <w:p w14:paraId="47B4032F" w14:textId="77777777" w:rsidR="00134F35" w:rsidRPr="008D25E4" w:rsidRDefault="00134F35" w:rsidP="00855B6D">
      <w:pPr>
        <w:rPr>
          <w:rFonts w:eastAsia="Calibri" w:cs="Times New Roman"/>
          <w:szCs w:val="24"/>
          <w:lang w:val="en-CA"/>
        </w:rPr>
      </w:pPr>
    </w:p>
    <w:p w14:paraId="7F78D76D" w14:textId="2B92FF4C" w:rsidR="00F77BB1" w:rsidRPr="008D25E4" w:rsidRDefault="00F77BB1" w:rsidP="00855B6D">
      <w:pPr>
        <w:pStyle w:val="Heading1"/>
        <w:rPr>
          <w:rFonts w:eastAsia="Times New Roman"/>
        </w:rPr>
      </w:pPr>
      <w:r w:rsidRPr="008D25E4">
        <w:rPr>
          <w:rFonts w:eastAsia="Calibri" w:cs="Times New Roman"/>
          <w:szCs w:val="24"/>
          <w:lang w:val="en-CA"/>
        </w:rPr>
        <w:br w:type="column"/>
      </w:r>
      <w:bookmarkStart w:id="34" w:name="_Ref122355581"/>
      <w:bookmarkStart w:id="35" w:name="_Toc122423564"/>
      <w:r w:rsidRPr="008D25E4">
        <w:rPr>
          <w:rFonts w:eastAsia="Times New Roman"/>
        </w:rPr>
        <w:lastRenderedPageBreak/>
        <w:t>Appendix A: Language</w:t>
      </w:r>
      <w:bookmarkEnd w:id="34"/>
      <w:bookmarkEnd w:id="35"/>
    </w:p>
    <w:p w14:paraId="59ED6137" w14:textId="77777777" w:rsidR="00F77BB1" w:rsidRPr="008D25E4" w:rsidRDefault="00F77BB1" w:rsidP="00F77BB1">
      <w:pPr>
        <w:spacing w:after="0"/>
        <w:rPr>
          <w:rFonts w:eastAsia="Calibri" w:cs="Calibri"/>
          <w:szCs w:val="24"/>
        </w:rPr>
      </w:pPr>
      <w:r w:rsidRPr="008D25E4">
        <w:rPr>
          <w:rFonts w:eastAsia="Calibri" w:cs="Calibri"/>
          <w:szCs w:val="24"/>
        </w:rPr>
        <w:t>Several important considerations to remember:</w:t>
      </w:r>
    </w:p>
    <w:p w14:paraId="02B75520" w14:textId="16086D1B" w:rsidR="00F77BB1" w:rsidRPr="008D25E4" w:rsidRDefault="00F77BB1" w:rsidP="00F77BB1">
      <w:pPr>
        <w:numPr>
          <w:ilvl w:val="0"/>
          <w:numId w:val="20"/>
        </w:numPr>
        <w:spacing w:after="0"/>
        <w:contextualSpacing/>
        <w:rPr>
          <w:rFonts w:eastAsia="Calibri" w:cs="Calibri"/>
          <w:szCs w:val="24"/>
        </w:rPr>
      </w:pPr>
      <w:r w:rsidRPr="008D25E4">
        <w:rPr>
          <w:rFonts w:eastAsia="Calibri" w:cs="Calibri"/>
          <w:b/>
          <w:bCs/>
          <w:szCs w:val="24"/>
        </w:rPr>
        <w:t>Gender and sexuality are different</w:t>
      </w:r>
      <w:r w:rsidRPr="008D25E4">
        <w:rPr>
          <w:rFonts w:eastAsia="Calibri" w:cs="Calibri"/>
          <w:szCs w:val="24"/>
        </w:rPr>
        <w:t>. While sexual orientation can be linked with gender in many ways, they are distinct concepts.</w:t>
      </w:r>
    </w:p>
    <w:p w14:paraId="4E494D71" w14:textId="77777777" w:rsidR="00F77BB1" w:rsidRPr="008D25E4" w:rsidRDefault="00F77BB1" w:rsidP="00F77BB1">
      <w:pPr>
        <w:numPr>
          <w:ilvl w:val="1"/>
          <w:numId w:val="20"/>
        </w:numPr>
        <w:spacing w:after="0"/>
        <w:ind w:left="709"/>
        <w:contextualSpacing/>
        <w:rPr>
          <w:rFonts w:eastAsia="Calibri" w:cs="Calibri"/>
          <w:szCs w:val="24"/>
        </w:rPr>
      </w:pPr>
      <w:r w:rsidRPr="008D25E4">
        <w:rPr>
          <w:rFonts w:eastAsia="Calibri" w:cs="Calibri"/>
          <w:szCs w:val="24"/>
        </w:rPr>
        <w:t xml:space="preserve">Gender refers to a person’s sense of their own internal, individual experience of gender, and it may be identified as man/boy, woman/girl, neither, or another understanding of gender beyond conventional binary understandings, such as Two-Spirit, non-binary or agender. </w:t>
      </w:r>
    </w:p>
    <w:p w14:paraId="6D2CD752" w14:textId="77777777" w:rsidR="00F77BB1" w:rsidRPr="008D25E4" w:rsidRDefault="00F77BB1" w:rsidP="00F77BB1">
      <w:pPr>
        <w:numPr>
          <w:ilvl w:val="1"/>
          <w:numId w:val="20"/>
        </w:numPr>
        <w:spacing w:after="0"/>
        <w:ind w:left="709"/>
        <w:contextualSpacing/>
        <w:rPr>
          <w:rFonts w:eastAsia="Calibri" w:cs="Calibri"/>
          <w:szCs w:val="24"/>
        </w:rPr>
      </w:pPr>
      <w:r w:rsidRPr="008D25E4">
        <w:rPr>
          <w:rFonts w:eastAsia="Calibri" w:cs="Calibri"/>
          <w:szCs w:val="24"/>
        </w:rPr>
        <w:t>Sexuality or sexual orientation refers to a person’s potential for emotional, romantic, intimate, and/or sexual interest in other people, often based on gender or other personal characteristics.</w:t>
      </w:r>
    </w:p>
    <w:p w14:paraId="6C4D4B83" w14:textId="6108ABCA" w:rsidR="00F77BB1" w:rsidRPr="008D25E4" w:rsidRDefault="00F77BB1" w:rsidP="00F77BB1">
      <w:pPr>
        <w:numPr>
          <w:ilvl w:val="0"/>
          <w:numId w:val="20"/>
        </w:numPr>
        <w:spacing w:after="0"/>
        <w:contextualSpacing/>
        <w:rPr>
          <w:rFonts w:eastAsia="Calibri" w:cs="Calibri"/>
          <w:szCs w:val="24"/>
        </w:rPr>
      </w:pPr>
      <w:r w:rsidRPr="008D25E4">
        <w:rPr>
          <w:rFonts w:eastAsia="Calibri" w:cs="Calibri"/>
          <w:b/>
          <w:bCs/>
          <w:szCs w:val="24"/>
        </w:rPr>
        <w:t xml:space="preserve">Distinctions matter in understanding the range of experiences of </w:t>
      </w:r>
      <w:r w:rsidR="00B1764C" w:rsidRPr="008D25E4">
        <w:rPr>
          <w:rFonts w:eastAsia="Calibri" w:cs="Calibri"/>
          <w:b/>
          <w:bCs/>
          <w:szCs w:val="24"/>
        </w:rPr>
        <w:t>2SLGBTQ+</w:t>
      </w:r>
      <w:r w:rsidRPr="008D25E4">
        <w:rPr>
          <w:rFonts w:eastAsia="Calibri" w:cs="Calibri"/>
          <w:b/>
          <w:bCs/>
          <w:szCs w:val="24"/>
        </w:rPr>
        <w:t xml:space="preserve"> people</w:t>
      </w:r>
      <w:r w:rsidRPr="008D25E4">
        <w:rPr>
          <w:rFonts w:eastAsia="Calibri" w:cs="Calibri"/>
          <w:szCs w:val="24"/>
        </w:rPr>
        <w:t xml:space="preserve">. While often grouped together, the </w:t>
      </w:r>
      <w:r w:rsidR="009D3F44">
        <w:rPr>
          <w:rFonts w:eastAsia="Calibri" w:cs="Calibri"/>
          <w:szCs w:val="24"/>
        </w:rPr>
        <w:t xml:space="preserve">wide </w:t>
      </w:r>
      <w:r w:rsidRPr="008D25E4">
        <w:rPr>
          <w:rFonts w:eastAsia="Calibri" w:cs="Calibri"/>
          <w:szCs w:val="24"/>
        </w:rPr>
        <w:t xml:space="preserve">range of sexual orientations and gender identities does not represent a singular experience. Knowledge is embedded in language, and careful use of language that affirms </w:t>
      </w:r>
      <w:r w:rsidR="00B1764C" w:rsidRPr="008D25E4">
        <w:rPr>
          <w:rFonts w:eastAsia="Calibri" w:cs="Calibri"/>
          <w:szCs w:val="24"/>
        </w:rPr>
        <w:t>2SLGBTQ+</w:t>
      </w:r>
      <w:r w:rsidRPr="008D25E4">
        <w:rPr>
          <w:rFonts w:eastAsia="Calibri" w:cs="Calibri"/>
          <w:szCs w:val="24"/>
        </w:rPr>
        <w:t xml:space="preserve"> people’s experiences and attends to intersectionality is vital in understanding these differences</w:t>
      </w:r>
      <w:r w:rsidR="00C44DA4">
        <w:rPr>
          <w:rFonts w:eastAsia="Calibri" w:cs="Calibri"/>
          <w:szCs w:val="24"/>
        </w:rPr>
        <w:t>.</w:t>
      </w:r>
    </w:p>
    <w:p w14:paraId="6C56E1FD" w14:textId="3C79597F" w:rsidR="00F77BB1" w:rsidRPr="008D25E4" w:rsidRDefault="00F77BB1" w:rsidP="00F77BB1">
      <w:pPr>
        <w:numPr>
          <w:ilvl w:val="1"/>
          <w:numId w:val="20"/>
        </w:numPr>
        <w:spacing w:after="0"/>
        <w:ind w:left="709"/>
        <w:contextualSpacing/>
        <w:rPr>
          <w:rFonts w:eastAsia="Calibri" w:cs="Calibri"/>
          <w:szCs w:val="24"/>
        </w:rPr>
      </w:pPr>
      <w:r w:rsidRPr="008D25E4">
        <w:rPr>
          <w:rFonts w:eastAsia="Calibri" w:cs="Calibri"/>
          <w:i/>
          <w:iCs/>
          <w:szCs w:val="24"/>
        </w:rPr>
        <w:t>Two Spirit</w:t>
      </w:r>
      <w:r w:rsidRPr="008D25E4">
        <w:rPr>
          <w:rFonts w:eastAsia="Calibri" w:cs="Calibri"/>
          <w:szCs w:val="24"/>
        </w:rPr>
        <w:t xml:space="preserve"> is an English-language, pan-Indigenous term that is used to represent the various words in Indigenous languages to </w:t>
      </w:r>
      <w:r w:rsidR="009D3F44">
        <w:rPr>
          <w:rFonts w:eastAsia="Calibri" w:cs="Calibri"/>
          <w:szCs w:val="24"/>
        </w:rPr>
        <w:t>describe</w:t>
      </w:r>
      <w:r w:rsidR="009D3F44" w:rsidRPr="008D25E4">
        <w:rPr>
          <w:rFonts w:eastAsia="Calibri" w:cs="Calibri"/>
          <w:szCs w:val="24"/>
        </w:rPr>
        <w:t xml:space="preserve"> </w:t>
      </w:r>
      <w:r w:rsidRPr="008D25E4">
        <w:rPr>
          <w:rFonts w:eastAsia="Calibri" w:cs="Calibri"/>
          <w:szCs w:val="24"/>
        </w:rPr>
        <w:t>the interrelatedness of multiple aspects of identity, including gender, sexuality, community, culture, and spirituality.</w:t>
      </w:r>
      <w:r w:rsidRPr="008D25E4">
        <w:rPr>
          <w:rFonts w:eastAsia="Calibri" w:cs="Calibri"/>
          <w:szCs w:val="24"/>
          <w:vertAlign w:val="superscript"/>
        </w:rPr>
        <w:footnoteReference w:id="16"/>
      </w:r>
      <w:r w:rsidRPr="008D25E4">
        <w:rPr>
          <w:rFonts w:eastAsia="Calibri" w:cs="Calibri"/>
          <w:szCs w:val="24"/>
        </w:rPr>
        <w:t xml:space="preserve"> Not all Indigenous LGBTQ+ people identify using Two Spirit. Some acronyms place Two Spirit (2S) first in recognition that Indigenous LGBTQ+ people were the first gender and sexual diverse peopl</w:t>
      </w:r>
      <w:r w:rsidR="00BC1DBD">
        <w:rPr>
          <w:rFonts w:eastAsia="Calibri" w:cs="Calibri"/>
          <w:szCs w:val="24"/>
        </w:rPr>
        <w:t>e</w:t>
      </w:r>
      <w:r w:rsidRPr="008D25E4">
        <w:rPr>
          <w:rFonts w:eastAsia="Calibri" w:cs="Calibri"/>
          <w:szCs w:val="24"/>
        </w:rPr>
        <w:t xml:space="preserve"> in what is now known as North America. </w:t>
      </w:r>
    </w:p>
    <w:p w14:paraId="5C289B6C" w14:textId="77777777" w:rsidR="00F77BB1" w:rsidRPr="008D25E4" w:rsidRDefault="00F77BB1" w:rsidP="00F77BB1">
      <w:pPr>
        <w:numPr>
          <w:ilvl w:val="0"/>
          <w:numId w:val="20"/>
        </w:numPr>
        <w:spacing w:after="0"/>
        <w:contextualSpacing/>
        <w:rPr>
          <w:rFonts w:eastAsia="Calibri" w:cs="Calibri"/>
          <w:szCs w:val="24"/>
        </w:rPr>
      </w:pPr>
      <w:r w:rsidRPr="008D25E4">
        <w:rPr>
          <w:rFonts w:eastAsia="Calibri" w:cs="Calibri"/>
          <w:b/>
          <w:bCs/>
          <w:szCs w:val="24"/>
        </w:rPr>
        <w:t>Biology does not offer a definitive insight into someone’s sex or gender, and it should not be prioritized in determining someone’s gender</w:t>
      </w:r>
      <w:r w:rsidRPr="008D25E4">
        <w:rPr>
          <w:rFonts w:eastAsia="Calibri" w:cs="Calibri"/>
          <w:szCs w:val="24"/>
        </w:rPr>
        <w:t>. Biology does not equate to gender.</w:t>
      </w:r>
      <w:r w:rsidRPr="008D25E4">
        <w:rPr>
          <w:rFonts w:eastAsia="Calibri" w:cs="Calibri"/>
          <w:szCs w:val="24"/>
          <w:vertAlign w:val="superscript"/>
        </w:rPr>
        <w:footnoteReference w:id="17"/>
      </w:r>
      <w:r w:rsidRPr="008D25E4">
        <w:rPr>
          <w:rFonts w:eastAsia="Calibri" w:cs="Calibri"/>
          <w:szCs w:val="24"/>
        </w:rPr>
        <w:t xml:space="preserve"> Even asking about what sex a person was assigned at birth may </w:t>
      </w:r>
      <w:r w:rsidRPr="008D25E4">
        <w:rPr>
          <w:rFonts w:eastAsia="Calibri" w:cs="Calibri"/>
          <w:szCs w:val="24"/>
        </w:rPr>
        <w:lastRenderedPageBreak/>
        <w:t xml:space="preserve">inadvertently convey that sex is somehow more valid than one’s gender identity. Consider how these questions may be asked in relevant </w:t>
      </w:r>
      <w:proofErr w:type="gramStart"/>
      <w:r w:rsidRPr="008D25E4">
        <w:rPr>
          <w:rFonts w:eastAsia="Calibri" w:cs="Calibri"/>
          <w:szCs w:val="24"/>
        </w:rPr>
        <w:t>ways, and</w:t>
      </w:r>
      <w:proofErr w:type="gramEnd"/>
      <w:r w:rsidRPr="008D25E4">
        <w:rPr>
          <w:rFonts w:eastAsia="Calibri" w:cs="Calibri"/>
          <w:szCs w:val="24"/>
        </w:rPr>
        <w:t xml:space="preserve"> provide your rationale where possible.</w:t>
      </w:r>
    </w:p>
    <w:p w14:paraId="1CDF6976" w14:textId="53E07969" w:rsidR="00F77BB1" w:rsidRPr="008D25E4" w:rsidRDefault="00F77BB1" w:rsidP="00F77BB1">
      <w:pPr>
        <w:numPr>
          <w:ilvl w:val="0"/>
          <w:numId w:val="20"/>
        </w:numPr>
        <w:spacing w:after="0"/>
        <w:contextualSpacing/>
        <w:rPr>
          <w:rFonts w:eastAsia="Calibri" w:cs="Calibri"/>
          <w:szCs w:val="24"/>
        </w:rPr>
      </w:pPr>
      <w:r w:rsidRPr="008D25E4">
        <w:rPr>
          <w:rFonts w:eastAsia="Calibri" w:cs="Calibri"/>
          <w:b/>
          <w:bCs/>
          <w:szCs w:val="24"/>
        </w:rPr>
        <w:t>Relational diversity matters and may impact how someone’s gender identity or sexuality is experienced</w:t>
      </w:r>
      <w:r w:rsidRPr="008D25E4">
        <w:rPr>
          <w:rFonts w:eastAsia="Calibri" w:cs="Calibri"/>
          <w:szCs w:val="24"/>
        </w:rPr>
        <w:t xml:space="preserve">. Relational diversity refers to different ways of being in romantic or intimate relationships with others. While social norms often reinforce monogamy as the preferred, ideal manner of being in relationship, people have a variety of relational experiences that they engage in, such as </w:t>
      </w:r>
      <w:r w:rsidR="00433753" w:rsidRPr="008D25E4">
        <w:rPr>
          <w:rFonts w:eastAsia="Calibri" w:cs="Calibri"/>
          <w:szCs w:val="24"/>
        </w:rPr>
        <w:t xml:space="preserve">non-romantic, asexual, </w:t>
      </w:r>
      <w:r w:rsidRPr="008D25E4">
        <w:rPr>
          <w:rFonts w:eastAsia="Calibri" w:cs="Calibri"/>
          <w:szCs w:val="24"/>
        </w:rPr>
        <w:t>polyamorous</w:t>
      </w:r>
      <w:r w:rsidR="00433753" w:rsidRPr="008D25E4">
        <w:rPr>
          <w:rFonts w:eastAsia="Calibri" w:cs="Calibri"/>
          <w:szCs w:val="24"/>
        </w:rPr>
        <w:t>,</w:t>
      </w:r>
      <w:r w:rsidRPr="008D25E4">
        <w:rPr>
          <w:rFonts w:eastAsia="Calibri" w:cs="Calibri"/>
          <w:szCs w:val="24"/>
        </w:rPr>
        <w:t xml:space="preserve"> or non-monogamous relationships. Moral judgements about sexual </w:t>
      </w:r>
      <w:proofErr w:type="spellStart"/>
      <w:r w:rsidRPr="008D25E4">
        <w:rPr>
          <w:rFonts w:eastAsia="Calibri" w:cs="Calibri"/>
          <w:szCs w:val="24"/>
        </w:rPr>
        <w:t>behaviour</w:t>
      </w:r>
      <w:proofErr w:type="spellEnd"/>
      <w:r w:rsidRPr="008D25E4">
        <w:rPr>
          <w:rFonts w:eastAsia="Calibri" w:cs="Calibri"/>
          <w:szCs w:val="24"/>
        </w:rPr>
        <w:t xml:space="preserve"> often inflect social attitudes toward relational diversity and even impact attitudes toward bisexual or pansexual people.</w:t>
      </w:r>
    </w:p>
    <w:p w14:paraId="41DD8492" w14:textId="71BBC4C5" w:rsidR="00855B6D" w:rsidRPr="008D25E4" w:rsidRDefault="00F77BB1" w:rsidP="00F77BB1">
      <w:pPr>
        <w:numPr>
          <w:ilvl w:val="0"/>
          <w:numId w:val="20"/>
        </w:numPr>
        <w:spacing w:after="0"/>
        <w:contextualSpacing/>
        <w:rPr>
          <w:rFonts w:eastAsia="Calibri" w:cs="Calibri"/>
          <w:szCs w:val="24"/>
        </w:rPr>
      </w:pPr>
      <w:r w:rsidRPr="008D25E4">
        <w:rPr>
          <w:rFonts w:eastAsia="Calibri" w:cs="Calibri"/>
          <w:b/>
          <w:bCs/>
          <w:szCs w:val="24"/>
        </w:rPr>
        <w:t>Using gender appropriate pronouns is important</w:t>
      </w:r>
      <w:r w:rsidRPr="008D25E4">
        <w:rPr>
          <w:rFonts w:eastAsia="Calibri" w:cs="Calibri"/>
          <w:szCs w:val="24"/>
        </w:rPr>
        <w:t xml:space="preserve">. Conversations related to pronouns are increasingly common, as social awareness regarding gender identity and expression has expanded. Using </w:t>
      </w:r>
      <w:r w:rsidRPr="008D25E4">
        <w:rPr>
          <w:rFonts w:eastAsia="Calibri" w:cs="Calibri"/>
          <w:i/>
          <w:iCs/>
          <w:szCs w:val="24"/>
        </w:rPr>
        <w:t>they</w:t>
      </w:r>
      <w:r w:rsidRPr="008D25E4">
        <w:rPr>
          <w:rFonts w:eastAsia="Calibri" w:cs="Calibri"/>
          <w:szCs w:val="24"/>
        </w:rPr>
        <w:t xml:space="preserve"> as a gender neutral or singular pronoun is an accepted practice – the APA’s </w:t>
      </w:r>
      <w:r w:rsidRPr="005607FE">
        <w:rPr>
          <w:rFonts w:eastAsia="Calibri" w:cs="Calibri"/>
          <w:i/>
          <w:iCs/>
          <w:szCs w:val="24"/>
        </w:rPr>
        <w:t>Publication Manual</w:t>
      </w:r>
      <w:r w:rsidR="00B1663A">
        <w:rPr>
          <w:rFonts w:eastAsia="Calibri" w:cs="Calibri"/>
          <w:szCs w:val="24"/>
        </w:rPr>
        <w:t xml:space="preserve"> (7</w:t>
      </w:r>
      <w:r w:rsidR="00B1663A" w:rsidRPr="005607FE">
        <w:rPr>
          <w:rFonts w:eastAsia="Calibri" w:cs="Calibri"/>
          <w:szCs w:val="24"/>
          <w:vertAlign w:val="superscript"/>
        </w:rPr>
        <w:t>th</w:t>
      </w:r>
      <w:r w:rsidR="00B1663A">
        <w:rPr>
          <w:rFonts w:eastAsia="Calibri" w:cs="Calibri"/>
          <w:szCs w:val="24"/>
        </w:rPr>
        <w:t xml:space="preserve"> edition)</w:t>
      </w:r>
      <w:r w:rsidRPr="008D25E4">
        <w:rPr>
          <w:rFonts w:eastAsia="Calibri" w:cs="Calibri"/>
          <w:szCs w:val="24"/>
        </w:rPr>
        <w:t xml:space="preserve"> affirms using </w:t>
      </w:r>
      <w:r w:rsidRPr="005607FE">
        <w:rPr>
          <w:rFonts w:eastAsia="Calibri" w:cs="Calibri"/>
          <w:i/>
          <w:iCs/>
          <w:szCs w:val="24"/>
        </w:rPr>
        <w:t>they</w:t>
      </w:r>
      <w:r w:rsidRPr="008D25E4">
        <w:rPr>
          <w:rFonts w:eastAsia="Calibri" w:cs="Calibri"/>
          <w:szCs w:val="24"/>
        </w:rPr>
        <w:t xml:space="preserve"> as </w:t>
      </w:r>
      <w:r w:rsidR="006252E4">
        <w:rPr>
          <w:rFonts w:eastAsia="Calibri" w:cs="Calibri"/>
          <w:szCs w:val="24"/>
        </w:rPr>
        <w:t xml:space="preserve">a </w:t>
      </w:r>
      <w:r w:rsidRPr="008D25E4">
        <w:rPr>
          <w:rFonts w:eastAsia="Calibri" w:cs="Calibri"/>
          <w:szCs w:val="24"/>
        </w:rPr>
        <w:t>singular pronoun (see Section 5.5, pages 138–141).</w:t>
      </w:r>
    </w:p>
    <w:p w14:paraId="0B845DAA" w14:textId="35611898" w:rsidR="00813872" w:rsidRPr="008D25E4" w:rsidRDefault="00813872" w:rsidP="0006056F">
      <w:pPr>
        <w:spacing w:after="0"/>
        <w:contextualSpacing/>
        <w:rPr>
          <w:rFonts w:eastAsia="Calibri" w:cs="Calibri"/>
          <w:szCs w:val="24"/>
        </w:rPr>
      </w:pPr>
    </w:p>
    <w:p w14:paraId="6A33B16C" w14:textId="68F96246" w:rsidR="00F77BB1" w:rsidRPr="008D25E4" w:rsidRDefault="0006056F" w:rsidP="00407057">
      <w:pPr>
        <w:pStyle w:val="Heading1"/>
        <w:rPr>
          <w:rFonts w:eastAsia="Times New Roman"/>
        </w:rPr>
      </w:pPr>
      <w:r>
        <w:rPr>
          <w:rFonts w:eastAsia="Times New Roman"/>
        </w:rPr>
        <w:br w:type="column"/>
      </w:r>
      <w:bookmarkStart w:id="36" w:name="_Toc122423565"/>
      <w:r w:rsidR="00F77BB1" w:rsidRPr="008D25E4">
        <w:rPr>
          <w:rFonts w:eastAsia="Times New Roman"/>
        </w:rPr>
        <w:lastRenderedPageBreak/>
        <w:t>Appendix B: Queer Methodologies</w:t>
      </w:r>
      <w:bookmarkEnd w:id="36"/>
    </w:p>
    <w:p w14:paraId="5C2A7B03" w14:textId="423BF637" w:rsidR="00F77BB1" w:rsidRPr="008D25E4" w:rsidRDefault="00F77BB1" w:rsidP="00F77BB1">
      <w:pPr>
        <w:spacing w:after="0"/>
        <w:rPr>
          <w:rFonts w:eastAsia="Calibri" w:cs="Calibri"/>
          <w:szCs w:val="24"/>
        </w:rPr>
      </w:pPr>
      <w:r w:rsidRPr="008D25E4">
        <w:rPr>
          <w:rFonts w:eastAsia="Calibri" w:cs="Calibri"/>
          <w:szCs w:val="24"/>
        </w:rPr>
        <w:t xml:space="preserve">Academic literature on methodologies for </w:t>
      </w:r>
      <w:r w:rsidR="00B1764C" w:rsidRPr="008D25E4">
        <w:rPr>
          <w:rFonts w:eastAsia="Calibri" w:cs="Calibri"/>
          <w:szCs w:val="24"/>
        </w:rPr>
        <w:t>2SLGBTQ+</w:t>
      </w:r>
      <w:r w:rsidRPr="008D25E4">
        <w:rPr>
          <w:rFonts w:eastAsia="Calibri" w:cs="Calibri"/>
          <w:szCs w:val="24"/>
        </w:rPr>
        <w:t xml:space="preserve"> inclusion in research provides insight into the importance of epistemological and ontological considerations for research design and practice (Browne and Nash, 2010; </w:t>
      </w:r>
      <w:proofErr w:type="spellStart"/>
      <w:r w:rsidRPr="008D25E4">
        <w:rPr>
          <w:rFonts w:eastAsia="Calibri" w:cs="Calibri"/>
          <w:szCs w:val="24"/>
        </w:rPr>
        <w:t>Guyan</w:t>
      </w:r>
      <w:proofErr w:type="spellEnd"/>
      <w:r w:rsidRPr="008D25E4">
        <w:rPr>
          <w:rFonts w:eastAsia="Calibri" w:cs="Calibri"/>
          <w:szCs w:val="24"/>
        </w:rPr>
        <w:t xml:space="preserve">, 2022; Meezan </w:t>
      </w:r>
      <w:r w:rsidR="0030180C" w:rsidRPr="008D25E4">
        <w:rPr>
          <w:rFonts w:eastAsia="Calibri" w:cs="Calibri"/>
          <w:szCs w:val="24"/>
        </w:rPr>
        <w:t>and</w:t>
      </w:r>
      <w:r w:rsidRPr="008D25E4">
        <w:rPr>
          <w:rFonts w:eastAsia="Calibri" w:cs="Calibri"/>
          <w:szCs w:val="24"/>
        </w:rPr>
        <w:t xml:space="preserve"> Martin, 2009; </w:t>
      </w:r>
      <w:proofErr w:type="spellStart"/>
      <w:r w:rsidRPr="008D25E4">
        <w:rPr>
          <w:rFonts w:eastAsia="Calibri" w:cs="Calibri"/>
          <w:szCs w:val="24"/>
        </w:rPr>
        <w:t>Sliverchanz</w:t>
      </w:r>
      <w:proofErr w:type="spellEnd"/>
      <w:r w:rsidRPr="008D25E4">
        <w:rPr>
          <w:rFonts w:eastAsia="Calibri" w:cs="Calibri"/>
          <w:szCs w:val="24"/>
        </w:rPr>
        <w:t>, 2009). Methodological considerations must attend to questions related to how theory and data connect to create knowledge, how empirical methods enable such work, and how knowledge relates to ontological understandings of reality. It is important to articulate epistemological, ontological, and methodological stances when crafting research questions and approaches, as they have important implications for what kind of knowledge we collect, how we collect it, and how we make sense of it.</w:t>
      </w:r>
    </w:p>
    <w:p w14:paraId="64BE08D1" w14:textId="77777777" w:rsidR="00F77BB1" w:rsidRPr="008D25E4" w:rsidRDefault="00F77BB1" w:rsidP="00F77BB1">
      <w:pPr>
        <w:spacing w:after="0"/>
        <w:rPr>
          <w:rFonts w:eastAsia="Calibri" w:cs="Calibri"/>
          <w:szCs w:val="24"/>
        </w:rPr>
      </w:pPr>
    </w:p>
    <w:p w14:paraId="696514E3" w14:textId="3A80E495" w:rsidR="00F77BB1" w:rsidRPr="008D25E4" w:rsidRDefault="00F77BB1" w:rsidP="00F77BB1">
      <w:pPr>
        <w:spacing w:after="0"/>
        <w:rPr>
          <w:rFonts w:eastAsia="Calibri" w:cs="Calibri"/>
          <w:szCs w:val="24"/>
        </w:rPr>
      </w:pPr>
      <w:r w:rsidRPr="008D25E4">
        <w:rPr>
          <w:rFonts w:eastAsia="Calibri" w:cs="Calibri"/>
          <w:szCs w:val="24"/>
        </w:rPr>
        <w:t xml:space="preserve">Academics working in queer research often assert methodologies that respect the fluidity of queer identities and provisional quality of knowledge. Queer methodologies are based in queer theories, where meaning, knowledge, and identity are socially constructed as contingent, provisional, and always exceeding our ability to know. Queer theory is a critical, poststructuralist paradigm which asserts the contingency, fluidity, and instability of identity and meaning and posits reality as socially constructed (e.g., McCann and Monaghan, 2020; Sullivan, 2003). Taking seriously the assertions of queer theory, research methodologies must make space for the fluidity of identity and be adaptive to the forms of provisional knowledge that research develops and communicates. As such, there is no singular, monolithic approach to investigating queer topics in research. </w:t>
      </w:r>
    </w:p>
    <w:p w14:paraId="65DF35EF" w14:textId="77777777" w:rsidR="00F77BB1" w:rsidRPr="008D25E4" w:rsidRDefault="00F77BB1" w:rsidP="00F77BB1">
      <w:pPr>
        <w:spacing w:after="0"/>
        <w:rPr>
          <w:rFonts w:eastAsia="Calibri" w:cs="Calibri"/>
          <w:szCs w:val="24"/>
        </w:rPr>
      </w:pPr>
    </w:p>
    <w:p w14:paraId="3F24FA20" w14:textId="48D3B7A4" w:rsidR="00F77BB1" w:rsidRPr="008D25E4" w:rsidRDefault="00F77BB1" w:rsidP="00F77BB1">
      <w:pPr>
        <w:spacing w:after="0"/>
        <w:rPr>
          <w:rFonts w:eastAsia="Calibri" w:cs="Calibri"/>
          <w:szCs w:val="24"/>
        </w:rPr>
      </w:pPr>
      <w:r w:rsidRPr="008D25E4">
        <w:rPr>
          <w:rFonts w:eastAsia="Calibri" w:cs="Calibri"/>
          <w:szCs w:val="24"/>
        </w:rPr>
        <w:t xml:space="preserve">Some researchers maintain more positivist methods that seek to objectively catalogue </w:t>
      </w:r>
      <w:r w:rsidR="00B1764C" w:rsidRPr="008D25E4">
        <w:rPr>
          <w:rFonts w:eastAsia="Calibri" w:cs="Calibri"/>
          <w:szCs w:val="24"/>
        </w:rPr>
        <w:t>2SLGBTQ+</w:t>
      </w:r>
      <w:r w:rsidRPr="008D25E4">
        <w:rPr>
          <w:rFonts w:eastAsia="Calibri" w:cs="Calibri"/>
          <w:szCs w:val="24"/>
        </w:rPr>
        <w:t xml:space="preserve"> people’s identities and experiences, while others align with poststructuralist approaches that acknowledge constructivist understandings of identity and experience. Importantly, regardless of paradigm, understanding that personal experience contributes to and constructs the social, political, and material realities of </w:t>
      </w:r>
      <w:r w:rsidR="00B1764C" w:rsidRPr="008D25E4">
        <w:rPr>
          <w:rFonts w:eastAsia="Calibri" w:cs="Calibri"/>
          <w:szCs w:val="24"/>
        </w:rPr>
        <w:t>2SLGBTQ+</w:t>
      </w:r>
      <w:r w:rsidRPr="008D25E4">
        <w:rPr>
          <w:rFonts w:eastAsia="Calibri" w:cs="Calibri"/>
          <w:szCs w:val="24"/>
        </w:rPr>
        <w:t xml:space="preserve"> people may be a useful guiding principle. </w:t>
      </w:r>
    </w:p>
    <w:p w14:paraId="089C7179" w14:textId="77777777" w:rsidR="00F77BB1" w:rsidRPr="008D25E4" w:rsidRDefault="00F77BB1" w:rsidP="00F77BB1">
      <w:pPr>
        <w:spacing w:after="0"/>
        <w:rPr>
          <w:rFonts w:eastAsia="Calibri" w:cs="Calibri"/>
          <w:szCs w:val="24"/>
        </w:rPr>
      </w:pPr>
    </w:p>
    <w:p w14:paraId="74B9EC3F" w14:textId="6FEF4085" w:rsidR="00F77BB1" w:rsidRPr="008D25E4" w:rsidRDefault="00F77BB1" w:rsidP="00F77BB1">
      <w:pPr>
        <w:spacing w:after="0"/>
        <w:rPr>
          <w:rFonts w:eastAsia="Calibri" w:cs="Calibri"/>
          <w:szCs w:val="24"/>
        </w:rPr>
      </w:pPr>
      <w:r w:rsidRPr="008D25E4">
        <w:rPr>
          <w:rFonts w:eastAsia="Calibri" w:cs="Calibri"/>
          <w:szCs w:val="24"/>
        </w:rPr>
        <w:t xml:space="preserve">It is also important to remember that there is no monolithically queer experience or singular way of being for </w:t>
      </w:r>
      <w:r w:rsidR="00B1764C" w:rsidRPr="008D25E4">
        <w:rPr>
          <w:rFonts w:eastAsia="Calibri" w:cs="Calibri"/>
          <w:szCs w:val="24"/>
        </w:rPr>
        <w:t>2SLGBTQ+</w:t>
      </w:r>
      <w:r w:rsidRPr="008D25E4">
        <w:rPr>
          <w:rFonts w:eastAsia="Calibri" w:cs="Calibri"/>
          <w:szCs w:val="24"/>
        </w:rPr>
        <w:t xml:space="preserve"> people. Too often, sexual orientation and gender identity/expression are treated as discrete forms of oppression and social marginalization, separate from racism, ableism, classism, colonialism, ageism, and other forms of social oppression. Critiques of queer theory have argued that queer identities </w:t>
      </w:r>
      <w:r w:rsidRPr="008D25E4">
        <w:rPr>
          <w:rFonts w:eastAsia="Calibri" w:cs="Calibri"/>
          <w:szCs w:val="24"/>
        </w:rPr>
        <w:lastRenderedPageBreak/>
        <w:t xml:space="preserve">are too often treated as unmarked categories of difference, which effectively constructs queer people as white, cisgender, wealthy, and able-bodied </w:t>
      </w:r>
      <w:r w:rsidRPr="008D25E4">
        <w:rPr>
          <w:rFonts w:eastAsia="Calibri" w:cs="Calibri"/>
          <w:szCs w:val="24"/>
          <w:lang w:val="en-CA"/>
        </w:rPr>
        <w:t>(Barnard, 1999; Ferguson, 2004; Sullivan, 2003)</w:t>
      </w:r>
      <w:r w:rsidRPr="008D25E4">
        <w:rPr>
          <w:rFonts w:eastAsia="Calibri" w:cs="Calibri"/>
          <w:szCs w:val="24"/>
        </w:rPr>
        <w:t xml:space="preserve">. Conceptualizations seeking to identify how these elisions occur, such as homonormativity (Duggan, 2003) or </w:t>
      </w:r>
      <w:proofErr w:type="spellStart"/>
      <w:r w:rsidRPr="008D25E4">
        <w:rPr>
          <w:rFonts w:eastAsia="Calibri" w:cs="Calibri"/>
          <w:szCs w:val="24"/>
        </w:rPr>
        <w:t>homonationalism</w:t>
      </w:r>
      <w:proofErr w:type="spellEnd"/>
      <w:r w:rsidRPr="008D25E4">
        <w:rPr>
          <w:rFonts w:eastAsia="Calibri" w:cs="Calibri"/>
          <w:szCs w:val="24"/>
        </w:rPr>
        <w:t xml:space="preserve"> (Puar, 2007), emphasize the importance of attending to the compounding effects of multiple marginalization in understanding </w:t>
      </w:r>
      <w:r w:rsidR="00B1764C" w:rsidRPr="008D25E4">
        <w:rPr>
          <w:rFonts w:eastAsia="Calibri" w:cs="Calibri"/>
          <w:szCs w:val="24"/>
        </w:rPr>
        <w:t>2SLGBTQ+</w:t>
      </w:r>
      <w:r w:rsidRPr="008D25E4">
        <w:rPr>
          <w:rFonts w:eastAsia="Calibri" w:cs="Calibri"/>
          <w:szCs w:val="24"/>
        </w:rPr>
        <w:t xml:space="preserve"> realities. Intersectionality offers a useful conceptual intervention to understand the compounding effects of multiple marginalization for experiences of oppression, discrimination, and </w:t>
      </w:r>
      <w:proofErr w:type="spellStart"/>
      <w:r w:rsidRPr="008D25E4">
        <w:rPr>
          <w:rFonts w:eastAsia="Calibri" w:cs="Calibri"/>
          <w:szCs w:val="24"/>
        </w:rPr>
        <w:t>minoritization</w:t>
      </w:r>
      <w:proofErr w:type="spellEnd"/>
      <w:r w:rsidRPr="008D25E4">
        <w:rPr>
          <w:rFonts w:eastAsia="Calibri" w:cs="Calibri"/>
          <w:szCs w:val="24"/>
        </w:rPr>
        <w:t>.</w:t>
      </w:r>
    </w:p>
    <w:p w14:paraId="1BA91D0F" w14:textId="77777777" w:rsidR="00F77BB1" w:rsidRPr="008D25E4" w:rsidRDefault="00F77BB1" w:rsidP="00F77BB1">
      <w:pPr>
        <w:spacing w:after="0"/>
        <w:rPr>
          <w:rFonts w:eastAsia="Calibri" w:cs="Calibri"/>
          <w:szCs w:val="24"/>
        </w:rPr>
      </w:pPr>
    </w:p>
    <w:p w14:paraId="41CC78C7" w14:textId="1B4B7B1B" w:rsidR="00F77BB1" w:rsidRPr="008D25E4" w:rsidRDefault="00F77BB1" w:rsidP="00F77BB1">
      <w:pPr>
        <w:spacing w:after="0"/>
        <w:rPr>
          <w:rFonts w:eastAsia="Calibri" w:cs="Calibri"/>
          <w:szCs w:val="24"/>
        </w:rPr>
      </w:pPr>
      <w:r w:rsidRPr="008D25E4">
        <w:rPr>
          <w:rFonts w:eastAsia="Calibri" w:cs="Calibri"/>
          <w:szCs w:val="24"/>
        </w:rPr>
        <w:t xml:space="preserve">Positivist paradigms and related methodologies that treat the world as objectively knowable offer another approach. However, given the poststructuralist roots of theorizing about </w:t>
      </w:r>
      <w:r w:rsidR="00B1764C" w:rsidRPr="008D25E4">
        <w:rPr>
          <w:rFonts w:eastAsia="Calibri" w:cs="Calibri"/>
          <w:szCs w:val="24"/>
        </w:rPr>
        <w:t>2SLGBTQ+</w:t>
      </w:r>
      <w:r w:rsidRPr="008D25E4">
        <w:rPr>
          <w:rFonts w:eastAsia="Calibri" w:cs="Calibri"/>
          <w:szCs w:val="24"/>
        </w:rPr>
        <w:t xml:space="preserve"> identities, these approaches may be limited or pose methodological problems in affirming </w:t>
      </w:r>
      <w:r w:rsidR="00B1764C" w:rsidRPr="008D25E4">
        <w:rPr>
          <w:rFonts w:eastAsia="Calibri" w:cs="Calibri"/>
          <w:szCs w:val="24"/>
        </w:rPr>
        <w:t>2SLGBTQ+</w:t>
      </w:r>
      <w:r w:rsidRPr="008D25E4">
        <w:rPr>
          <w:rFonts w:eastAsia="Calibri" w:cs="Calibri"/>
          <w:szCs w:val="24"/>
        </w:rPr>
        <w:t xml:space="preserve"> people. For example, positivist research methods may limit the ability of respondents to speak to research questions, either by funneling their responses into preset, limited response categories or by restricting respondents’ ability to speak broadly </w:t>
      </w:r>
      <w:r w:rsidR="00B7477C">
        <w:rPr>
          <w:rFonts w:eastAsia="Calibri" w:cs="Calibri"/>
          <w:szCs w:val="24"/>
        </w:rPr>
        <w:t>and</w:t>
      </w:r>
      <w:r w:rsidRPr="008D25E4">
        <w:rPr>
          <w:rFonts w:eastAsia="Calibri" w:cs="Calibri"/>
          <w:szCs w:val="24"/>
        </w:rPr>
        <w:t xml:space="preserve"> draw on wide-ranging experiences that may not readily fit within the conceptualizations of valid responses. These are necessary methods in many fields, such as some areas of health research or the social sciences, and it is important to consider ways to make space within them for queer people and topics. As </w:t>
      </w:r>
      <w:proofErr w:type="spellStart"/>
      <w:r w:rsidRPr="008D25E4">
        <w:rPr>
          <w:rFonts w:eastAsia="Calibri" w:cs="Calibri"/>
          <w:szCs w:val="24"/>
        </w:rPr>
        <w:t>Guyan</w:t>
      </w:r>
      <w:proofErr w:type="spellEnd"/>
      <w:r w:rsidRPr="008D25E4">
        <w:rPr>
          <w:rFonts w:eastAsia="Calibri" w:cs="Calibri"/>
          <w:szCs w:val="24"/>
        </w:rPr>
        <w:t xml:space="preserve"> (2022) argues, numbers do not simply speak for themselves; they always speak </w:t>
      </w:r>
      <w:r w:rsidRPr="008D25E4">
        <w:rPr>
          <w:rFonts w:eastAsia="Calibri" w:cs="Calibri"/>
          <w:i/>
          <w:iCs/>
          <w:szCs w:val="24"/>
        </w:rPr>
        <w:t>for</w:t>
      </w:r>
      <w:r w:rsidRPr="008D25E4">
        <w:rPr>
          <w:rFonts w:eastAsia="Calibri" w:cs="Calibri"/>
          <w:szCs w:val="24"/>
        </w:rPr>
        <w:t xml:space="preserve"> someone: “Decisions made about who to count, what to count and how to count are not value-neutral but bring to life a particular vision of the social world. Queer data exposes the decisions made about data, from collection to its use for action, to ensure that data about LGBTQ people is used to construct a social world that values and improves the lives of LGBTQ people” (page 1).</w:t>
      </w:r>
    </w:p>
    <w:p w14:paraId="5C424A33" w14:textId="77777777" w:rsidR="00F77BB1" w:rsidRPr="008D25E4" w:rsidRDefault="00F77BB1" w:rsidP="00F77BB1">
      <w:pPr>
        <w:spacing w:after="0"/>
        <w:rPr>
          <w:rFonts w:eastAsia="Calibri" w:cs="Calibri"/>
          <w:szCs w:val="24"/>
        </w:rPr>
      </w:pPr>
    </w:p>
    <w:p w14:paraId="32B76822" w14:textId="67628754" w:rsidR="00AF5CF4" w:rsidRPr="0006056F" w:rsidRDefault="00F77BB1" w:rsidP="0006056F">
      <w:pPr>
        <w:spacing w:after="0"/>
        <w:rPr>
          <w:rFonts w:eastAsia="Calibri" w:cs="Calibri"/>
          <w:szCs w:val="24"/>
        </w:rPr>
      </w:pPr>
      <w:r w:rsidRPr="008D25E4">
        <w:rPr>
          <w:rFonts w:eastAsia="Calibri" w:cs="Calibri"/>
          <w:szCs w:val="24"/>
        </w:rPr>
        <w:t xml:space="preserve">Queer sensibilities may usefully prompt researchers to look beyond established methods in their disciplines and consider what normatively falls outside the purview of valid questions, knowledge constructions, and relevant topics in considering how to make space for </w:t>
      </w:r>
      <w:r w:rsidR="00B1764C" w:rsidRPr="008D25E4">
        <w:rPr>
          <w:rFonts w:eastAsia="Calibri" w:cs="Calibri"/>
          <w:szCs w:val="24"/>
        </w:rPr>
        <w:t>2SLGBTQ+</w:t>
      </w:r>
      <w:r w:rsidRPr="008D25E4">
        <w:rPr>
          <w:rFonts w:eastAsia="Calibri" w:cs="Calibri"/>
          <w:szCs w:val="24"/>
        </w:rPr>
        <w:t xml:space="preserve"> people in research. For example, Duarte (2020) argues for the importance of having a multifocal approach in doing policy research </w:t>
      </w:r>
      <w:proofErr w:type="gramStart"/>
      <w:r w:rsidRPr="008D25E4">
        <w:rPr>
          <w:rFonts w:eastAsia="Calibri" w:cs="Calibri"/>
          <w:szCs w:val="24"/>
        </w:rPr>
        <w:t>in order to</w:t>
      </w:r>
      <w:proofErr w:type="gramEnd"/>
      <w:r w:rsidRPr="008D25E4">
        <w:rPr>
          <w:rFonts w:eastAsia="Calibri" w:cs="Calibri"/>
          <w:szCs w:val="24"/>
        </w:rPr>
        <w:t xml:space="preserve"> straddle the epistemological divide between positivist/technical approaches and critical/queer perspectives. Finding or creating innovative, tailored, or mixed methods approaches to research may help to expand methodologies and facilitate </w:t>
      </w:r>
      <w:r w:rsidR="00B1764C" w:rsidRPr="008D25E4">
        <w:rPr>
          <w:rFonts w:eastAsia="Calibri" w:cs="Calibri"/>
          <w:szCs w:val="24"/>
        </w:rPr>
        <w:t>2SLGBTQ+</w:t>
      </w:r>
      <w:r w:rsidRPr="008D25E4">
        <w:rPr>
          <w:rFonts w:eastAsia="Calibri" w:cs="Calibri"/>
          <w:szCs w:val="24"/>
        </w:rPr>
        <w:t xml:space="preserve"> inclusion.</w:t>
      </w:r>
    </w:p>
    <w:sectPr w:rsidR="00AF5CF4" w:rsidRPr="0006056F" w:rsidSect="0022655D">
      <w:head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4208D" w14:textId="77777777" w:rsidR="0022655D" w:rsidRDefault="0022655D" w:rsidP="006F0825">
      <w:pPr>
        <w:spacing w:after="0"/>
      </w:pPr>
      <w:r>
        <w:separator/>
      </w:r>
    </w:p>
  </w:endnote>
  <w:endnote w:type="continuationSeparator" w:id="0">
    <w:p w14:paraId="2C73AADE" w14:textId="77777777" w:rsidR="0022655D" w:rsidRDefault="0022655D" w:rsidP="006F08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uto 1 Lt SmCp">
    <w:panose1 w:val="020B0303040000020003"/>
    <w:charset w:val="00"/>
    <w:family w:val="swiss"/>
    <w:pitch w:val="variable"/>
    <w:sig w:usb0="800000A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1200698"/>
      <w:docPartObj>
        <w:docPartGallery w:val="Page Numbers (Bottom of Page)"/>
        <w:docPartUnique/>
      </w:docPartObj>
    </w:sdtPr>
    <w:sdtEndPr>
      <w:rPr>
        <w:noProof/>
      </w:rPr>
    </w:sdtEndPr>
    <w:sdtContent>
      <w:p w14:paraId="2ABEBC03" w14:textId="77777777" w:rsidR="0022655D" w:rsidRDefault="004612E5">
        <w:pPr>
          <w:pStyle w:val="Footer"/>
          <w:jc w:val="right"/>
        </w:pPr>
        <w:r>
          <w:rPr>
            <w:noProof/>
          </w:rPr>
          <w:drawing>
            <wp:anchor distT="0" distB="0" distL="114300" distR="114300" simplePos="0" relativeHeight="251658240" behindDoc="0" locked="0" layoutInCell="1" allowOverlap="1" wp14:anchorId="5020E80C" wp14:editId="454EC770">
              <wp:simplePos x="0" y="0"/>
              <wp:positionH relativeFrom="margin">
                <wp:posOffset>3524250</wp:posOffset>
              </wp:positionH>
              <wp:positionV relativeFrom="paragraph">
                <wp:posOffset>149225</wp:posOffset>
              </wp:positionV>
              <wp:extent cx="2147570" cy="426720"/>
              <wp:effectExtent l="0" t="0" r="508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7570" cy="426720"/>
                      </a:xfrm>
                      <a:prstGeom prst="rect">
                        <a:avLst/>
                      </a:prstGeom>
                    </pic:spPr>
                  </pic:pic>
                </a:graphicData>
              </a:graphic>
            </wp:anchor>
          </w:drawing>
        </w:r>
        <w:r w:rsidR="0022655D">
          <w:fldChar w:fldCharType="begin"/>
        </w:r>
        <w:r w:rsidR="0022655D">
          <w:instrText xml:space="preserve"> PAGE   \* MERGEFORMAT </w:instrText>
        </w:r>
        <w:r w:rsidR="0022655D">
          <w:fldChar w:fldCharType="separate"/>
        </w:r>
        <w:r w:rsidR="0022655D">
          <w:rPr>
            <w:noProof/>
          </w:rPr>
          <w:t>2</w:t>
        </w:r>
        <w:r w:rsidR="0022655D">
          <w:rPr>
            <w:noProof/>
          </w:rPr>
          <w:fldChar w:fldCharType="end"/>
        </w:r>
      </w:p>
    </w:sdtContent>
  </w:sdt>
  <w:p w14:paraId="6DD9156C" w14:textId="1503B86B" w:rsidR="0022655D" w:rsidRDefault="00226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094D6" w14:textId="77777777" w:rsidR="004612E5" w:rsidRDefault="004612E5">
    <w:pPr>
      <w:pStyle w:val="Footer"/>
      <w:jc w:val="right"/>
    </w:pPr>
    <w:sdt>
      <w:sdtPr>
        <w:id w:val="-3565170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4EA83D3" w14:textId="77777777" w:rsidR="004612E5" w:rsidRPr="00A41BE6" w:rsidRDefault="004612E5">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2542A" w14:textId="77777777" w:rsidR="0022655D" w:rsidRDefault="0022655D" w:rsidP="006F0825">
      <w:pPr>
        <w:spacing w:after="0"/>
      </w:pPr>
      <w:r>
        <w:separator/>
      </w:r>
    </w:p>
  </w:footnote>
  <w:footnote w:type="continuationSeparator" w:id="0">
    <w:p w14:paraId="317EAD47" w14:textId="77777777" w:rsidR="0022655D" w:rsidRDefault="0022655D" w:rsidP="006F0825">
      <w:pPr>
        <w:spacing w:after="0"/>
      </w:pPr>
      <w:r>
        <w:continuationSeparator/>
      </w:r>
    </w:p>
  </w:footnote>
  <w:footnote w:id="1">
    <w:p w14:paraId="6FCF585B" w14:textId="2F03EFDD" w:rsidR="0022655D" w:rsidRPr="008D25E4" w:rsidRDefault="0022655D" w:rsidP="00F77BB1">
      <w:pPr>
        <w:pStyle w:val="FootnoteText"/>
        <w:rPr>
          <w:rFonts w:cs="Calibri"/>
          <w:sz w:val="22"/>
          <w:szCs w:val="22"/>
        </w:rPr>
      </w:pPr>
      <w:r w:rsidRPr="008D25E4">
        <w:rPr>
          <w:rStyle w:val="FootnoteReference"/>
          <w:rFonts w:cs="Calibri"/>
          <w:sz w:val="22"/>
          <w:szCs w:val="22"/>
        </w:rPr>
        <w:footnoteRef/>
      </w:r>
      <w:r w:rsidRPr="008D25E4">
        <w:rPr>
          <w:rFonts w:cs="Calibri"/>
          <w:sz w:val="22"/>
          <w:szCs w:val="22"/>
        </w:rPr>
        <w:t xml:space="preserve"> This discussion of language is informed by working definitions provided in Peter, Campbell, and Taylor (2021), including the expanded discussion in Appendix</w:t>
      </w:r>
      <w:r>
        <w:rPr>
          <w:rFonts w:cs="Calibri"/>
          <w:sz w:val="22"/>
          <w:szCs w:val="22"/>
        </w:rPr>
        <w:t xml:space="preserve"> A</w:t>
      </w:r>
      <w:r w:rsidRPr="008D25E4">
        <w:rPr>
          <w:rFonts w:cs="Calibri"/>
          <w:sz w:val="22"/>
          <w:szCs w:val="22"/>
        </w:rPr>
        <w:t xml:space="preserve">: Language. </w:t>
      </w:r>
    </w:p>
  </w:footnote>
  <w:footnote w:id="2">
    <w:p w14:paraId="007D8EE7" w14:textId="75155834" w:rsidR="0022655D" w:rsidRPr="008D25E4" w:rsidRDefault="0022655D" w:rsidP="00F77BB1">
      <w:pPr>
        <w:pStyle w:val="FootnoteText"/>
        <w:rPr>
          <w:sz w:val="22"/>
          <w:szCs w:val="22"/>
        </w:rPr>
      </w:pPr>
      <w:r w:rsidRPr="008D25E4">
        <w:rPr>
          <w:rStyle w:val="FootnoteReference"/>
          <w:sz w:val="22"/>
          <w:szCs w:val="22"/>
        </w:rPr>
        <w:footnoteRef/>
      </w:r>
      <w:r w:rsidRPr="008D25E4">
        <w:rPr>
          <w:sz w:val="22"/>
          <w:szCs w:val="22"/>
        </w:rPr>
        <w:t xml:space="preserve"> For example, </w:t>
      </w:r>
      <w:r>
        <w:rPr>
          <w:sz w:val="22"/>
          <w:szCs w:val="22"/>
        </w:rPr>
        <w:t>avoid</w:t>
      </w:r>
      <w:r w:rsidRPr="008D25E4">
        <w:rPr>
          <w:sz w:val="22"/>
          <w:szCs w:val="22"/>
        </w:rPr>
        <w:t xml:space="preserve"> lump</w:t>
      </w:r>
      <w:r>
        <w:rPr>
          <w:sz w:val="22"/>
          <w:szCs w:val="22"/>
        </w:rPr>
        <w:t>ing</w:t>
      </w:r>
      <w:r w:rsidRPr="008D25E4">
        <w:rPr>
          <w:sz w:val="22"/>
          <w:szCs w:val="22"/>
        </w:rPr>
        <w:t xml:space="preserve"> sexual and gender diversity into one category </w:t>
      </w:r>
      <w:r>
        <w:rPr>
          <w:sz w:val="22"/>
          <w:szCs w:val="22"/>
        </w:rPr>
        <w:t>and</w:t>
      </w:r>
      <w:r w:rsidRPr="008D25E4">
        <w:rPr>
          <w:sz w:val="22"/>
          <w:szCs w:val="22"/>
        </w:rPr>
        <w:t xml:space="preserve"> seek disaggregated recognition of different sexual orientations, gender identities and expressions, </w:t>
      </w:r>
      <w:r>
        <w:rPr>
          <w:sz w:val="22"/>
          <w:szCs w:val="22"/>
        </w:rPr>
        <w:t>while also considering</w:t>
      </w:r>
      <w:r w:rsidRPr="008D25E4">
        <w:rPr>
          <w:sz w:val="22"/>
          <w:szCs w:val="22"/>
        </w:rPr>
        <w:t xml:space="preserve"> how intersectionality across marginalization affects 2SLGBTQ+ people’s experiences</w:t>
      </w:r>
      <w:r>
        <w:rPr>
          <w:sz w:val="22"/>
          <w:szCs w:val="22"/>
        </w:rPr>
        <w:t>.</w:t>
      </w:r>
    </w:p>
  </w:footnote>
  <w:footnote w:id="3">
    <w:p w14:paraId="6BDFE07F" w14:textId="4151CDFD" w:rsidR="0022655D" w:rsidRPr="008D25E4" w:rsidRDefault="0022655D" w:rsidP="00F77BB1">
      <w:pPr>
        <w:pStyle w:val="FootnoteText"/>
        <w:rPr>
          <w:sz w:val="23"/>
          <w:szCs w:val="23"/>
        </w:rPr>
      </w:pPr>
      <w:r w:rsidRPr="008D25E4">
        <w:rPr>
          <w:rStyle w:val="FootnoteReference"/>
          <w:sz w:val="22"/>
          <w:szCs w:val="22"/>
        </w:rPr>
        <w:footnoteRef/>
      </w:r>
      <w:r w:rsidRPr="008D25E4">
        <w:rPr>
          <w:sz w:val="22"/>
          <w:szCs w:val="22"/>
        </w:rPr>
        <w:t xml:space="preserve"> D’Augelli and Grossman (2006) and Taylor (2008) both point out how conservative ethics review processes limited research involving 2SLGBTQ+ youth and created a research deficit in the field.</w:t>
      </w:r>
    </w:p>
  </w:footnote>
  <w:footnote w:id="4">
    <w:p w14:paraId="06B46B44" w14:textId="1020BE0A" w:rsidR="0022655D" w:rsidRPr="008D25E4" w:rsidRDefault="0022655D" w:rsidP="00F77BB1">
      <w:pPr>
        <w:pStyle w:val="FootnoteText"/>
        <w:rPr>
          <w:rFonts w:cs="Calibri"/>
          <w:sz w:val="22"/>
          <w:szCs w:val="22"/>
        </w:rPr>
      </w:pPr>
      <w:r w:rsidRPr="008D25E4">
        <w:rPr>
          <w:rStyle w:val="FootnoteReference"/>
          <w:sz w:val="22"/>
          <w:szCs w:val="22"/>
        </w:rPr>
        <w:footnoteRef/>
      </w:r>
      <w:r w:rsidRPr="008D25E4">
        <w:rPr>
          <w:sz w:val="22"/>
          <w:szCs w:val="22"/>
        </w:rPr>
        <w:t xml:space="preserve"> </w:t>
      </w:r>
      <w:r w:rsidRPr="008D25E4">
        <w:rPr>
          <w:rFonts w:cs="Calibri"/>
          <w:sz w:val="22"/>
          <w:szCs w:val="22"/>
        </w:rPr>
        <w:t>See Appendix</w:t>
      </w:r>
      <w:r>
        <w:rPr>
          <w:rFonts w:cs="Calibri"/>
          <w:sz w:val="22"/>
          <w:szCs w:val="22"/>
        </w:rPr>
        <w:t xml:space="preserve"> B</w:t>
      </w:r>
      <w:r w:rsidRPr="008D25E4">
        <w:rPr>
          <w:rFonts w:cs="Calibri"/>
          <w:sz w:val="22"/>
          <w:szCs w:val="22"/>
        </w:rPr>
        <w:t xml:space="preserve">: Queer Methodologies for an in-depth scholarly discussion of research methods and their relationship to knowledge and data. </w:t>
      </w:r>
    </w:p>
  </w:footnote>
  <w:footnote w:id="5">
    <w:p w14:paraId="5283C9C6" w14:textId="0C38DBD6" w:rsidR="0022655D" w:rsidRPr="008D25E4" w:rsidRDefault="0022655D" w:rsidP="00F77BB1">
      <w:pPr>
        <w:pStyle w:val="FootnoteText"/>
        <w:rPr>
          <w:sz w:val="22"/>
          <w:szCs w:val="22"/>
        </w:rPr>
      </w:pPr>
      <w:r w:rsidRPr="008D25E4">
        <w:rPr>
          <w:rStyle w:val="FootnoteReference"/>
          <w:sz w:val="22"/>
          <w:szCs w:val="22"/>
        </w:rPr>
        <w:footnoteRef/>
      </w:r>
      <w:r w:rsidRPr="008D25E4">
        <w:rPr>
          <w:sz w:val="22"/>
          <w:szCs w:val="22"/>
        </w:rPr>
        <w:t xml:space="preserve"> </w:t>
      </w:r>
      <w:r w:rsidRPr="008D25E4">
        <w:rPr>
          <w:rFonts w:cs="Calibri"/>
          <w:sz w:val="22"/>
          <w:szCs w:val="22"/>
        </w:rPr>
        <w:t>See also: Browne and Nash, 2010; Guyan, 2022; Meezan and Martin, 2009; Sliverchanz, 2009.</w:t>
      </w:r>
    </w:p>
  </w:footnote>
  <w:footnote w:id="6">
    <w:p w14:paraId="24E08201" w14:textId="02FA125D" w:rsidR="0022655D" w:rsidRPr="008D25E4" w:rsidRDefault="0022655D" w:rsidP="003C52CD">
      <w:pPr>
        <w:pStyle w:val="FootnoteText"/>
        <w:rPr>
          <w:sz w:val="22"/>
          <w:szCs w:val="22"/>
        </w:rPr>
      </w:pPr>
      <w:r w:rsidRPr="008D25E4">
        <w:rPr>
          <w:rStyle w:val="FootnoteReference"/>
          <w:sz w:val="22"/>
          <w:szCs w:val="22"/>
        </w:rPr>
        <w:footnoteRef/>
      </w:r>
      <w:r w:rsidRPr="008D25E4">
        <w:rPr>
          <w:sz w:val="22"/>
          <w:szCs w:val="22"/>
        </w:rPr>
        <w:t xml:space="preserve"> Researchers might consider postmodern or critical conceptions of knowledge that recognize context as crucial in how knowledge and meaning are socially constructed, in contrast to objectivist conceptions of knowledge that treat knowledge as neutral, objectively knowable, or scientifically absolute facts. </w:t>
      </w:r>
      <w:r w:rsidRPr="008D25E4">
        <w:rPr>
          <w:rFonts w:cs="Calibri"/>
          <w:sz w:val="22"/>
          <w:szCs w:val="22"/>
        </w:rPr>
        <w:t xml:space="preserve">For example, queer theory asserts the contingency, fluidity, and instability of identity and </w:t>
      </w:r>
      <w:proofErr w:type="gramStart"/>
      <w:r w:rsidRPr="008D25E4">
        <w:rPr>
          <w:rFonts w:cs="Calibri"/>
          <w:sz w:val="22"/>
          <w:szCs w:val="22"/>
        </w:rPr>
        <w:t>meaning-making</w:t>
      </w:r>
      <w:proofErr w:type="gramEnd"/>
      <w:r w:rsidRPr="008D25E4">
        <w:rPr>
          <w:rFonts w:cs="Calibri"/>
          <w:sz w:val="22"/>
          <w:szCs w:val="22"/>
        </w:rPr>
        <w:t>, and argues that reality is socially constructed through the production of social norms</w:t>
      </w:r>
      <w:r>
        <w:rPr>
          <w:rFonts w:cs="Calibri"/>
          <w:sz w:val="22"/>
          <w:szCs w:val="22"/>
        </w:rPr>
        <w:t>. S</w:t>
      </w:r>
      <w:r w:rsidRPr="008D25E4">
        <w:rPr>
          <w:rFonts w:cs="Calibri"/>
          <w:sz w:val="22"/>
          <w:szCs w:val="22"/>
        </w:rPr>
        <w:t>ee</w:t>
      </w:r>
      <w:r>
        <w:rPr>
          <w:rFonts w:cs="Calibri"/>
          <w:sz w:val="22"/>
          <w:szCs w:val="22"/>
        </w:rPr>
        <w:t>:</w:t>
      </w:r>
      <w:r w:rsidRPr="008D25E4">
        <w:rPr>
          <w:rFonts w:cs="Calibri"/>
          <w:sz w:val="22"/>
          <w:szCs w:val="22"/>
        </w:rPr>
        <w:t xml:space="preserve"> McCann and Monaghan, 2020; Sullivan, 2003.</w:t>
      </w:r>
    </w:p>
  </w:footnote>
  <w:footnote w:id="7">
    <w:p w14:paraId="53E8285E" w14:textId="77777777" w:rsidR="0022655D" w:rsidRPr="008D25E4" w:rsidRDefault="0022655D" w:rsidP="00F77BB1">
      <w:pPr>
        <w:pStyle w:val="FootnoteText"/>
        <w:rPr>
          <w:sz w:val="22"/>
          <w:szCs w:val="22"/>
        </w:rPr>
      </w:pPr>
      <w:r w:rsidRPr="008D25E4">
        <w:rPr>
          <w:rStyle w:val="FootnoteReference"/>
          <w:sz w:val="22"/>
          <w:szCs w:val="22"/>
        </w:rPr>
        <w:footnoteRef/>
      </w:r>
      <w:r w:rsidRPr="008D25E4">
        <w:rPr>
          <w:sz w:val="22"/>
          <w:szCs w:val="22"/>
        </w:rPr>
        <w:t xml:space="preserve"> Steinmetz, K. (2020). </w:t>
      </w:r>
      <w:hyperlink r:id="rId1" w:history="1">
        <w:r w:rsidRPr="008D25E4">
          <w:rPr>
            <w:rStyle w:val="Hyperlink"/>
            <w:sz w:val="22"/>
            <w:szCs w:val="22"/>
          </w:rPr>
          <w:t>She Coined the Term ‘Intersectionality’ Over 30 Years Ago</w:t>
        </w:r>
      </w:hyperlink>
      <w:r w:rsidRPr="008D25E4">
        <w:rPr>
          <w:sz w:val="22"/>
          <w:szCs w:val="22"/>
        </w:rPr>
        <w:t xml:space="preserve">. </w:t>
      </w:r>
      <w:r w:rsidRPr="008D25E4">
        <w:rPr>
          <w:i/>
          <w:iCs/>
          <w:sz w:val="22"/>
          <w:szCs w:val="22"/>
        </w:rPr>
        <w:t xml:space="preserve">Time. </w:t>
      </w:r>
    </w:p>
  </w:footnote>
  <w:footnote w:id="8">
    <w:p w14:paraId="0C618D58" w14:textId="530206FC" w:rsidR="0022655D" w:rsidRPr="00FA2CBD" w:rsidRDefault="0022655D" w:rsidP="00F77BB1">
      <w:pPr>
        <w:pStyle w:val="FootnoteText"/>
        <w:rPr>
          <w:sz w:val="22"/>
          <w:szCs w:val="22"/>
        </w:rPr>
      </w:pPr>
      <w:r w:rsidRPr="00FA2CBD">
        <w:rPr>
          <w:rStyle w:val="FootnoteReference"/>
          <w:sz w:val="22"/>
          <w:szCs w:val="22"/>
        </w:rPr>
        <w:footnoteRef/>
      </w:r>
      <w:r w:rsidRPr="00FA2CBD">
        <w:rPr>
          <w:sz w:val="22"/>
          <w:szCs w:val="22"/>
        </w:rPr>
        <w:t xml:space="preserve"> </w:t>
      </w:r>
      <w:r w:rsidRPr="00FA2CBD">
        <w:rPr>
          <w:rFonts w:cs="Calibri"/>
          <w:sz w:val="22"/>
          <w:szCs w:val="22"/>
        </w:rPr>
        <w:t xml:space="preserve">See also: </w:t>
      </w:r>
      <w:r w:rsidRPr="00FA2CBD">
        <w:rPr>
          <w:rFonts w:cs="Calibri"/>
          <w:i/>
          <w:iCs/>
          <w:sz w:val="22"/>
          <w:szCs w:val="22"/>
        </w:rPr>
        <w:t>Reinforcing norms</w:t>
      </w:r>
      <w:r w:rsidRPr="00FA2CBD">
        <w:rPr>
          <w:rFonts w:cs="Calibri"/>
          <w:sz w:val="22"/>
          <w:szCs w:val="22"/>
        </w:rPr>
        <w:t xml:space="preserve">: Barnard, 1999; Ferguson, 2004; Sullivan, 2003; </w:t>
      </w:r>
      <w:r w:rsidRPr="00FA2CBD">
        <w:rPr>
          <w:rFonts w:cs="Calibri"/>
          <w:i/>
          <w:iCs/>
          <w:sz w:val="22"/>
          <w:szCs w:val="22"/>
        </w:rPr>
        <w:t>homonormativity</w:t>
      </w:r>
      <w:r>
        <w:rPr>
          <w:rFonts w:cs="Calibri"/>
          <w:sz w:val="22"/>
          <w:szCs w:val="22"/>
        </w:rPr>
        <w:t xml:space="preserve">: </w:t>
      </w:r>
      <w:r w:rsidRPr="00FA2CBD">
        <w:rPr>
          <w:rFonts w:cs="Calibri"/>
          <w:sz w:val="22"/>
          <w:szCs w:val="22"/>
        </w:rPr>
        <w:t xml:space="preserve">Duggan, 2003; and </w:t>
      </w:r>
      <w:r w:rsidRPr="00FA2CBD">
        <w:rPr>
          <w:rFonts w:cs="Calibri"/>
          <w:i/>
          <w:iCs/>
          <w:sz w:val="22"/>
          <w:szCs w:val="22"/>
        </w:rPr>
        <w:t>homonationalism</w:t>
      </w:r>
      <w:r w:rsidRPr="00FA2CBD">
        <w:rPr>
          <w:rFonts w:cs="Calibri"/>
          <w:sz w:val="22"/>
          <w:szCs w:val="22"/>
        </w:rPr>
        <w:t>: Puar, 2007.</w:t>
      </w:r>
    </w:p>
  </w:footnote>
  <w:footnote w:id="9">
    <w:p w14:paraId="157831BA" w14:textId="77777777" w:rsidR="0022655D" w:rsidRPr="008D25E4" w:rsidRDefault="0022655D" w:rsidP="00F77BB1">
      <w:pPr>
        <w:pStyle w:val="FootnoteText"/>
      </w:pPr>
      <w:r w:rsidRPr="00FA2CBD">
        <w:rPr>
          <w:rStyle w:val="FootnoteReference"/>
          <w:sz w:val="22"/>
          <w:szCs w:val="22"/>
        </w:rPr>
        <w:footnoteRef/>
      </w:r>
      <w:r w:rsidRPr="00FA2CBD">
        <w:rPr>
          <w:sz w:val="22"/>
          <w:szCs w:val="22"/>
        </w:rPr>
        <w:t xml:space="preserve"> </w:t>
      </w:r>
      <w:r w:rsidRPr="00FA2CBD">
        <w:rPr>
          <w:rFonts w:cs="Calibri"/>
          <w:sz w:val="22"/>
          <w:szCs w:val="22"/>
        </w:rPr>
        <w:t xml:space="preserve">Guyan (2022) discusses the importance of queer data and recognizing that data speaks </w:t>
      </w:r>
      <w:r w:rsidRPr="00FA2CBD">
        <w:rPr>
          <w:rFonts w:cs="Calibri"/>
          <w:i/>
          <w:iCs/>
          <w:sz w:val="22"/>
          <w:szCs w:val="22"/>
        </w:rPr>
        <w:t>for</w:t>
      </w:r>
      <w:r w:rsidRPr="00FA2CBD">
        <w:rPr>
          <w:rFonts w:cs="Calibri"/>
          <w:sz w:val="22"/>
          <w:szCs w:val="22"/>
        </w:rPr>
        <w:t xml:space="preserve"> participants and communities. Duarte (2020) develops a mixed-methods, multifocal approach to policy research to attend to the demand for objective, quantitative </w:t>
      </w:r>
      <w:proofErr w:type="gramStart"/>
      <w:r w:rsidRPr="00FA2CBD">
        <w:rPr>
          <w:rFonts w:cs="Calibri"/>
          <w:sz w:val="22"/>
          <w:szCs w:val="22"/>
        </w:rPr>
        <w:t>data</w:t>
      </w:r>
      <w:proofErr w:type="gramEnd"/>
      <w:r w:rsidRPr="00FA2CBD">
        <w:rPr>
          <w:rFonts w:cs="Calibri"/>
          <w:sz w:val="22"/>
          <w:szCs w:val="22"/>
        </w:rPr>
        <w:t xml:space="preserve"> and the need for contextual understandings.</w:t>
      </w:r>
      <w:r w:rsidRPr="008D25E4">
        <w:rPr>
          <w:rFonts w:cs="Calibri"/>
          <w:sz w:val="23"/>
          <w:szCs w:val="23"/>
        </w:rPr>
        <w:t xml:space="preserve"> </w:t>
      </w:r>
    </w:p>
  </w:footnote>
  <w:footnote w:id="10">
    <w:p w14:paraId="3F186E5C" w14:textId="7C56496D" w:rsidR="0022655D" w:rsidRPr="008D25E4" w:rsidRDefault="0022655D" w:rsidP="00F77BB1">
      <w:pPr>
        <w:pStyle w:val="FootnoteText"/>
      </w:pPr>
      <w:r w:rsidRPr="008D25E4">
        <w:rPr>
          <w:rStyle w:val="FootnoteReference"/>
        </w:rPr>
        <w:footnoteRef/>
      </w:r>
      <w:r w:rsidRPr="008D25E4">
        <w:t xml:space="preserve"> </w:t>
      </w:r>
      <w:r w:rsidRPr="008D25E4">
        <w:rPr>
          <w:rFonts w:cs="Calibri"/>
          <w:sz w:val="23"/>
          <w:szCs w:val="23"/>
        </w:rPr>
        <w:t>Too often, decisions are made about 2SLGBTQ+ people—and many other socially marginalized groups—when they are not in the room; they are “assigned a category but denied a say” or are not counted accurately or at all (Guyan, 2022, page viii).</w:t>
      </w:r>
    </w:p>
  </w:footnote>
  <w:footnote w:id="11">
    <w:p w14:paraId="274E8555" w14:textId="154BCCA4" w:rsidR="0022655D" w:rsidRPr="008D25E4" w:rsidRDefault="0022655D" w:rsidP="00F77BB1">
      <w:pPr>
        <w:pStyle w:val="FootnoteText"/>
        <w:rPr>
          <w:sz w:val="22"/>
          <w:szCs w:val="22"/>
        </w:rPr>
      </w:pPr>
      <w:r w:rsidRPr="008D25E4">
        <w:rPr>
          <w:rStyle w:val="FootnoteReference"/>
          <w:sz w:val="22"/>
          <w:szCs w:val="22"/>
        </w:rPr>
        <w:footnoteRef/>
      </w:r>
      <w:r w:rsidRPr="008D25E4">
        <w:rPr>
          <w:sz w:val="22"/>
          <w:szCs w:val="22"/>
        </w:rPr>
        <w:t xml:space="preserve"> </w:t>
      </w:r>
      <w:r w:rsidRPr="008D25E4">
        <w:rPr>
          <w:rFonts w:cs="Calibri"/>
          <w:sz w:val="22"/>
          <w:szCs w:val="22"/>
        </w:rPr>
        <w:t>See Waite and Denier (2019). See also Browne (2010); Meezan and Martin (2009); Silverschanz (2009) for discussion outside Canada.</w:t>
      </w:r>
    </w:p>
  </w:footnote>
  <w:footnote w:id="12">
    <w:p w14:paraId="4C845290" w14:textId="75549891" w:rsidR="0022655D" w:rsidRPr="008D25E4" w:rsidRDefault="0022655D" w:rsidP="00F77BB1">
      <w:pPr>
        <w:pStyle w:val="FootnoteText"/>
        <w:rPr>
          <w:sz w:val="22"/>
          <w:szCs w:val="22"/>
        </w:rPr>
      </w:pPr>
      <w:r w:rsidRPr="008D25E4">
        <w:rPr>
          <w:rStyle w:val="FootnoteReference"/>
          <w:sz w:val="22"/>
          <w:szCs w:val="22"/>
        </w:rPr>
        <w:footnoteRef/>
      </w:r>
      <w:r w:rsidRPr="008D25E4">
        <w:rPr>
          <w:sz w:val="22"/>
          <w:szCs w:val="22"/>
        </w:rPr>
        <w:t xml:space="preserve"> </w:t>
      </w:r>
      <w:r w:rsidRPr="008D25E4">
        <w:rPr>
          <w:rFonts w:cs="Calibri"/>
          <w:sz w:val="22"/>
          <w:szCs w:val="22"/>
        </w:rPr>
        <w:t>Statistics Canada (2015, 2019) reported very low numbers of gay/lesbian (1.7%) and bisexual (1.3%) people in the general population between the ages of 18 to 59. When we look at a more detailed breakdown by age range, younger participants report higher levels of representation, with 5.8% of those aged 15–24 years old identifying as LGB, 3.7% of those 25–44 years old, 2.4% of 45–64, and 1.8% 65 and older. Other research suggests still higher numbers of younger participants identify as 2SLGBTQ+ (for example, Taylor and Peter, 2011, report 14.1% of their participants from general student population sampling identified as LGBTQ).</w:t>
      </w:r>
    </w:p>
  </w:footnote>
  <w:footnote w:id="13">
    <w:p w14:paraId="0B603BFA" w14:textId="22440ABB" w:rsidR="0022655D" w:rsidRPr="008D25E4" w:rsidRDefault="0022655D" w:rsidP="00F77BB1">
      <w:pPr>
        <w:pStyle w:val="FootnoteText"/>
        <w:rPr>
          <w:sz w:val="22"/>
          <w:szCs w:val="22"/>
        </w:rPr>
      </w:pPr>
      <w:r w:rsidRPr="008D25E4">
        <w:rPr>
          <w:rStyle w:val="FootnoteReference"/>
          <w:sz w:val="22"/>
          <w:szCs w:val="22"/>
        </w:rPr>
        <w:footnoteRef/>
      </w:r>
      <w:r w:rsidRPr="008D25E4">
        <w:rPr>
          <w:sz w:val="22"/>
          <w:szCs w:val="22"/>
        </w:rPr>
        <w:t xml:space="preserve"> </w:t>
      </w:r>
      <w:r w:rsidRPr="008D25E4">
        <w:rPr>
          <w:rFonts w:cs="Calibri"/>
          <w:sz w:val="22"/>
          <w:szCs w:val="22"/>
        </w:rPr>
        <w:t>For example, consider reporting separately on sexual orientation categories (for example, heterosexual/straight, gay/lesbian, bisexual/pansexual, queer, questioning, asexual experiences) and on gender (for example, cisgender men, cisgender women, trans men, trans women, genderfluid, and non-binary experiences).</w:t>
      </w:r>
    </w:p>
  </w:footnote>
  <w:footnote w:id="14">
    <w:p w14:paraId="05E99B40" w14:textId="56FE5166" w:rsidR="0022655D" w:rsidRPr="008D25E4" w:rsidRDefault="0022655D" w:rsidP="00F77BB1">
      <w:pPr>
        <w:pStyle w:val="FootnoteText"/>
      </w:pPr>
      <w:r w:rsidRPr="008D25E4">
        <w:rPr>
          <w:rStyle w:val="FootnoteReference"/>
        </w:rPr>
        <w:footnoteRef/>
      </w:r>
      <w:r w:rsidRPr="008D25E4">
        <w:t xml:space="preserve"> </w:t>
      </w:r>
      <w:r w:rsidRPr="008D25E4">
        <w:rPr>
          <w:rFonts w:cs="Calibri"/>
          <w:sz w:val="23"/>
          <w:szCs w:val="23"/>
        </w:rPr>
        <w:t xml:space="preserve">For quantitative methods and statistical analyses, </w:t>
      </w:r>
      <w:r>
        <w:rPr>
          <w:rFonts w:cs="Calibri"/>
          <w:sz w:val="23"/>
          <w:szCs w:val="23"/>
        </w:rPr>
        <w:t>intersectionality considerations</w:t>
      </w:r>
      <w:r w:rsidRPr="008D25E4">
        <w:rPr>
          <w:rFonts w:cs="Calibri"/>
          <w:sz w:val="23"/>
          <w:szCs w:val="23"/>
        </w:rPr>
        <w:t xml:space="preserve"> can impact your decisions about how to categorize 2SLGBTQ+ participants and be impacted by the size of your subgroup comparisons. You could choose to group participants in different ways </w:t>
      </w:r>
      <w:proofErr w:type="gramStart"/>
      <w:r w:rsidRPr="008D25E4">
        <w:rPr>
          <w:rFonts w:cs="Calibri"/>
          <w:sz w:val="23"/>
          <w:szCs w:val="23"/>
        </w:rPr>
        <w:t>in order to</w:t>
      </w:r>
      <w:proofErr w:type="gramEnd"/>
      <w:r w:rsidRPr="008D25E4">
        <w:rPr>
          <w:rFonts w:cs="Calibri"/>
          <w:sz w:val="23"/>
          <w:szCs w:val="23"/>
        </w:rPr>
        <w:t xml:space="preserve"> facilitate these analyses so that you are able to report important findings. </w:t>
      </w:r>
    </w:p>
  </w:footnote>
  <w:footnote w:id="15">
    <w:p w14:paraId="6DF586EB" w14:textId="065E432F" w:rsidR="0022655D" w:rsidRPr="008D25E4" w:rsidRDefault="0022655D" w:rsidP="00F77BB1">
      <w:pPr>
        <w:pStyle w:val="FootnoteText"/>
        <w:rPr>
          <w:rFonts w:cs="Calibri"/>
          <w:sz w:val="22"/>
          <w:szCs w:val="22"/>
        </w:rPr>
      </w:pPr>
      <w:r w:rsidRPr="008D25E4">
        <w:rPr>
          <w:rStyle w:val="FootnoteReference"/>
          <w:sz w:val="22"/>
          <w:szCs w:val="22"/>
        </w:rPr>
        <w:footnoteRef/>
      </w:r>
      <w:r w:rsidRPr="008D25E4">
        <w:rPr>
          <w:sz w:val="22"/>
          <w:szCs w:val="22"/>
        </w:rPr>
        <w:t xml:space="preserve"> </w:t>
      </w:r>
      <w:r w:rsidRPr="008D25E4">
        <w:rPr>
          <w:rFonts w:cs="Calibri"/>
          <w:sz w:val="22"/>
          <w:szCs w:val="22"/>
        </w:rPr>
        <w:t xml:space="preserve">For example, with greater numbers of people identifying as 2SLGBTQ+, headlines regarding these findings sometimes claim there are more 2SLGBTQ+ people. This is misleading: the actual number of 2SLGBTQ+ people </w:t>
      </w:r>
      <w:proofErr w:type="gramStart"/>
      <w:r w:rsidRPr="008D25E4">
        <w:rPr>
          <w:rFonts w:cs="Calibri"/>
          <w:sz w:val="22"/>
          <w:szCs w:val="22"/>
        </w:rPr>
        <w:t>has</w:t>
      </w:r>
      <w:proofErr w:type="gramEnd"/>
      <w:r w:rsidRPr="008D25E4">
        <w:rPr>
          <w:rFonts w:cs="Calibri"/>
          <w:sz w:val="22"/>
          <w:szCs w:val="22"/>
        </w:rPr>
        <w:t xml:space="preserve"> not increased; the number of people who feel safe enough to </w:t>
      </w:r>
      <w:r w:rsidRPr="008D25E4">
        <w:rPr>
          <w:rFonts w:cs="Calibri"/>
          <w:i/>
          <w:iCs/>
          <w:sz w:val="22"/>
          <w:szCs w:val="22"/>
        </w:rPr>
        <w:t>identify</w:t>
      </w:r>
      <w:r w:rsidRPr="008D25E4">
        <w:rPr>
          <w:rFonts w:cs="Calibri"/>
          <w:sz w:val="22"/>
          <w:szCs w:val="22"/>
        </w:rPr>
        <w:t xml:space="preserve"> as 2SLGBTQ+ has increased. Rather than suggesting a certain trendiness to being 2SLGBTQ+, as some commentators have been quick to claim, there are explanations rooted in the decreasing social stigma that may make people more willing to question their sexual and gender identities and identify as 2SLGBTQ+, have greater access to non-normative language to understand and describe their identities, and even be more willing to trust researchers not to misuse their data in reporting about them.</w:t>
      </w:r>
    </w:p>
    <w:p w14:paraId="7F45C6B3" w14:textId="77777777" w:rsidR="0022655D" w:rsidRPr="008D25E4" w:rsidRDefault="0022655D" w:rsidP="00F77BB1">
      <w:pPr>
        <w:pStyle w:val="FootnoteText"/>
      </w:pPr>
      <w:r w:rsidRPr="008D25E4">
        <w:rPr>
          <w:rFonts w:cs="Calibri"/>
          <w:sz w:val="23"/>
          <w:szCs w:val="23"/>
        </w:rPr>
        <w:br/>
      </w:r>
    </w:p>
  </w:footnote>
  <w:footnote w:id="16">
    <w:p w14:paraId="32E4BF6F" w14:textId="285CFB30" w:rsidR="0022655D" w:rsidRPr="008D25E4" w:rsidRDefault="0022655D" w:rsidP="00F77BB1">
      <w:pPr>
        <w:pStyle w:val="FootnoteText"/>
        <w:rPr>
          <w:sz w:val="22"/>
          <w:szCs w:val="22"/>
        </w:rPr>
      </w:pPr>
      <w:r w:rsidRPr="008D25E4">
        <w:rPr>
          <w:rStyle w:val="FootnoteReference"/>
          <w:sz w:val="22"/>
          <w:szCs w:val="22"/>
        </w:rPr>
        <w:footnoteRef/>
      </w:r>
      <w:r w:rsidRPr="008D25E4">
        <w:rPr>
          <w:sz w:val="22"/>
          <w:szCs w:val="22"/>
        </w:rPr>
        <w:t xml:space="preserve"> </w:t>
      </w:r>
      <w:r w:rsidRPr="008D25E4">
        <w:rPr>
          <w:rFonts w:cs="Calibri"/>
          <w:sz w:val="22"/>
          <w:szCs w:val="22"/>
        </w:rPr>
        <w:t>While colonial understandings of gender and sexuality compartmentalize these aspects, Two Spirit affirms the relationship between them along with connection to Indigenous identity, culture, spirituality, and community.</w:t>
      </w:r>
      <w:r w:rsidRPr="009D3F44">
        <w:rPr>
          <w:rFonts w:cs="Calibri"/>
          <w:sz w:val="22"/>
          <w:szCs w:val="22"/>
        </w:rPr>
        <w:t xml:space="preserve"> </w:t>
      </w:r>
      <w:r w:rsidRPr="008D25E4">
        <w:rPr>
          <w:rFonts w:cs="Calibri"/>
          <w:sz w:val="22"/>
          <w:szCs w:val="22"/>
        </w:rPr>
        <w:t>See</w:t>
      </w:r>
      <w:r>
        <w:rPr>
          <w:rFonts w:cs="Calibri"/>
          <w:sz w:val="22"/>
          <w:szCs w:val="22"/>
        </w:rPr>
        <w:t>:</w:t>
      </w:r>
      <w:r w:rsidRPr="008D25E4">
        <w:rPr>
          <w:rFonts w:cs="Calibri"/>
          <w:sz w:val="22"/>
          <w:szCs w:val="22"/>
        </w:rPr>
        <w:t xml:space="preserve"> Fiola (2020); Laing (2021); Wilson (2008).</w:t>
      </w:r>
    </w:p>
  </w:footnote>
  <w:footnote w:id="17">
    <w:p w14:paraId="0C90C94A" w14:textId="72FFA16B" w:rsidR="0022655D" w:rsidRPr="008D25E4" w:rsidRDefault="0022655D" w:rsidP="00F77BB1">
      <w:pPr>
        <w:pStyle w:val="FootnoteText"/>
        <w:rPr>
          <w:sz w:val="23"/>
          <w:szCs w:val="23"/>
        </w:rPr>
      </w:pPr>
      <w:r w:rsidRPr="008D25E4">
        <w:rPr>
          <w:rStyle w:val="FootnoteReference"/>
          <w:sz w:val="22"/>
          <w:szCs w:val="22"/>
        </w:rPr>
        <w:footnoteRef/>
      </w:r>
      <w:r w:rsidRPr="008D25E4">
        <w:rPr>
          <w:sz w:val="22"/>
          <w:szCs w:val="22"/>
        </w:rPr>
        <w:t xml:space="preserve"> </w:t>
      </w:r>
      <w:r w:rsidRPr="008D25E4">
        <w:rPr>
          <w:rFonts w:cs="Calibri"/>
          <w:sz w:val="22"/>
          <w:szCs w:val="22"/>
        </w:rPr>
        <w:t xml:space="preserve">Biologists working </w:t>
      </w:r>
      <w:proofErr w:type="gramStart"/>
      <w:r w:rsidRPr="008D25E4">
        <w:rPr>
          <w:rFonts w:cs="Calibri"/>
          <w:sz w:val="22"/>
          <w:szCs w:val="22"/>
        </w:rPr>
        <w:t>in the area of</w:t>
      </w:r>
      <w:proofErr w:type="gramEnd"/>
      <w:r w:rsidRPr="008D25E4">
        <w:rPr>
          <w:rFonts w:cs="Calibri"/>
          <w:sz w:val="22"/>
          <w:szCs w:val="22"/>
        </w:rPr>
        <w:t xml:space="preserve"> sex development, for example, recognize that the idea of two (binary) sexes is overly simplistic and report that explanations relying solely on X and Y chromosomes do not adequately define biological sex. </w:t>
      </w:r>
      <w:r w:rsidRPr="008D25E4">
        <w:rPr>
          <w:sz w:val="22"/>
          <w:szCs w:val="22"/>
        </w:rPr>
        <w:t xml:space="preserve">Further, consider the limitations of assigned sexes, especially given understandings regarding intersex people. </w:t>
      </w:r>
      <w:r w:rsidRPr="008D25E4">
        <w:rPr>
          <w:i/>
          <w:iCs/>
          <w:sz w:val="22"/>
          <w:szCs w:val="22"/>
        </w:rPr>
        <w:t>Intersex</w:t>
      </w:r>
      <w:r w:rsidRPr="008D25E4">
        <w:rPr>
          <w:sz w:val="22"/>
          <w:szCs w:val="22"/>
        </w:rPr>
        <w:t xml:space="preserve"> is used to describe a person whose chromosomal, hormonal, or anatomical sex characteristics fall outside conventional classifications of male or female. Anxieties regarding gender have led many medical professionals to </w:t>
      </w:r>
      <w:proofErr w:type="gramStart"/>
      <w:r w:rsidRPr="008D25E4">
        <w:rPr>
          <w:sz w:val="22"/>
          <w:szCs w:val="22"/>
        </w:rPr>
        <w:t>forcibly or invasively assign a binary gender</w:t>
      </w:r>
      <w:proofErr w:type="gramEnd"/>
      <w:r w:rsidRPr="008D25E4">
        <w:rPr>
          <w:sz w:val="22"/>
          <w:szCs w:val="22"/>
        </w:rPr>
        <w:t xml:space="preserve"> and not validate intersex bodies, despite the existence and validity of these identities.</w:t>
      </w:r>
      <w:r>
        <w:rPr>
          <w:sz w:val="22"/>
          <w:szCs w:val="22"/>
        </w:rPr>
        <w:t xml:space="preserve"> </w:t>
      </w:r>
      <w:r w:rsidRPr="008D25E4">
        <w:rPr>
          <w:sz w:val="22"/>
          <w:szCs w:val="22"/>
        </w:rPr>
        <w:t>See</w:t>
      </w:r>
      <w:r>
        <w:rPr>
          <w:sz w:val="22"/>
          <w:szCs w:val="22"/>
        </w:rPr>
        <w:t>:</w:t>
      </w:r>
      <w:r w:rsidRPr="008D25E4">
        <w:rPr>
          <w:sz w:val="22"/>
          <w:szCs w:val="22"/>
        </w:rPr>
        <w:t xml:space="preserve"> Ainsworth (2015</w:t>
      </w:r>
      <w:r>
        <w:rPr>
          <w:sz w:val="22"/>
          <w:szCs w:val="22"/>
        </w:rPr>
        <w:t>)</w:t>
      </w:r>
      <w:r w:rsidRPr="008D25E4">
        <w:rPr>
          <w:sz w:val="22"/>
          <w:szCs w:val="22"/>
        </w:rPr>
        <w:t xml:space="preserve"> </w:t>
      </w:r>
      <w:hyperlink r:id="rId2" w:history="1">
        <w:r w:rsidRPr="008D25E4">
          <w:rPr>
            <w:rStyle w:val="Hyperlink"/>
            <w:sz w:val="22"/>
            <w:szCs w:val="22"/>
          </w:rPr>
          <w:t>https://www.nature.com/articles/518288a</w:t>
        </w:r>
      </w:hyperlink>
      <w:r w:rsidRPr="008D25E4">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9490348"/>
      <w:docPartObj>
        <w:docPartGallery w:val="Page Numbers (Top of Page)"/>
        <w:docPartUnique/>
      </w:docPartObj>
    </w:sdtPr>
    <w:sdtEndPr>
      <w:rPr>
        <w:noProof/>
      </w:rPr>
    </w:sdtEndPr>
    <w:sdtContent>
      <w:p w14:paraId="68C0CFC8" w14:textId="0D937ACD" w:rsidR="0022655D" w:rsidRPr="004A0B6E" w:rsidRDefault="0022655D" w:rsidP="004A0B6E">
        <w:pPr>
          <w:pStyle w:val="Header"/>
          <w:jc w:val="right"/>
          <w:rPr>
            <w:b/>
            <w:bCs/>
            <w:sz w:val="26"/>
            <w:szCs w:val="24"/>
          </w:rPr>
        </w:pPr>
        <w:r>
          <w:rPr>
            <w:b/>
            <w:bCs/>
            <w:sz w:val="26"/>
            <w:szCs w:val="24"/>
          </w:rPr>
          <w:t>2SLGBTQ+ Inclusion in Research</w:t>
        </w:r>
      </w:p>
      <w:p w14:paraId="56D25FB4" w14:textId="604718E2" w:rsidR="0022655D" w:rsidRDefault="0022655D" w:rsidP="004A0B6E">
        <w:pPr>
          <w:pStyle w:val="Header"/>
          <w:jc w:val="right"/>
          <w:rPr>
            <w:noProof/>
          </w:rPr>
        </w:pPr>
        <w:r>
          <w:t>Christopher Campbell and Gwen Thompson Hill</w:t>
        </w:r>
      </w:p>
      <w:p w14:paraId="49EFADB4" w14:textId="77777777" w:rsidR="0022655D" w:rsidRDefault="004612E5" w:rsidP="00CC2C88">
        <w:pPr>
          <w:pStyle w:val="Header"/>
          <w:jc w:val="right"/>
          <w:rPr>
            <w:noProof/>
          </w:rPr>
        </w:pPr>
      </w:p>
    </w:sdtContent>
  </w:sdt>
  <w:p w14:paraId="03337273" w14:textId="2D60E9EC" w:rsidR="0022655D" w:rsidRPr="004A7A7C" w:rsidRDefault="0022655D" w:rsidP="00346AFD">
    <w:pPr>
      <w:pStyle w:val="Header"/>
      <w:jc w:val="center"/>
      <w:rPr>
        <w:szCs w:val="24"/>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070311"/>
      <w:docPartObj>
        <w:docPartGallery w:val="Page Numbers (Top of Page)"/>
        <w:docPartUnique/>
      </w:docPartObj>
    </w:sdtPr>
    <w:sdtEndPr>
      <w:rPr>
        <w:noProof/>
      </w:rPr>
    </w:sdtEndPr>
    <w:sdtContent>
      <w:p w14:paraId="4CC4362F" w14:textId="77777777" w:rsidR="004612E5" w:rsidRPr="004A0B6E" w:rsidRDefault="004612E5" w:rsidP="004612E5">
        <w:pPr>
          <w:pStyle w:val="Header"/>
          <w:jc w:val="right"/>
          <w:rPr>
            <w:b/>
            <w:bCs/>
            <w:sz w:val="26"/>
            <w:szCs w:val="24"/>
          </w:rPr>
        </w:pPr>
        <w:r>
          <w:rPr>
            <w:b/>
            <w:bCs/>
            <w:sz w:val="26"/>
            <w:szCs w:val="24"/>
          </w:rPr>
          <w:t>2SLGBTQ+ Inclusion in Research</w:t>
        </w:r>
      </w:p>
      <w:p w14:paraId="1E5F8949" w14:textId="77777777" w:rsidR="004612E5" w:rsidRDefault="004612E5" w:rsidP="004612E5">
        <w:pPr>
          <w:pStyle w:val="Header"/>
          <w:jc w:val="right"/>
          <w:rPr>
            <w:noProof/>
          </w:rPr>
        </w:pPr>
        <w:r>
          <w:t>Christopher Campbell and Gwen Thompson Hill</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6DE"/>
    <w:multiLevelType w:val="hybridMultilevel"/>
    <w:tmpl w:val="B73A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F61E3"/>
    <w:multiLevelType w:val="hybridMultilevel"/>
    <w:tmpl w:val="04FEDD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8B4494"/>
    <w:multiLevelType w:val="hybridMultilevel"/>
    <w:tmpl w:val="254C3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8C0984"/>
    <w:multiLevelType w:val="hybridMultilevel"/>
    <w:tmpl w:val="99A01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F2001"/>
    <w:multiLevelType w:val="hybridMultilevel"/>
    <w:tmpl w:val="FBA81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13735"/>
    <w:multiLevelType w:val="hybridMultilevel"/>
    <w:tmpl w:val="D522FD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9F5C73"/>
    <w:multiLevelType w:val="hybridMultilevel"/>
    <w:tmpl w:val="69EAA5AA"/>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4851F2"/>
    <w:multiLevelType w:val="hybridMultilevel"/>
    <w:tmpl w:val="A7561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CB052E"/>
    <w:multiLevelType w:val="hybridMultilevel"/>
    <w:tmpl w:val="1B7CE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F94A13"/>
    <w:multiLevelType w:val="hybridMultilevel"/>
    <w:tmpl w:val="84E0EA6C"/>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B36CA2"/>
    <w:multiLevelType w:val="hybridMultilevel"/>
    <w:tmpl w:val="9DAA0132"/>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28713F"/>
    <w:multiLevelType w:val="hybridMultilevel"/>
    <w:tmpl w:val="ABECFC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96316B"/>
    <w:multiLevelType w:val="hybridMultilevel"/>
    <w:tmpl w:val="17FA4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E6A5380"/>
    <w:multiLevelType w:val="hybridMultilevel"/>
    <w:tmpl w:val="0138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C4C3C"/>
    <w:multiLevelType w:val="hybridMultilevel"/>
    <w:tmpl w:val="99725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46135"/>
    <w:multiLevelType w:val="hybridMultilevel"/>
    <w:tmpl w:val="D084E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158BC"/>
    <w:multiLevelType w:val="hybridMultilevel"/>
    <w:tmpl w:val="7FC29DB8"/>
    <w:lvl w:ilvl="0" w:tplc="28603B04">
      <w:start w:val="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02EB8"/>
    <w:multiLevelType w:val="hybridMultilevel"/>
    <w:tmpl w:val="F610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B2E3D"/>
    <w:multiLevelType w:val="hybridMultilevel"/>
    <w:tmpl w:val="49CA48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6B10934"/>
    <w:multiLevelType w:val="hybridMultilevel"/>
    <w:tmpl w:val="8ECA8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C5C8E"/>
    <w:multiLevelType w:val="hybridMultilevel"/>
    <w:tmpl w:val="D5ACC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B422CD1"/>
    <w:multiLevelType w:val="hybridMultilevel"/>
    <w:tmpl w:val="2CFC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11587"/>
    <w:multiLevelType w:val="hybridMultilevel"/>
    <w:tmpl w:val="0EAE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B7ABF"/>
    <w:multiLevelType w:val="hybridMultilevel"/>
    <w:tmpl w:val="9668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03149F"/>
    <w:multiLevelType w:val="hybridMultilevel"/>
    <w:tmpl w:val="B9E4D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06D0362"/>
    <w:multiLevelType w:val="hybridMultilevel"/>
    <w:tmpl w:val="E986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86D5B"/>
    <w:multiLevelType w:val="hybridMultilevel"/>
    <w:tmpl w:val="1A42B1A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D9C417A"/>
    <w:multiLevelType w:val="hybridMultilevel"/>
    <w:tmpl w:val="283E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60433"/>
    <w:multiLevelType w:val="hybridMultilevel"/>
    <w:tmpl w:val="91F00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20C0792"/>
    <w:multiLevelType w:val="hybridMultilevel"/>
    <w:tmpl w:val="3312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7281E"/>
    <w:multiLevelType w:val="hybridMultilevel"/>
    <w:tmpl w:val="C506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6378D"/>
    <w:multiLevelType w:val="hybridMultilevel"/>
    <w:tmpl w:val="D906747C"/>
    <w:lvl w:ilvl="0" w:tplc="197AA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1429AF"/>
    <w:multiLevelType w:val="hybridMultilevel"/>
    <w:tmpl w:val="9664E7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2"/>
  </w:num>
  <w:num w:numId="3">
    <w:abstractNumId w:val="17"/>
  </w:num>
  <w:num w:numId="4">
    <w:abstractNumId w:val="13"/>
  </w:num>
  <w:num w:numId="5">
    <w:abstractNumId w:val="19"/>
  </w:num>
  <w:num w:numId="6">
    <w:abstractNumId w:val="27"/>
  </w:num>
  <w:num w:numId="7">
    <w:abstractNumId w:val="30"/>
  </w:num>
  <w:num w:numId="8">
    <w:abstractNumId w:val="29"/>
  </w:num>
  <w:num w:numId="9">
    <w:abstractNumId w:val="6"/>
  </w:num>
  <w:num w:numId="10">
    <w:abstractNumId w:val="9"/>
  </w:num>
  <w:num w:numId="11">
    <w:abstractNumId w:val="1"/>
  </w:num>
  <w:num w:numId="12">
    <w:abstractNumId w:val="26"/>
  </w:num>
  <w:num w:numId="13">
    <w:abstractNumId w:val="32"/>
  </w:num>
  <w:num w:numId="14">
    <w:abstractNumId w:val="10"/>
  </w:num>
  <w:num w:numId="15">
    <w:abstractNumId w:val="7"/>
  </w:num>
  <w:num w:numId="16">
    <w:abstractNumId w:val="20"/>
  </w:num>
  <w:num w:numId="17">
    <w:abstractNumId w:val="16"/>
  </w:num>
  <w:num w:numId="18">
    <w:abstractNumId w:val="0"/>
  </w:num>
  <w:num w:numId="19">
    <w:abstractNumId w:val="31"/>
  </w:num>
  <w:num w:numId="20">
    <w:abstractNumId w:val="5"/>
  </w:num>
  <w:num w:numId="21">
    <w:abstractNumId w:val="21"/>
  </w:num>
  <w:num w:numId="22">
    <w:abstractNumId w:val="23"/>
  </w:num>
  <w:num w:numId="23">
    <w:abstractNumId w:val="25"/>
  </w:num>
  <w:num w:numId="24">
    <w:abstractNumId w:val="14"/>
  </w:num>
  <w:num w:numId="25">
    <w:abstractNumId w:val="15"/>
  </w:num>
  <w:num w:numId="26">
    <w:abstractNumId w:val="3"/>
  </w:num>
  <w:num w:numId="27">
    <w:abstractNumId w:val="2"/>
  </w:num>
  <w:num w:numId="28">
    <w:abstractNumId w:val="28"/>
  </w:num>
  <w:num w:numId="29">
    <w:abstractNumId w:val="8"/>
  </w:num>
  <w:num w:numId="30">
    <w:abstractNumId w:val="11"/>
  </w:num>
  <w:num w:numId="31">
    <w:abstractNumId w:val="18"/>
  </w:num>
  <w:num w:numId="32">
    <w:abstractNumId w:val="1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25"/>
    <w:rsid w:val="000008EF"/>
    <w:rsid w:val="00002717"/>
    <w:rsid w:val="0000775E"/>
    <w:rsid w:val="00013811"/>
    <w:rsid w:val="000174CF"/>
    <w:rsid w:val="0002305E"/>
    <w:rsid w:val="00024BA7"/>
    <w:rsid w:val="0002516D"/>
    <w:rsid w:val="00025C6F"/>
    <w:rsid w:val="000260A4"/>
    <w:rsid w:val="000278D0"/>
    <w:rsid w:val="00030CA3"/>
    <w:rsid w:val="000322A4"/>
    <w:rsid w:val="00033842"/>
    <w:rsid w:val="00033B2D"/>
    <w:rsid w:val="000431BD"/>
    <w:rsid w:val="00051A91"/>
    <w:rsid w:val="00051BC2"/>
    <w:rsid w:val="000549EF"/>
    <w:rsid w:val="00056BD3"/>
    <w:rsid w:val="00056C40"/>
    <w:rsid w:val="0006056F"/>
    <w:rsid w:val="00060B0A"/>
    <w:rsid w:val="00063246"/>
    <w:rsid w:val="00065690"/>
    <w:rsid w:val="00065EC1"/>
    <w:rsid w:val="0006664E"/>
    <w:rsid w:val="00074A37"/>
    <w:rsid w:val="00074B4F"/>
    <w:rsid w:val="00076AA2"/>
    <w:rsid w:val="00076D62"/>
    <w:rsid w:val="00081C72"/>
    <w:rsid w:val="00085C57"/>
    <w:rsid w:val="0009191F"/>
    <w:rsid w:val="000A27AD"/>
    <w:rsid w:val="000A5A84"/>
    <w:rsid w:val="000A7D93"/>
    <w:rsid w:val="000B019A"/>
    <w:rsid w:val="000B04E3"/>
    <w:rsid w:val="000B0B63"/>
    <w:rsid w:val="000B6184"/>
    <w:rsid w:val="000B639C"/>
    <w:rsid w:val="000C366A"/>
    <w:rsid w:val="000D420F"/>
    <w:rsid w:val="000D4BAF"/>
    <w:rsid w:val="000D6ACB"/>
    <w:rsid w:val="000E02C9"/>
    <w:rsid w:val="000E0A32"/>
    <w:rsid w:val="000E489E"/>
    <w:rsid w:val="000E4C18"/>
    <w:rsid w:val="000E50AC"/>
    <w:rsid w:val="000E68DE"/>
    <w:rsid w:val="000F0A15"/>
    <w:rsid w:val="000F4DF5"/>
    <w:rsid w:val="000F4E8D"/>
    <w:rsid w:val="000F5D00"/>
    <w:rsid w:val="000F6069"/>
    <w:rsid w:val="00100AF5"/>
    <w:rsid w:val="00100BC9"/>
    <w:rsid w:val="001019F0"/>
    <w:rsid w:val="00102B61"/>
    <w:rsid w:val="00104BB6"/>
    <w:rsid w:val="00105AED"/>
    <w:rsid w:val="00106221"/>
    <w:rsid w:val="00107D19"/>
    <w:rsid w:val="00110B67"/>
    <w:rsid w:val="00112A6E"/>
    <w:rsid w:val="001179C5"/>
    <w:rsid w:val="00117F91"/>
    <w:rsid w:val="00120044"/>
    <w:rsid w:val="001204EF"/>
    <w:rsid w:val="001215BA"/>
    <w:rsid w:val="001226B8"/>
    <w:rsid w:val="0012530D"/>
    <w:rsid w:val="001279ED"/>
    <w:rsid w:val="00127E08"/>
    <w:rsid w:val="0013025F"/>
    <w:rsid w:val="00131390"/>
    <w:rsid w:val="00134F35"/>
    <w:rsid w:val="00136608"/>
    <w:rsid w:val="00141082"/>
    <w:rsid w:val="00142F08"/>
    <w:rsid w:val="0015060C"/>
    <w:rsid w:val="00150C74"/>
    <w:rsid w:val="001519BE"/>
    <w:rsid w:val="00152A48"/>
    <w:rsid w:val="001532FA"/>
    <w:rsid w:val="00157352"/>
    <w:rsid w:val="00161A5F"/>
    <w:rsid w:val="001648EE"/>
    <w:rsid w:val="00164D19"/>
    <w:rsid w:val="00166ED5"/>
    <w:rsid w:val="0016749C"/>
    <w:rsid w:val="001711FD"/>
    <w:rsid w:val="00171390"/>
    <w:rsid w:val="00171621"/>
    <w:rsid w:val="00171806"/>
    <w:rsid w:val="0017322A"/>
    <w:rsid w:val="00173EB5"/>
    <w:rsid w:val="00174E09"/>
    <w:rsid w:val="00174E6D"/>
    <w:rsid w:val="00175968"/>
    <w:rsid w:val="00177C33"/>
    <w:rsid w:val="001841D3"/>
    <w:rsid w:val="00186CA4"/>
    <w:rsid w:val="00191599"/>
    <w:rsid w:val="00191927"/>
    <w:rsid w:val="00196FDE"/>
    <w:rsid w:val="001A04FD"/>
    <w:rsid w:val="001A1F41"/>
    <w:rsid w:val="001A2360"/>
    <w:rsid w:val="001B01C7"/>
    <w:rsid w:val="001B0659"/>
    <w:rsid w:val="001B2CED"/>
    <w:rsid w:val="001B6B4C"/>
    <w:rsid w:val="001B7920"/>
    <w:rsid w:val="001B7ABD"/>
    <w:rsid w:val="001C1453"/>
    <w:rsid w:val="001C2B23"/>
    <w:rsid w:val="001C5FA0"/>
    <w:rsid w:val="001C7C38"/>
    <w:rsid w:val="001D2FD4"/>
    <w:rsid w:val="001D3145"/>
    <w:rsid w:val="001D3C1D"/>
    <w:rsid w:val="001D553F"/>
    <w:rsid w:val="001E1917"/>
    <w:rsid w:val="001F0AAD"/>
    <w:rsid w:val="001F13F7"/>
    <w:rsid w:val="001F23CE"/>
    <w:rsid w:val="001F485A"/>
    <w:rsid w:val="001F75FD"/>
    <w:rsid w:val="00203324"/>
    <w:rsid w:val="002046CD"/>
    <w:rsid w:val="002107EE"/>
    <w:rsid w:val="00212743"/>
    <w:rsid w:val="00212801"/>
    <w:rsid w:val="0022655D"/>
    <w:rsid w:val="0022700B"/>
    <w:rsid w:val="00227144"/>
    <w:rsid w:val="00232297"/>
    <w:rsid w:val="002330C6"/>
    <w:rsid w:val="00233E03"/>
    <w:rsid w:val="002361C1"/>
    <w:rsid w:val="002402CA"/>
    <w:rsid w:val="002429B6"/>
    <w:rsid w:val="00242CFC"/>
    <w:rsid w:val="00247655"/>
    <w:rsid w:val="00247B61"/>
    <w:rsid w:val="0025085F"/>
    <w:rsid w:val="00252E5B"/>
    <w:rsid w:val="002536DA"/>
    <w:rsid w:val="00253CDA"/>
    <w:rsid w:val="00255958"/>
    <w:rsid w:val="00261164"/>
    <w:rsid w:val="002613AB"/>
    <w:rsid w:val="00261F1D"/>
    <w:rsid w:val="00262663"/>
    <w:rsid w:val="00262D68"/>
    <w:rsid w:val="002636AE"/>
    <w:rsid w:val="0026586C"/>
    <w:rsid w:val="002661AC"/>
    <w:rsid w:val="00270CA5"/>
    <w:rsid w:val="0027102A"/>
    <w:rsid w:val="00276BD3"/>
    <w:rsid w:val="00276C1E"/>
    <w:rsid w:val="002801D8"/>
    <w:rsid w:val="00282C21"/>
    <w:rsid w:val="002849D5"/>
    <w:rsid w:val="00287006"/>
    <w:rsid w:val="0028792A"/>
    <w:rsid w:val="00291922"/>
    <w:rsid w:val="00295960"/>
    <w:rsid w:val="00297105"/>
    <w:rsid w:val="002A09B4"/>
    <w:rsid w:val="002A3658"/>
    <w:rsid w:val="002A4568"/>
    <w:rsid w:val="002A65D1"/>
    <w:rsid w:val="002B061C"/>
    <w:rsid w:val="002B5F48"/>
    <w:rsid w:val="002C10F3"/>
    <w:rsid w:val="002C4A66"/>
    <w:rsid w:val="002C51A9"/>
    <w:rsid w:val="002C680C"/>
    <w:rsid w:val="002D090E"/>
    <w:rsid w:val="002D36A7"/>
    <w:rsid w:val="002D3A9C"/>
    <w:rsid w:val="002D56A8"/>
    <w:rsid w:val="002E45FC"/>
    <w:rsid w:val="002E6ACE"/>
    <w:rsid w:val="002E7E95"/>
    <w:rsid w:val="002F1C7E"/>
    <w:rsid w:val="002F2F1A"/>
    <w:rsid w:val="002F3299"/>
    <w:rsid w:val="00300329"/>
    <w:rsid w:val="0030140C"/>
    <w:rsid w:val="0030180C"/>
    <w:rsid w:val="00303309"/>
    <w:rsid w:val="0030464E"/>
    <w:rsid w:val="00304A9B"/>
    <w:rsid w:val="00314795"/>
    <w:rsid w:val="00315AF2"/>
    <w:rsid w:val="0031650E"/>
    <w:rsid w:val="00322811"/>
    <w:rsid w:val="00323E42"/>
    <w:rsid w:val="00324A15"/>
    <w:rsid w:val="00325CEB"/>
    <w:rsid w:val="00327596"/>
    <w:rsid w:val="00331ECD"/>
    <w:rsid w:val="00332F78"/>
    <w:rsid w:val="00333A62"/>
    <w:rsid w:val="00336199"/>
    <w:rsid w:val="00346AFD"/>
    <w:rsid w:val="00347B9F"/>
    <w:rsid w:val="003550BD"/>
    <w:rsid w:val="0035592E"/>
    <w:rsid w:val="00355C1E"/>
    <w:rsid w:val="003601ED"/>
    <w:rsid w:val="00362F0B"/>
    <w:rsid w:val="00367371"/>
    <w:rsid w:val="00367A54"/>
    <w:rsid w:val="003702DD"/>
    <w:rsid w:val="003711E6"/>
    <w:rsid w:val="00371805"/>
    <w:rsid w:val="0037191C"/>
    <w:rsid w:val="00376B6B"/>
    <w:rsid w:val="003773C6"/>
    <w:rsid w:val="003824E9"/>
    <w:rsid w:val="00382A38"/>
    <w:rsid w:val="00382B00"/>
    <w:rsid w:val="00382F6E"/>
    <w:rsid w:val="0039170F"/>
    <w:rsid w:val="003918D4"/>
    <w:rsid w:val="00395F0B"/>
    <w:rsid w:val="0039618D"/>
    <w:rsid w:val="0039666C"/>
    <w:rsid w:val="003A1429"/>
    <w:rsid w:val="003A15F0"/>
    <w:rsid w:val="003A2A88"/>
    <w:rsid w:val="003A2F31"/>
    <w:rsid w:val="003A3161"/>
    <w:rsid w:val="003B0031"/>
    <w:rsid w:val="003B00D5"/>
    <w:rsid w:val="003B1F19"/>
    <w:rsid w:val="003B2127"/>
    <w:rsid w:val="003B4F97"/>
    <w:rsid w:val="003B7237"/>
    <w:rsid w:val="003C1D2C"/>
    <w:rsid w:val="003C52CD"/>
    <w:rsid w:val="003D1441"/>
    <w:rsid w:val="003D1D6D"/>
    <w:rsid w:val="003D3945"/>
    <w:rsid w:val="003D4C10"/>
    <w:rsid w:val="003D5F1D"/>
    <w:rsid w:val="003E08EE"/>
    <w:rsid w:val="003E162D"/>
    <w:rsid w:val="003E1842"/>
    <w:rsid w:val="003E2EFE"/>
    <w:rsid w:val="003E711B"/>
    <w:rsid w:val="003F281C"/>
    <w:rsid w:val="0040146C"/>
    <w:rsid w:val="00401AC9"/>
    <w:rsid w:val="0040435B"/>
    <w:rsid w:val="00406393"/>
    <w:rsid w:val="00407057"/>
    <w:rsid w:val="00412836"/>
    <w:rsid w:val="00414431"/>
    <w:rsid w:val="00420467"/>
    <w:rsid w:val="0042211B"/>
    <w:rsid w:val="0042379E"/>
    <w:rsid w:val="00424D0C"/>
    <w:rsid w:val="00433753"/>
    <w:rsid w:val="00434368"/>
    <w:rsid w:val="004379C7"/>
    <w:rsid w:val="004408D2"/>
    <w:rsid w:val="00445208"/>
    <w:rsid w:val="00447B03"/>
    <w:rsid w:val="00451117"/>
    <w:rsid w:val="0045488A"/>
    <w:rsid w:val="00455CEF"/>
    <w:rsid w:val="00457CF7"/>
    <w:rsid w:val="00460123"/>
    <w:rsid w:val="00460F27"/>
    <w:rsid w:val="004612E5"/>
    <w:rsid w:val="004636CC"/>
    <w:rsid w:val="00466C20"/>
    <w:rsid w:val="00467A7E"/>
    <w:rsid w:val="00470DB3"/>
    <w:rsid w:val="00470E6A"/>
    <w:rsid w:val="00470FA8"/>
    <w:rsid w:val="00471581"/>
    <w:rsid w:val="00471861"/>
    <w:rsid w:val="00473BB9"/>
    <w:rsid w:val="00475480"/>
    <w:rsid w:val="0048136B"/>
    <w:rsid w:val="004814F8"/>
    <w:rsid w:val="004818B9"/>
    <w:rsid w:val="00482A52"/>
    <w:rsid w:val="00482A75"/>
    <w:rsid w:val="004873E6"/>
    <w:rsid w:val="00487DF4"/>
    <w:rsid w:val="00494368"/>
    <w:rsid w:val="004A069E"/>
    <w:rsid w:val="004A0B6E"/>
    <w:rsid w:val="004A34AE"/>
    <w:rsid w:val="004A52B8"/>
    <w:rsid w:val="004A7147"/>
    <w:rsid w:val="004A7A7C"/>
    <w:rsid w:val="004B27E4"/>
    <w:rsid w:val="004C1DDA"/>
    <w:rsid w:val="004C2EE0"/>
    <w:rsid w:val="004C637A"/>
    <w:rsid w:val="004C707D"/>
    <w:rsid w:val="004D6BDC"/>
    <w:rsid w:val="004D70DD"/>
    <w:rsid w:val="004E2966"/>
    <w:rsid w:val="004E3D99"/>
    <w:rsid w:val="004E4933"/>
    <w:rsid w:val="004F11CE"/>
    <w:rsid w:val="004F48E0"/>
    <w:rsid w:val="004F664D"/>
    <w:rsid w:val="004F7E7E"/>
    <w:rsid w:val="00513183"/>
    <w:rsid w:val="005139A6"/>
    <w:rsid w:val="00513AEC"/>
    <w:rsid w:val="00513E23"/>
    <w:rsid w:val="00517170"/>
    <w:rsid w:val="00526315"/>
    <w:rsid w:val="00535431"/>
    <w:rsid w:val="00535C47"/>
    <w:rsid w:val="005404C2"/>
    <w:rsid w:val="00541354"/>
    <w:rsid w:val="00542C70"/>
    <w:rsid w:val="00543643"/>
    <w:rsid w:val="00544412"/>
    <w:rsid w:val="0055063B"/>
    <w:rsid w:val="005568EA"/>
    <w:rsid w:val="005607FE"/>
    <w:rsid w:val="00560EE1"/>
    <w:rsid w:val="00562D26"/>
    <w:rsid w:val="00566216"/>
    <w:rsid w:val="005662BF"/>
    <w:rsid w:val="00566FE9"/>
    <w:rsid w:val="005708B0"/>
    <w:rsid w:val="005711E5"/>
    <w:rsid w:val="00573A68"/>
    <w:rsid w:val="005819B5"/>
    <w:rsid w:val="005865FD"/>
    <w:rsid w:val="005902D5"/>
    <w:rsid w:val="0059332B"/>
    <w:rsid w:val="00593778"/>
    <w:rsid w:val="005940A3"/>
    <w:rsid w:val="005950C6"/>
    <w:rsid w:val="0059589E"/>
    <w:rsid w:val="005A0531"/>
    <w:rsid w:val="005A058D"/>
    <w:rsid w:val="005A149B"/>
    <w:rsid w:val="005A1BD0"/>
    <w:rsid w:val="005A6F3C"/>
    <w:rsid w:val="005B16B7"/>
    <w:rsid w:val="005B5C82"/>
    <w:rsid w:val="005C3056"/>
    <w:rsid w:val="005D0A7E"/>
    <w:rsid w:val="005D1D77"/>
    <w:rsid w:val="005D4A0A"/>
    <w:rsid w:val="005D58F5"/>
    <w:rsid w:val="005D67D2"/>
    <w:rsid w:val="005D78CD"/>
    <w:rsid w:val="005E1CFE"/>
    <w:rsid w:val="005E46CA"/>
    <w:rsid w:val="005E5637"/>
    <w:rsid w:val="005E6567"/>
    <w:rsid w:val="005F0A50"/>
    <w:rsid w:val="005F1FC5"/>
    <w:rsid w:val="005F29B8"/>
    <w:rsid w:val="005F634E"/>
    <w:rsid w:val="005F66FA"/>
    <w:rsid w:val="005F6A03"/>
    <w:rsid w:val="005F6BBC"/>
    <w:rsid w:val="0060003B"/>
    <w:rsid w:val="006024C1"/>
    <w:rsid w:val="0060490E"/>
    <w:rsid w:val="0060793A"/>
    <w:rsid w:val="00613580"/>
    <w:rsid w:val="0061401B"/>
    <w:rsid w:val="006153F2"/>
    <w:rsid w:val="006178C3"/>
    <w:rsid w:val="006179F7"/>
    <w:rsid w:val="00617DDE"/>
    <w:rsid w:val="00621639"/>
    <w:rsid w:val="00623D09"/>
    <w:rsid w:val="00624B79"/>
    <w:rsid w:val="006252E4"/>
    <w:rsid w:val="00627CCF"/>
    <w:rsid w:val="00630E61"/>
    <w:rsid w:val="0063340D"/>
    <w:rsid w:val="00643AEA"/>
    <w:rsid w:val="00644A84"/>
    <w:rsid w:val="006450D0"/>
    <w:rsid w:val="0064759D"/>
    <w:rsid w:val="00651039"/>
    <w:rsid w:val="0065280A"/>
    <w:rsid w:val="0065477C"/>
    <w:rsid w:val="0065549D"/>
    <w:rsid w:val="00655E46"/>
    <w:rsid w:val="0065712D"/>
    <w:rsid w:val="00662AF1"/>
    <w:rsid w:val="00663230"/>
    <w:rsid w:val="00663F95"/>
    <w:rsid w:val="006653B5"/>
    <w:rsid w:val="0066622D"/>
    <w:rsid w:val="00683A5A"/>
    <w:rsid w:val="00686BA6"/>
    <w:rsid w:val="00687754"/>
    <w:rsid w:val="00691543"/>
    <w:rsid w:val="00691CB4"/>
    <w:rsid w:val="0069283F"/>
    <w:rsid w:val="00693B1F"/>
    <w:rsid w:val="006A094B"/>
    <w:rsid w:val="006A2547"/>
    <w:rsid w:val="006A2F92"/>
    <w:rsid w:val="006B2D95"/>
    <w:rsid w:val="006B689E"/>
    <w:rsid w:val="006C1BFE"/>
    <w:rsid w:val="006C7BC5"/>
    <w:rsid w:val="006D2B23"/>
    <w:rsid w:val="006D55B2"/>
    <w:rsid w:val="006D6FA1"/>
    <w:rsid w:val="006E27CD"/>
    <w:rsid w:val="006E5781"/>
    <w:rsid w:val="006F0825"/>
    <w:rsid w:val="006F2FB5"/>
    <w:rsid w:val="006F48E6"/>
    <w:rsid w:val="006F7DB9"/>
    <w:rsid w:val="00701271"/>
    <w:rsid w:val="00706D2E"/>
    <w:rsid w:val="00715A14"/>
    <w:rsid w:val="00720785"/>
    <w:rsid w:val="00731227"/>
    <w:rsid w:val="00732902"/>
    <w:rsid w:val="00737717"/>
    <w:rsid w:val="007432B0"/>
    <w:rsid w:val="00747799"/>
    <w:rsid w:val="00750EF5"/>
    <w:rsid w:val="00752ADC"/>
    <w:rsid w:val="0075427B"/>
    <w:rsid w:val="00754773"/>
    <w:rsid w:val="007603EA"/>
    <w:rsid w:val="007609BB"/>
    <w:rsid w:val="00761396"/>
    <w:rsid w:val="00764DD8"/>
    <w:rsid w:val="0076638F"/>
    <w:rsid w:val="00770174"/>
    <w:rsid w:val="00771AC5"/>
    <w:rsid w:val="00774E12"/>
    <w:rsid w:val="00775393"/>
    <w:rsid w:val="00775781"/>
    <w:rsid w:val="00780B4C"/>
    <w:rsid w:val="00781117"/>
    <w:rsid w:val="00783EC9"/>
    <w:rsid w:val="00785192"/>
    <w:rsid w:val="007865B8"/>
    <w:rsid w:val="00787567"/>
    <w:rsid w:val="0079514A"/>
    <w:rsid w:val="00796B69"/>
    <w:rsid w:val="007A0DCA"/>
    <w:rsid w:val="007A1D13"/>
    <w:rsid w:val="007A5932"/>
    <w:rsid w:val="007A72D8"/>
    <w:rsid w:val="007B0670"/>
    <w:rsid w:val="007B0B1E"/>
    <w:rsid w:val="007B1086"/>
    <w:rsid w:val="007B21CE"/>
    <w:rsid w:val="007B29CF"/>
    <w:rsid w:val="007B4FC6"/>
    <w:rsid w:val="007B56DF"/>
    <w:rsid w:val="007B7184"/>
    <w:rsid w:val="007B7A72"/>
    <w:rsid w:val="007C04A4"/>
    <w:rsid w:val="007C0C94"/>
    <w:rsid w:val="007C1E08"/>
    <w:rsid w:val="007C39D5"/>
    <w:rsid w:val="007C4681"/>
    <w:rsid w:val="007D01D9"/>
    <w:rsid w:val="007D1FBD"/>
    <w:rsid w:val="007D3DC1"/>
    <w:rsid w:val="007D4A96"/>
    <w:rsid w:val="007D5068"/>
    <w:rsid w:val="007D545F"/>
    <w:rsid w:val="007D60D8"/>
    <w:rsid w:val="007D71E2"/>
    <w:rsid w:val="007D7A55"/>
    <w:rsid w:val="007E0B72"/>
    <w:rsid w:val="007E20AC"/>
    <w:rsid w:val="007E4876"/>
    <w:rsid w:val="007E60CB"/>
    <w:rsid w:val="007F0C1D"/>
    <w:rsid w:val="007F10F1"/>
    <w:rsid w:val="007F1DFA"/>
    <w:rsid w:val="007F3262"/>
    <w:rsid w:val="007F33A1"/>
    <w:rsid w:val="007F3AF2"/>
    <w:rsid w:val="007F3EFD"/>
    <w:rsid w:val="007F6673"/>
    <w:rsid w:val="007F6AF5"/>
    <w:rsid w:val="00813144"/>
    <w:rsid w:val="00813872"/>
    <w:rsid w:val="008167A0"/>
    <w:rsid w:val="00816BBF"/>
    <w:rsid w:val="0081768F"/>
    <w:rsid w:val="00821214"/>
    <w:rsid w:val="00826F2E"/>
    <w:rsid w:val="00832607"/>
    <w:rsid w:val="00835AD7"/>
    <w:rsid w:val="00836B1B"/>
    <w:rsid w:val="00850B74"/>
    <w:rsid w:val="00855B6D"/>
    <w:rsid w:val="00866234"/>
    <w:rsid w:val="008663D4"/>
    <w:rsid w:val="0087151B"/>
    <w:rsid w:val="00874B1F"/>
    <w:rsid w:val="008762F6"/>
    <w:rsid w:val="008826A1"/>
    <w:rsid w:val="00882D65"/>
    <w:rsid w:val="00886407"/>
    <w:rsid w:val="00886ED9"/>
    <w:rsid w:val="00887105"/>
    <w:rsid w:val="008952B6"/>
    <w:rsid w:val="00897A48"/>
    <w:rsid w:val="008A22EE"/>
    <w:rsid w:val="008A34B2"/>
    <w:rsid w:val="008A4D2E"/>
    <w:rsid w:val="008A5604"/>
    <w:rsid w:val="008B2E6D"/>
    <w:rsid w:val="008B3D95"/>
    <w:rsid w:val="008C0285"/>
    <w:rsid w:val="008C0D02"/>
    <w:rsid w:val="008C1299"/>
    <w:rsid w:val="008C14AB"/>
    <w:rsid w:val="008D25E4"/>
    <w:rsid w:val="008D4CD3"/>
    <w:rsid w:val="008E035C"/>
    <w:rsid w:val="008E0A4D"/>
    <w:rsid w:val="008E3D01"/>
    <w:rsid w:val="008E471B"/>
    <w:rsid w:val="008E4885"/>
    <w:rsid w:val="008E5744"/>
    <w:rsid w:val="008E728B"/>
    <w:rsid w:val="008F599A"/>
    <w:rsid w:val="008F753C"/>
    <w:rsid w:val="00912F31"/>
    <w:rsid w:val="00917180"/>
    <w:rsid w:val="00920C89"/>
    <w:rsid w:val="009256F9"/>
    <w:rsid w:val="00925971"/>
    <w:rsid w:val="00926F00"/>
    <w:rsid w:val="009273FE"/>
    <w:rsid w:val="00930F4A"/>
    <w:rsid w:val="009316D9"/>
    <w:rsid w:val="00931986"/>
    <w:rsid w:val="00935B06"/>
    <w:rsid w:val="00935C08"/>
    <w:rsid w:val="009362CF"/>
    <w:rsid w:val="00946F5A"/>
    <w:rsid w:val="0095025F"/>
    <w:rsid w:val="009524C6"/>
    <w:rsid w:val="00953981"/>
    <w:rsid w:val="00956F63"/>
    <w:rsid w:val="00963974"/>
    <w:rsid w:val="009644B0"/>
    <w:rsid w:val="0096456B"/>
    <w:rsid w:val="009738FC"/>
    <w:rsid w:val="0097419D"/>
    <w:rsid w:val="009745EE"/>
    <w:rsid w:val="0097607B"/>
    <w:rsid w:val="009802BA"/>
    <w:rsid w:val="00980912"/>
    <w:rsid w:val="0098604D"/>
    <w:rsid w:val="009879C9"/>
    <w:rsid w:val="00987BA7"/>
    <w:rsid w:val="009907A0"/>
    <w:rsid w:val="00992329"/>
    <w:rsid w:val="0099288B"/>
    <w:rsid w:val="00993188"/>
    <w:rsid w:val="00996AE9"/>
    <w:rsid w:val="009A2627"/>
    <w:rsid w:val="009A2D6C"/>
    <w:rsid w:val="009A3494"/>
    <w:rsid w:val="009A3E73"/>
    <w:rsid w:val="009B2FAC"/>
    <w:rsid w:val="009B31C3"/>
    <w:rsid w:val="009B38A7"/>
    <w:rsid w:val="009B3E87"/>
    <w:rsid w:val="009C1662"/>
    <w:rsid w:val="009C31A4"/>
    <w:rsid w:val="009D2201"/>
    <w:rsid w:val="009D2692"/>
    <w:rsid w:val="009D3F44"/>
    <w:rsid w:val="009D42FC"/>
    <w:rsid w:val="009D4E9F"/>
    <w:rsid w:val="009D665E"/>
    <w:rsid w:val="009E051D"/>
    <w:rsid w:val="009E0624"/>
    <w:rsid w:val="009E24EA"/>
    <w:rsid w:val="009E2EBC"/>
    <w:rsid w:val="009E32D5"/>
    <w:rsid w:val="009E76DD"/>
    <w:rsid w:val="009F0A1E"/>
    <w:rsid w:val="009F0F37"/>
    <w:rsid w:val="009F0FA1"/>
    <w:rsid w:val="009F1B18"/>
    <w:rsid w:val="009F7259"/>
    <w:rsid w:val="009F767E"/>
    <w:rsid w:val="00A04E5A"/>
    <w:rsid w:val="00A07763"/>
    <w:rsid w:val="00A114A7"/>
    <w:rsid w:val="00A14380"/>
    <w:rsid w:val="00A16E62"/>
    <w:rsid w:val="00A213F6"/>
    <w:rsid w:val="00A2294C"/>
    <w:rsid w:val="00A24851"/>
    <w:rsid w:val="00A25E57"/>
    <w:rsid w:val="00A26D17"/>
    <w:rsid w:val="00A333FD"/>
    <w:rsid w:val="00A33563"/>
    <w:rsid w:val="00A33B1A"/>
    <w:rsid w:val="00A33F1D"/>
    <w:rsid w:val="00A34487"/>
    <w:rsid w:val="00A36564"/>
    <w:rsid w:val="00A36C83"/>
    <w:rsid w:val="00A429DF"/>
    <w:rsid w:val="00A42B0C"/>
    <w:rsid w:val="00A43E97"/>
    <w:rsid w:val="00A449FB"/>
    <w:rsid w:val="00A46628"/>
    <w:rsid w:val="00A47359"/>
    <w:rsid w:val="00A47C21"/>
    <w:rsid w:val="00A54708"/>
    <w:rsid w:val="00A54D6D"/>
    <w:rsid w:val="00A55C40"/>
    <w:rsid w:val="00A61197"/>
    <w:rsid w:val="00A61ADA"/>
    <w:rsid w:val="00A627E1"/>
    <w:rsid w:val="00A645A4"/>
    <w:rsid w:val="00A653F4"/>
    <w:rsid w:val="00A709A1"/>
    <w:rsid w:val="00A762B7"/>
    <w:rsid w:val="00A811F4"/>
    <w:rsid w:val="00A820B3"/>
    <w:rsid w:val="00A82746"/>
    <w:rsid w:val="00A83CFD"/>
    <w:rsid w:val="00A865B0"/>
    <w:rsid w:val="00A87C45"/>
    <w:rsid w:val="00A910C6"/>
    <w:rsid w:val="00A92AFF"/>
    <w:rsid w:val="00A94A6C"/>
    <w:rsid w:val="00A969BE"/>
    <w:rsid w:val="00A96A91"/>
    <w:rsid w:val="00AA670A"/>
    <w:rsid w:val="00AB067D"/>
    <w:rsid w:val="00AB41A3"/>
    <w:rsid w:val="00AB59BF"/>
    <w:rsid w:val="00AB7203"/>
    <w:rsid w:val="00AC35C4"/>
    <w:rsid w:val="00AD46AE"/>
    <w:rsid w:val="00AD5D0D"/>
    <w:rsid w:val="00AD6570"/>
    <w:rsid w:val="00AD6694"/>
    <w:rsid w:val="00AD6E7B"/>
    <w:rsid w:val="00AE0EF4"/>
    <w:rsid w:val="00AE4FA6"/>
    <w:rsid w:val="00AE6F8D"/>
    <w:rsid w:val="00AF148D"/>
    <w:rsid w:val="00AF2508"/>
    <w:rsid w:val="00AF36D7"/>
    <w:rsid w:val="00AF4A50"/>
    <w:rsid w:val="00AF4D46"/>
    <w:rsid w:val="00AF4F6B"/>
    <w:rsid w:val="00AF5914"/>
    <w:rsid w:val="00AF5CF4"/>
    <w:rsid w:val="00B0033B"/>
    <w:rsid w:val="00B01A9D"/>
    <w:rsid w:val="00B04D89"/>
    <w:rsid w:val="00B076C7"/>
    <w:rsid w:val="00B07DB9"/>
    <w:rsid w:val="00B10565"/>
    <w:rsid w:val="00B133E9"/>
    <w:rsid w:val="00B13FB7"/>
    <w:rsid w:val="00B14AE5"/>
    <w:rsid w:val="00B1663A"/>
    <w:rsid w:val="00B1764C"/>
    <w:rsid w:val="00B220D2"/>
    <w:rsid w:val="00B2226B"/>
    <w:rsid w:val="00B30927"/>
    <w:rsid w:val="00B31A25"/>
    <w:rsid w:val="00B34FE6"/>
    <w:rsid w:val="00B409A3"/>
    <w:rsid w:val="00B40FF6"/>
    <w:rsid w:val="00B4199D"/>
    <w:rsid w:val="00B42090"/>
    <w:rsid w:val="00B4442E"/>
    <w:rsid w:val="00B504B5"/>
    <w:rsid w:val="00B504C5"/>
    <w:rsid w:val="00B509EC"/>
    <w:rsid w:val="00B53B50"/>
    <w:rsid w:val="00B5414D"/>
    <w:rsid w:val="00B55088"/>
    <w:rsid w:val="00B55E5F"/>
    <w:rsid w:val="00B573DF"/>
    <w:rsid w:val="00B608AF"/>
    <w:rsid w:val="00B6184B"/>
    <w:rsid w:val="00B62CCA"/>
    <w:rsid w:val="00B63970"/>
    <w:rsid w:val="00B63B27"/>
    <w:rsid w:val="00B6577B"/>
    <w:rsid w:val="00B66285"/>
    <w:rsid w:val="00B66BE8"/>
    <w:rsid w:val="00B74338"/>
    <w:rsid w:val="00B7477C"/>
    <w:rsid w:val="00B8193D"/>
    <w:rsid w:val="00B828D5"/>
    <w:rsid w:val="00B8411E"/>
    <w:rsid w:val="00B86E1B"/>
    <w:rsid w:val="00B86E3E"/>
    <w:rsid w:val="00B91AFA"/>
    <w:rsid w:val="00B97373"/>
    <w:rsid w:val="00BA04B4"/>
    <w:rsid w:val="00BA241F"/>
    <w:rsid w:val="00BA3595"/>
    <w:rsid w:val="00BA4409"/>
    <w:rsid w:val="00BA59FA"/>
    <w:rsid w:val="00BA755B"/>
    <w:rsid w:val="00BB25CC"/>
    <w:rsid w:val="00BB2F67"/>
    <w:rsid w:val="00BB331E"/>
    <w:rsid w:val="00BB3FB6"/>
    <w:rsid w:val="00BB4999"/>
    <w:rsid w:val="00BB7B8F"/>
    <w:rsid w:val="00BC1DBD"/>
    <w:rsid w:val="00BC2238"/>
    <w:rsid w:val="00BC35BE"/>
    <w:rsid w:val="00BC48F9"/>
    <w:rsid w:val="00BC7E67"/>
    <w:rsid w:val="00BD052A"/>
    <w:rsid w:val="00BD093B"/>
    <w:rsid w:val="00BD1387"/>
    <w:rsid w:val="00BD213B"/>
    <w:rsid w:val="00BD4F5A"/>
    <w:rsid w:val="00BD7DB7"/>
    <w:rsid w:val="00BD7FDE"/>
    <w:rsid w:val="00BE0244"/>
    <w:rsid w:val="00BE05BE"/>
    <w:rsid w:val="00BE1E0D"/>
    <w:rsid w:val="00BE3272"/>
    <w:rsid w:val="00BE5201"/>
    <w:rsid w:val="00BE540A"/>
    <w:rsid w:val="00BF17C3"/>
    <w:rsid w:val="00BF2579"/>
    <w:rsid w:val="00BF4EF0"/>
    <w:rsid w:val="00BF7F09"/>
    <w:rsid w:val="00C03847"/>
    <w:rsid w:val="00C0521B"/>
    <w:rsid w:val="00C114C8"/>
    <w:rsid w:val="00C11897"/>
    <w:rsid w:val="00C12E64"/>
    <w:rsid w:val="00C14DE0"/>
    <w:rsid w:val="00C1547B"/>
    <w:rsid w:val="00C16BCA"/>
    <w:rsid w:val="00C22B7F"/>
    <w:rsid w:val="00C22FB2"/>
    <w:rsid w:val="00C24C01"/>
    <w:rsid w:val="00C279B7"/>
    <w:rsid w:val="00C30EB5"/>
    <w:rsid w:val="00C32BEA"/>
    <w:rsid w:val="00C352C5"/>
    <w:rsid w:val="00C35B52"/>
    <w:rsid w:val="00C3769B"/>
    <w:rsid w:val="00C4319F"/>
    <w:rsid w:val="00C43CB4"/>
    <w:rsid w:val="00C448D9"/>
    <w:rsid w:val="00C44DA4"/>
    <w:rsid w:val="00C47BBE"/>
    <w:rsid w:val="00C47F06"/>
    <w:rsid w:val="00C52AD8"/>
    <w:rsid w:val="00C548D7"/>
    <w:rsid w:val="00C55449"/>
    <w:rsid w:val="00C56B7B"/>
    <w:rsid w:val="00C56D27"/>
    <w:rsid w:val="00C616EF"/>
    <w:rsid w:val="00C64059"/>
    <w:rsid w:val="00C65331"/>
    <w:rsid w:val="00C714E1"/>
    <w:rsid w:val="00C71C74"/>
    <w:rsid w:val="00C72501"/>
    <w:rsid w:val="00C73090"/>
    <w:rsid w:val="00C75EAC"/>
    <w:rsid w:val="00C85367"/>
    <w:rsid w:val="00C8570F"/>
    <w:rsid w:val="00C85E06"/>
    <w:rsid w:val="00C86DED"/>
    <w:rsid w:val="00C91750"/>
    <w:rsid w:val="00C92B29"/>
    <w:rsid w:val="00C92DC4"/>
    <w:rsid w:val="00C94711"/>
    <w:rsid w:val="00C95A1B"/>
    <w:rsid w:val="00CA3100"/>
    <w:rsid w:val="00CA433B"/>
    <w:rsid w:val="00CA4A28"/>
    <w:rsid w:val="00CA63BF"/>
    <w:rsid w:val="00CA6E82"/>
    <w:rsid w:val="00CB212B"/>
    <w:rsid w:val="00CB2356"/>
    <w:rsid w:val="00CB5ACB"/>
    <w:rsid w:val="00CB718B"/>
    <w:rsid w:val="00CB7DB4"/>
    <w:rsid w:val="00CB7EB2"/>
    <w:rsid w:val="00CC0A8A"/>
    <w:rsid w:val="00CC2C88"/>
    <w:rsid w:val="00CC2CB5"/>
    <w:rsid w:val="00CC7EBD"/>
    <w:rsid w:val="00CD013A"/>
    <w:rsid w:val="00CD18C8"/>
    <w:rsid w:val="00CD3B04"/>
    <w:rsid w:val="00CD689F"/>
    <w:rsid w:val="00CD7CB7"/>
    <w:rsid w:val="00CE1ABD"/>
    <w:rsid w:val="00CE1B3C"/>
    <w:rsid w:val="00CE3C3C"/>
    <w:rsid w:val="00CE789B"/>
    <w:rsid w:val="00CF16E0"/>
    <w:rsid w:val="00CF2553"/>
    <w:rsid w:val="00CF3589"/>
    <w:rsid w:val="00CF6722"/>
    <w:rsid w:val="00D043A7"/>
    <w:rsid w:val="00D0471E"/>
    <w:rsid w:val="00D04AA0"/>
    <w:rsid w:val="00D10FFA"/>
    <w:rsid w:val="00D1188F"/>
    <w:rsid w:val="00D12A90"/>
    <w:rsid w:val="00D12C46"/>
    <w:rsid w:val="00D138FE"/>
    <w:rsid w:val="00D160A7"/>
    <w:rsid w:val="00D2169B"/>
    <w:rsid w:val="00D21EE8"/>
    <w:rsid w:val="00D31696"/>
    <w:rsid w:val="00D355F3"/>
    <w:rsid w:val="00D46662"/>
    <w:rsid w:val="00D523E0"/>
    <w:rsid w:val="00D52808"/>
    <w:rsid w:val="00D52EBA"/>
    <w:rsid w:val="00D52FA9"/>
    <w:rsid w:val="00D53B04"/>
    <w:rsid w:val="00D55B29"/>
    <w:rsid w:val="00D640FC"/>
    <w:rsid w:val="00D643FC"/>
    <w:rsid w:val="00D8297B"/>
    <w:rsid w:val="00D83247"/>
    <w:rsid w:val="00D85BCB"/>
    <w:rsid w:val="00D86094"/>
    <w:rsid w:val="00D904CE"/>
    <w:rsid w:val="00D91680"/>
    <w:rsid w:val="00D91DCC"/>
    <w:rsid w:val="00D94DB8"/>
    <w:rsid w:val="00DA076B"/>
    <w:rsid w:val="00DA0A32"/>
    <w:rsid w:val="00DA2C46"/>
    <w:rsid w:val="00DA449E"/>
    <w:rsid w:val="00DA51FB"/>
    <w:rsid w:val="00DB6A8E"/>
    <w:rsid w:val="00DC3FD5"/>
    <w:rsid w:val="00DC4769"/>
    <w:rsid w:val="00DD1CC8"/>
    <w:rsid w:val="00DD273D"/>
    <w:rsid w:val="00DD36CE"/>
    <w:rsid w:val="00DF0B75"/>
    <w:rsid w:val="00DF1ECA"/>
    <w:rsid w:val="00DF361F"/>
    <w:rsid w:val="00DF6D65"/>
    <w:rsid w:val="00E00A8F"/>
    <w:rsid w:val="00E044B0"/>
    <w:rsid w:val="00E16E60"/>
    <w:rsid w:val="00E1780A"/>
    <w:rsid w:val="00E2107D"/>
    <w:rsid w:val="00E234B3"/>
    <w:rsid w:val="00E31125"/>
    <w:rsid w:val="00E33D01"/>
    <w:rsid w:val="00E34E3E"/>
    <w:rsid w:val="00E35523"/>
    <w:rsid w:val="00E36665"/>
    <w:rsid w:val="00E36EE2"/>
    <w:rsid w:val="00E373DA"/>
    <w:rsid w:val="00E37F7C"/>
    <w:rsid w:val="00E40948"/>
    <w:rsid w:val="00E427EB"/>
    <w:rsid w:val="00E449E2"/>
    <w:rsid w:val="00E47E44"/>
    <w:rsid w:val="00E55711"/>
    <w:rsid w:val="00E55A61"/>
    <w:rsid w:val="00E56986"/>
    <w:rsid w:val="00E569A8"/>
    <w:rsid w:val="00E64FB3"/>
    <w:rsid w:val="00E65598"/>
    <w:rsid w:val="00E65C20"/>
    <w:rsid w:val="00E71487"/>
    <w:rsid w:val="00E71686"/>
    <w:rsid w:val="00E720BB"/>
    <w:rsid w:val="00E726BD"/>
    <w:rsid w:val="00E72B81"/>
    <w:rsid w:val="00E7563A"/>
    <w:rsid w:val="00E805A9"/>
    <w:rsid w:val="00E811A1"/>
    <w:rsid w:val="00E821C6"/>
    <w:rsid w:val="00E836B1"/>
    <w:rsid w:val="00E870F1"/>
    <w:rsid w:val="00E87199"/>
    <w:rsid w:val="00E91ED9"/>
    <w:rsid w:val="00E93421"/>
    <w:rsid w:val="00E93F7D"/>
    <w:rsid w:val="00E96BAD"/>
    <w:rsid w:val="00EA017F"/>
    <w:rsid w:val="00EA21C1"/>
    <w:rsid w:val="00EA2B82"/>
    <w:rsid w:val="00EA3926"/>
    <w:rsid w:val="00EA44E8"/>
    <w:rsid w:val="00EB226C"/>
    <w:rsid w:val="00EB39CB"/>
    <w:rsid w:val="00EC228A"/>
    <w:rsid w:val="00ED7AC8"/>
    <w:rsid w:val="00EE06AE"/>
    <w:rsid w:val="00EE1FC1"/>
    <w:rsid w:val="00EE48BA"/>
    <w:rsid w:val="00EF07F4"/>
    <w:rsid w:val="00EF119D"/>
    <w:rsid w:val="00EF2E7D"/>
    <w:rsid w:val="00EF66D7"/>
    <w:rsid w:val="00EF7C50"/>
    <w:rsid w:val="00F007E2"/>
    <w:rsid w:val="00F00ECD"/>
    <w:rsid w:val="00F0133C"/>
    <w:rsid w:val="00F0212D"/>
    <w:rsid w:val="00F03D53"/>
    <w:rsid w:val="00F04868"/>
    <w:rsid w:val="00F04D2D"/>
    <w:rsid w:val="00F1179D"/>
    <w:rsid w:val="00F13439"/>
    <w:rsid w:val="00F138FF"/>
    <w:rsid w:val="00F13E0F"/>
    <w:rsid w:val="00F14DD9"/>
    <w:rsid w:val="00F22714"/>
    <w:rsid w:val="00F27C41"/>
    <w:rsid w:val="00F3104F"/>
    <w:rsid w:val="00F31342"/>
    <w:rsid w:val="00F33966"/>
    <w:rsid w:val="00F33B07"/>
    <w:rsid w:val="00F40598"/>
    <w:rsid w:val="00F40C54"/>
    <w:rsid w:val="00F41C38"/>
    <w:rsid w:val="00F4238F"/>
    <w:rsid w:val="00F467B5"/>
    <w:rsid w:val="00F47E77"/>
    <w:rsid w:val="00F53FF6"/>
    <w:rsid w:val="00F602F5"/>
    <w:rsid w:val="00F62BA3"/>
    <w:rsid w:val="00F74546"/>
    <w:rsid w:val="00F77B30"/>
    <w:rsid w:val="00F77BB1"/>
    <w:rsid w:val="00F80E48"/>
    <w:rsid w:val="00F81995"/>
    <w:rsid w:val="00F82890"/>
    <w:rsid w:val="00F8386B"/>
    <w:rsid w:val="00F86FE2"/>
    <w:rsid w:val="00F9089C"/>
    <w:rsid w:val="00F91CE5"/>
    <w:rsid w:val="00F92BF9"/>
    <w:rsid w:val="00FA096A"/>
    <w:rsid w:val="00FA0A7F"/>
    <w:rsid w:val="00FA2CBD"/>
    <w:rsid w:val="00FA32D4"/>
    <w:rsid w:val="00FA3482"/>
    <w:rsid w:val="00FA45B5"/>
    <w:rsid w:val="00FA49E3"/>
    <w:rsid w:val="00FA794E"/>
    <w:rsid w:val="00FB184F"/>
    <w:rsid w:val="00FB3189"/>
    <w:rsid w:val="00FB6D1D"/>
    <w:rsid w:val="00FC0B59"/>
    <w:rsid w:val="00FC1B18"/>
    <w:rsid w:val="00FC43C4"/>
    <w:rsid w:val="00FC4C15"/>
    <w:rsid w:val="00FC59F7"/>
    <w:rsid w:val="00FC6A8B"/>
    <w:rsid w:val="00FC6FC1"/>
    <w:rsid w:val="00FD10F8"/>
    <w:rsid w:val="00FD1CD9"/>
    <w:rsid w:val="00FD3E32"/>
    <w:rsid w:val="00FD5E10"/>
    <w:rsid w:val="00FD6EE3"/>
    <w:rsid w:val="00FE00A9"/>
    <w:rsid w:val="00FE26C6"/>
    <w:rsid w:val="00FE5A42"/>
    <w:rsid w:val="00FF007A"/>
    <w:rsid w:val="00FF24F2"/>
    <w:rsid w:val="00FF2934"/>
    <w:rsid w:val="00FF3E7C"/>
    <w:rsid w:val="00FF66D1"/>
    <w:rsid w:val="00FF6B4F"/>
    <w:rsid w:val="00FF6E26"/>
    <w:rsid w:val="00FF70D7"/>
    <w:rsid w:val="00FF7D62"/>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E575D"/>
  <w15:docId w15:val="{7462C211-3F16-4E23-BDBE-98155318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99"/>
    <w:pPr>
      <w:spacing w:after="120" w:line="240" w:lineRule="auto"/>
    </w:pPr>
    <w:rPr>
      <w:rFonts w:ascii="Atkinson Hyperlegible" w:hAnsi="Atkinson Hyperlegible"/>
      <w:sz w:val="24"/>
    </w:rPr>
  </w:style>
  <w:style w:type="paragraph" w:styleId="Heading1">
    <w:name w:val="heading 1"/>
    <w:basedOn w:val="Normal"/>
    <w:next w:val="Normal"/>
    <w:link w:val="Heading1Char"/>
    <w:uiPriority w:val="9"/>
    <w:qFormat/>
    <w:rsid w:val="003D4C10"/>
    <w:pPr>
      <w:keepNext/>
      <w:keepLines/>
      <w:spacing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D4A96"/>
    <w:pPr>
      <w:keepNext/>
      <w:keepLines/>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F77BB1"/>
    <w:pPr>
      <w:keepNext/>
      <w:keepLines/>
      <w:spacing w:before="40" w:after="0"/>
      <w:outlineLvl w:val="2"/>
    </w:pPr>
    <w:rPr>
      <w:rFonts w:eastAsia="Times New Roman" w:cs="Times New Roman"/>
      <w:i/>
      <w:iCs/>
      <w:szCs w:val="24"/>
    </w:rPr>
  </w:style>
  <w:style w:type="paragraph" w:styleId="Heading4">
    <w:name w:val="heading 4"/>
    <w:basedOn w:val="Normal"/>
    <w:next w:val="Normal"/>
    <w:link w:val="Heading4Char"/>
    <w:uiPriority w:val="9"/>
    <w:semiHidden/>
    <w:unhideWhenUsed/>
    <w:qFormat/>
    <w:rsid w:val="00F77BB1"/>
    <w:pPr>
      <w:keepNext/>
      <w:keepLines/>
      <w:spacing w:before="40" w:after="0"/>
      <w:outlineLvl w:val="3"/>
    </w:pPr>
    <w:rPr>
      <w:rFonts w:ascii="Calibri Light" w:eastAsia="Times New Roman" w:hAnsi="Calibri Light" w:cs="Times New Roman"/>
      <w:i/>
      <w:iCs/>
      <w:color w:val="2F549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0EF5"/>
    <w:pPr>
      <w:pBdr>
        <w:bottom w:val="single" w:sz="8" w:space="4" w:color="4F81BD" w:themeColor="accent1"/>
      </w:pBdr>
      <w:spacing w:after="300"/>
      <w:contextualSpacing/>
    </w:pPr>
    <w:rPr>
      <w:rFonts w:eastAsiaTheme="majorEastAsia" w:cstheme="majorBidi"/>
      <w:b/>
      <w:spacing w:val="5"/>
      <w:kern w:val="28"/>
      <w:sz w:val="36"/>
      <w:szCs w:val="52"/>
      <w:u w:val="single"/>
    </w:rPr>
  </w:style>
  <w:style w:type="character" w:customStyle="1" w:styleId="TitleChar">
    <w:name w:val="Title Char"/>
    <w:basedOn w:val="DefaultParagraphFont"/>
    <w:link w:val="Title"/>
    <w:uiPriority w:val="10"/>
    <w:rsid w:val="00750EF5"/>
    <w:rPr>
      <w:rFonts w:ascii="Atkinson Hyperlegible" w:eastAsiaTheme="majorEastAsia" w:hAnsi="Atkinson Hyperlegible" w:cstheme="majorBidi"/>
      <w:b/>
      <w:spacing w:val="5"/>
      <w:kern w:val="28"/>
      <w:sz w:val="36"/>
      <w:szCs w:val="52"/>
      <w:u w:val="single"/>
    </w:rPr>
  </w:style>
  <w:style w:type="character" w:customStyle="1" w:styleId="Heading1Char">
    <w:name w:val="Heading 1 Char"/>
    <w:basedOn w:val="DefaultParagraphFont"/>
    <w:link w:val="Heading1"/>
    <w:uiPriority w:val="9"/>
    <w:rsid w:val="003D4C10"/>
    <w:rPr>
      <w:rFonts w:ascii="Atkinson Hyperlegible" w:eastAsiaTheme="majorEastAsia" w:hAnsi="Atkinson Hyperlegible" w:cstheme="majorBidi"/>
      <w:b/>
      <w:bCs/>
      <w:sz w:val="28"/>
      <w:szCs w:val="28"/>
    </w:rPr>
  </w:style>
  <w:style w:type="paragraph" w:styleId="TOCHeading">
    <w:name w:val="TOC Heading"/>
    <w:basedOn w:val="Heading1"/>
    <w:next w:val="Normal"/>
    <w:uiPriority w:val="39"/>
    <w:unhideWhenUsed/>
    <w:qFormat/>
    <w:rsid w:val="006F0825"/>
    <w:pPr>
      <w:outlineLvl w:val="9"/>
    </w:pPr>
    <w:rPr>
      <w:lang w:eastAsia="ja-JP"/>
    </w:rPr>
  </w:style>
  <w:style w:type="paragraph" w:styleId="TOC1">
    <w:name w:val="toc 1"/>
    <w:basedOn w:val="Normal"/>
    <w:next w:val="Normal"/>
    <w:autoRedefine/>
    <w:uiPriority w:val="39"/>
    <w:unhideWhenUsed/>
    <w:rsid w:val="00836B1B"/>
    <w:pPr>
      <w:tabs>
        <w:tab w:val="right" w:leader="dot" w:pos="9350"/>
      </w:tabs>
      <w:spacing w:after="0"/>
    </w:pPr>
    <w:rPr>
      <w:noProof/>
      <w:lang w:val="en-CA"/>
    </w:rPr>
  </w:style>
  <w:style w:type="character" w:styleId="Hyperlink">
    <w:name w:val="Hyperlink"/>
    <w:basedOn w:val="DefaultParagraphFont"/>
    <w:uiPriority w:val="99"/>
    <w:unhideWhenUsed/>
    <w:rsid w:val="006F0825"/>
    <w:rPr>
      <w:color w:val="0000FF" w:themeColor="hyperlink"/>
      <w:u w:val="single"/>
    </w:rPr>
  </w:style>
  <w:style w:type="paragraph" w:styleId="BalloonText">
    <w:name w:val="Balloon Text"/>
    <w:basedOn w:val="Normal"/>
    <w:link w:val="BalloonTextChar"/>
    <w:uiPriority w:val="99"/>
    <w:semiHidden/>
    <w:unhideWhenUsed/>
    <w:rsid w:val="006F08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825"/>
    <w:rPr>
      <w:rFonts w:ascii="Tahoma" w:hAnsi="Tahoma" w:cs="Tahoma"/>
      <w:sz w:val="16"/>
      <w:szCs w:val="16"/>
    </w:rPr>
  </w:style>
  <w:style w:type="paragraph" w:styleId="Header">
    <w:name w:val="header"/>
    <w:basedOn w:val="Normal"/>
    <w:link w:val="HeaderChar"/>
    <w:uiPriority w:val="99"/>
    <w:unhideWhenUsed/>
    <w:rsid w:val="006F0825"/>
    <w:pPr>
      <w:tabs>
        <w:tab w:val="center" w:pos="4680"/>
        <w:tab w:val="right" w:pos="9360"/>
      </w:tabs>
      <w:spacing w:after="0"/>
    </w:pPr>
  </w:style>
  <w:style w:type="character" w:customStyle="1" w:styleId="HeaderChar">
    <w:name w:val="Header Char"/>
    <w:basedOn w:val="DefaultParagraphFont"/>
    <w:link w:val="Header"/>
    <w:uiPriority w:val="99"/>
    <w:rsid w:val="006F0825"/>
  </w:style>
  <w:style w:type="paragraph" w:styleId="Footer">
    <w:name w:val="footer"/>
    <w:basedOn w:val="Normal"/>
    <w:link w:val="FooterChar"/>
    <w:uiPriority w:val="99"/>
    <w:unhideWhenUsed/>
    <w:rsid w:val="006F0825"/>
    <w:pPr>
      <w:tabs>
        <w:tab w:val="center" w:pos="4680"/>
        <w:tab w:val="right" w:pos="9360"/>
      </w:tabs>
      <w:spacing w:after="0"/>
    </w:pPr>
  </w:style>
  <w:style w:type="character" w:customStyle="1" w:styleId="FooterChar">
    <w:name w:val="Footer Char"/>
    <w:basedOn w:val="DefaultParagraphFont"/>
    <w:link w:val="Footer"/>
    <w:uiPriority w:val="99"/>
    <w:rsid w:val="006F0825"/>
  </w:style>
  <w:style w:type="paragraph" w:styleId="Revision">
    <w:name w:val="Revision"/>
    <w:hidden/>
    <w:uiPriority w:val="99"/>
    <w:semiHidden/>
    <w:rsid w:val="007D545F"/>
    <w:pPr>
      <w:spacing w:after="0" w:line="240" w:lineRule="auto"/>
    </w:pPr>
  </w:style>
  <w:style w:type="character" w:styleId="CommentReference">
    <w:name w:val="annotation reference"/>
    <w:basedOn w:val="DefaultParagraphFont"/>
    <w:uiPriority w:val="99"/>
    <w:semiHidden/>
    <w:unhideWhenUsed/>
    <w:rsid w:val="007432B0"/>
    <w:rPr>
      <w:sz w:val="16"/>
      <w:szCs w:val="16"/>
    </w:rPr>
  </w:style>
  <w:style w:type="paragraph" w:styleId="CommentText">
    <w:name w:val="annotation text"/>
    <w:basedOn w:val="Normal"/>
    <w:link w:val="CommentTextChar"/>
    <w:uiPriority w:val="99"/>
    <w:unhideWhenUsed/>
    <w:rsid w:val="007432B0"/>
    <w:rPr>
      <w:sz w:val="20"/>
      <w:szCs w:val="20"/>
    </w:rPr>
  </w:style>
  <w:style w:type="character" w:customStyle="1" w:styleId="CommentTextChar">
    <w:name w:val="Comment Text Char"/>
    <w:basedOn w:val="DefaultParagraphFont"/>
    <w:link w:val="CommentText"/>
    <w:uiPriority w:val="99"/>
    <w:rsid w:val="007432B0"/>
    <w:rPr>
      <w:sz w:val="20"/>
      <w:szCs w:val="20"/>
    </w:rPr>
  </w:style>
  <w:style w:type="paragraph" w:styleId="CommentSubject">
    <w:name w:val="annotation subject"/>
    <w:basedOn w:val="CommentText"/>
    <w:next w:val="CommentText"/>
    <w:link w:val="CommentSubjectChar"/>
    <w:uiPriority w:val="99"/>
    <w:semiHidden/>
    <w:unhideWhenUsed/>
    <w:rsid w:val="007432B0"/>
    <w:rPr>
      <w:b/>
      <w:bCs/>
    </w:rPr>
  </w:style>
  <w:style w:type="character" w:customStyle="1" w:styleId="CommentSubjectChar">
    <w:name w:val="Comment Subject Char"/>
    <w:basedOn w:val="CommentTextChar"/>
    <w:link w:val="CommentSubject"/>
    <w:uiPriority w:val="99"/>
    <w:semiHidden/>
    <w:rsid w:val="007432B0"/>
    <w:rPr>
      <w:b/>
      <w:bCs/>
      <w:sz w:val="20"/>
      <w:szCs w:val="20"/>
    </w:rPr>
  </w:style>
  <w:style w:type="paragraph" w:styleId="ListParagraph">
    <w:name w:val="List Paragraph"/>
    <w:basedOn w:val="Normal"/>
    <w:uiPriority w:val="34"/>
    <w:qFormat/>
    <w:rsid w:val="0009191F"/>
    <w:pPr>
      <w:ind w:left="720"/>
      <w:contextualSpacing/>
    </w:pPr>
  </w:style>
  <w:style w:type="character" w:styleId="UnresolvedMention">
    <w:name w:val="Unresolved Mention"/>
    <w:basedOn w:val="DefaultParagraphFont"/>
    <w:uiPriority w:val="99"/>
    <w:semiHidden/>
    <w:unhideWhenUsed/>
    <w:rsid w:val="00E56986"/>
    <w:rPr>
      <w:color w:val="605E5C"/>
      <w:shd w:val="clear" w:color="auto" w:fill="E1DFDD"/>
    </w:rPr>
  </w:style>
  <w:style w:type="paragraph" w:styleId="FootnoteText">
    <w:name w:val="footnote text"/>
    <w:basedOn w:val="Normal"/>
    <w:link w:val="FootnoteTextChar"/>
    <w:uiPriority w:val="99"/>
    <w:semiHidden/>
    <w:unhideWhenUsed/>
    <w:rsid w:val="00297105"/>
    <w:pPr>
      <w:spacing w:after="0"/>
    </w:pPr>
    <w:rPr>
      <w:sz w:val="20"/>
      <w:szCs w:val="20"/>
    </w:rPr>
  </w:style>
  <w:style w:type="character" w:customStyle="1" w:styleId="FootnoteTextChar">
    <w:name w:val="Footnote Text Char"/>
    <w:basedOn w:val="DefaultParagraphFont"/>
    <w:link w:val="FootnoteText"/>
    <w:uiPriority w:val="99"/>
    <w:semiHidden/>
    <w:rsid w:val="00297105"/>
    <w:rPr>
      <w:rFonts w:ascii="Atkinson Hyperlegible" w:hAnsi="Atkinson Hyperlegible"/>
      <w:sz w:val="20"/>
      <w:szCs w:val="20"/>
    </w:rPr>
  </w:style>
  <w:style w:type="character" w:styleId="FootnoteReference">
    <w:name w:val="footnote reference"/>
    <w:basedOn w:val="DefaultParagraphFont"/>
    <w:uiPriority w:val="99"/>
    <w:semiHidden/>
    <w:unhideWhenUsed/>
    <w:rsid w:val="00297105"/>
    <w:rPr>
      <w:vertAlign w:val="superscript"/>
    </w:rPr>
  </w:style>
  <w:style w:type="character" w:customStyle="1" w:styleId="Heading2Char">
    <w:name w:val="Heading 2 Char"/>
    <w:basedOn w:val="DefaultParagraphFont"/>
    <w:link w:val="Heading2"/>
    <w:uiPriority w:val="9"/>
    <w:rsid w:val="007D4A96"/>
    <w:rPr>
      <w:rFonts w:ascii="Atkinson Hyperlegible" w:eastAsiaTheme="majorEastAsia" w:hAnsi="Atkinson Hyperlegible" w:cstheme="majorBidi"/>
      <w:b/>
      <w:sz w:val="24"/>
      <w:szCs w:val="26"/>
      <w:u w:val="single"/>
    </w:rPr>
  </w:style>
  <w:style w:type="paragraph" w:styleId="TOC2">
    <w:name w:val="toc 2"/>
    <w:basedOn w:val="Normal"/>
    <w:next w:val="Normal"/>
    <w:autoRedefine/>
    <w:uiPriority w:val="39"/>
    <w:unhideWhenUsed/>
    <w:rsid w:val="00471581"/>
    <w:pPr>
      <w:tabs>
        <w:tab w:val="right" w:leader="dot" w:pos="9350"/>
      </w:tabs>
      <w:spacing w:after="0"/>
      <w:ind w:left="240"/>
      <w:contextualSpacing/>
    </w:pPr>
  </w:style>
  <w:style w:type="table" w:styleId="TableGrid">
    <w:name w:val="Table Grid"/>
    <w:basedOn w:val="TableNormal"/>
    <w:uiPriority w:val="59"/>
    <w:rsid w:val="00E75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3D09"/>
    <w:rPr>
      <w:color w:val="800080" w:themeColor="followedHyperlink"/>
      <w:u w:val="single"/>
    </w:rPr>
  </w:style>
  <w:style w:type="paragraph" w:styleId="Caption">
    <w:name w:val="caption"/>
    <w:basedOn w:val="Normal"/>
    <w:next w:val="Normal"/>
    <w:uiPriority w:val="35"/>
    <w:unhideWhenUsed/>
    <w:qFormat/>
    <w:rsid w:val="00F138FF"/>
    <w:pPr>
      <w:spacing w:after="200"/>
    </w:pPr>
    <w:rPr>
      <w:i/>
      <w:iCs/>
      <w:color w:val="1F497D" w:themeColor="text2"/>
      <w:sz w:val="18"/>
      <w:szCs w:val="18"/>
    </w:rPr>
  </w:style>
  <w:style w:type="paragraph" w:customStyle="1" w:styleId="Heading31">
    <w:name w:val="Heading 31"/>
    <w:basedOn w:val="Normal"/>
    <w:next w:val="Normal"/>
    <w:uiPriority w:val="9"/>
    <w:unhideWhenUsed/>
    <w:qFormat/>
    <w:rsid w:val="00F77BB1"/>
    <w:pPr>
      <w:keepNext/>
      <w:keepLines/>
      <w:spacing w:before="40" w:after="0"/>
      <w:outlineLvl w:val="2"/>
    </w:pPr>
    <w:rPr>
      <w:rFonts w:ascii="Calibri Light" w:eastAsia="Times New Roman" w:hAnsi="Calibri Light" w:cs="Times New Roman"/>
      <w:color w:val="1F3763"/>
      <w:szCs w:val="24"/>
      <w:lang w:val="en-CA"/>
    </w:rPr>
  </w:style>
  <w:style w:type="paragraph" w:customStyle="1" w:styleId="Heading41">
    <w:name w:val="Heading 41"/>
    <w:basedOn w:val="Normal"/>
    <w:next w:val="Normal"/>
    <w:uiPriority w:val="9"/>
    <w:unhideWhenUsed/>
    <w:qFormat/>
    <w:rsid w:val="00F77BB1"/>
    <w:pPr>
      <w:keepNext/>
      <w:keepLines/>
      <w:spacing w:before="40" w:after="0"/>
      <w:outlineLvl w:val="3"/>
    </w:pPr>
    <w:rPr>
      <w:rFonts w:ascii="Calibri Light" w:eastAsia="Times New Roman" w:hAnsi="Calibri Light" w:cs="Times New Roman"/>
      <w:i/>
      <w:iCs/>
      <w:color w:val="2F5496"/>
      <w:szCs w:val="24"/>
      <w:lang w:val="en-CA"/>
    </w:rPr>
  </w:style>
  <w:style w:type="numbering" w:customStyle="1" w:styleId="NoList1">
    <w:name w:val="No List1"/>
    <w:next w:val="NoList"/>
    <w:uiPriority w:val="99"/>
    <w:semiHidden/>
    <w:unhideWhenUsed/>
    <w:rsid w:val="00F77BB1"/>
  </w:style>
  <w:style w:type="character" w:customStyle="1" w:styleId="Heading3Char">
    <w:name w:val="Heading 3 Char"/>
    <w:basedOn w:val="DefaultParagraphFont"/>
    <w:link w:val="Heading3"/>
    <w:uiPriority w:val="9"/>
    <w:rsid w:val="00F77BB1"/>
    <w:rPr>
      <w:rFonts w:ascii="Atkinson Hyperlegible" w:eastAsia="Times New Roman" w:hAnsi="Atkinson Hyperlegible" w:cs="Times New Roman"/>
      <w:i/>
      <w:iCs/>
      <w:sz w:val="24"/>
      <w:szCs w:val="24"/>
    </w:rPr>
  </w:style>
  <w:style w:type="character" w:customStyle="1" w:styleId="Heading4Char">
    <w:name w:val="Heading 4 Char"/>
    <w:basedOn w:val="DefaultParagraphFont"/>
    <w:link w:val="Heading4"/>
    <w:uiPriority w:val="9"/>
    <w:rsid w:val="00F77BB1"/>
    <w:rPr>
      <w:rFonts w:ascii="Calibri Light" w:eastAsia="Times New Roman" w:hAnsi="Calibri Light" w:cs="Times New Roman"/>
      <w:i/>
      <w:iCs/>
      <w:color w:val="2F5496"/>
    </w:rPr>
  </w:style>
  <w:style w:type="character" w:styleId="PageNumber">
    <w:name w:val="page number"/>
    <w:basedOn w:val="DefaultParagraphFont"/>
    <w:uiPriority w:val="99"/>
    <w:semiHidden/>
    <w:unhideWhenUsed/>
    <w:rsid w:val="00F77BB1"/>
  </w:style>
  <w:style w:type="paragraph" w:customStyle="1" w:styleId="TOC31">
    <w:name w:val="TOC 31"/>
    <w:basedOn w:val="Normal"/>
    <w:next w:val="Normal"/>
    <w:autoRedefine/>
    <w:uiPriority w:val="39"/>
    <w:unhideWhenUsed/>
    <w:rsid w:val="00F77BB1"/>
    <w:pPr>
      <w:spacing w:after="100"/>
      <w:ind w:left="480"/>
    </w:pPr>
    <w:rPr>
      <w:rFonts w:ascii="Calibri" w:hAnsi="Calibri"/>
      <w:szCs w:val="24"/>
      <w:lang w:val="en-CA"/>
    </w:rPr>
  </w:style>
  <w:style w:type="character" w:customStyle="1" w:styleId="Heading3Char1">
    <w:name w:val="Heading 3 Char1"/>
    <w:basedOn w:val="DefaultParagraphFont"/>
    <w:uiPriority w:val="9"/>
    <w:semiHidden/>
    <w:rsid w:val="00F77BB1"/>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F77BB1"/>
    <w:rPr>
      <w:rFonts w:asciiTheme="majorHAnsi" w:eastAsiaTheme="majorEastAsia" w:hAnsiTheme="majorHAnsi" w:cstheme="majorBidi"/>
      <w:i/>
      <w:iCs/>
      <w:color w:val="365F91" w:themeColor="accent1" w:themeShade="BF"/>
      <w:sz w:val="24"/>
    </w:rPr>
  </w:style>
  <w:style w:type="paragraph" w:styleId="TOC3">
    <w:name w:val="toc 3"/>
    <w:basedOn w:val="Normal"/>
    <w:next w:val="Normal"/>
    <w:autoRedefine/>
    <w:uiPriority w:val="39"/>
    <w:unhideWhenUsed/>
    <w:rsid w:val="00BD4F5A"/>
    <w:pPr>
      <w:spacing w:after="100"/>
      <w:ind w:left="480"/>
    </w:pPr>
  </w:style>
  <w:style w:type="paragraph" w:styleId="NoSpacing">
    <w:name w:val="No Spacing"/>
    <w:uiPriority w:val="1"/>
    <w:qFormat/>
    <w:rsid w:val="00836B1B"/>
    <w:pPr>
      <w:spacing w:after="0" w:line="240" w:lineRule="auto"/>
    </w:pPr>
    <w:rPr>
      <w:rFonts w:ascii="Atkinson Hyperlegible" w:hAnsi="Atkinson Hyperlegib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619726">
      <w:bodyDiv w:val="1"/>
      <w:marLeft w:val="0"/>
      <w:marRight w:val="0"/>
      <w:marTop w:val="0"/>
      <w:marBottom w:val="0"/>
      <w:divBdr>
        <w:top w:val="none" w:sz="0" w:space="0" w:color="auto"/>
        <w:left w:val="none" w:sz="0" w:space="0" w:color="auto"/>
        <w:bottom w:val="none" w:sz="0" w:space="0" w:color="auto"/>
        <w:right w:val="none" w:sz="0" w:space="0" w:color="auto"/>
      </w:divBdr>
    </w:div>
    <w:div w:id="758328278">
      <w:bodyDiv w:val="1"/>
      <w:marLeft w:val="0"/>
      <w:marRight w:val="0"/>
      <w:marTop w:val="0"/>
      <w:marBottom w:val="0"/>
      <w:divBdr>
        <w:top w:val="none" w:sz="0" w:space="0" w:color="auto"/>
        <w:left w:val="none" w:sz="0" w:space="0" w:color="auto"/>
        <w:bottom w:val="none" w:sz="0" w:space="0" w:color="auto"/>
        <w:right w:val="none" w:sz="0" w:space="0" w:color="auto"/>
      </w:divBdr>
      <w:divsChild>
        <w:div w:id="1909730391">
          <w:marLeft w:val="0"/>
          <w:marRight w:val="0"/>
          <w:marTop w:val="0"/>
          <w:marBottom w:val="0"/>
          <w:divBdr>
            <w:top w:val="none" w:sz="0" w:space="0" w:color="auto"/>
            <w:left w:val="none" w:sz="0" w:space="0" w:color="auto"/>
            <w:bottom w:val="none" w:sz="0" w:space="0" w:color="auto"/>
            <w:right w:val="none" w:sz="0" w:space="0" w:color="auto"/>
          </w:divBdr>
          <w:divsChild>
            <w:div w:id="1817722113">
              <w:marLeft w:val="0"/>
              <w:marRight w:val="0"/>
              <w:marTop w:val="0"/>
              <w:marBottom w:val="0"/>
              <w:divBdr>
                <w:top w:val="none" w:sz="0" w:space="0" w:color="auto"/>
                <w:left w:val="none" w:sz="0" w:space="0" w:color="auto"/>
                <w:bottom w:val="none" w:sz="0" w:space="0" w:color="auto"/>
                <w:right w:val="none" w:sz="0" w:space="0" w:color="auto"/>
              </w:divBdr>
              <w:divsChild>
                <w:div w:id="7344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63480">
      <w:bodyDiv w:val="1"/>
      <w:marLeft w:val="0"/>
      <w:marRight w:val="0"/>
      <w:marTop w:val="0"/>
      <w:marBottom w:val="0"/>
      <w:divBdr>
        <w:top w:val="none" w:sz="0" w:space="0" w:color="auto"/>
        <w:left w:val="none" w:sz="0" w:space="0" w:color="auto"/>
        <w:bottom w:val="none" w:sz="0" w:space="0" w:color="auto"/>
        <w:right w:val="none" w:sz="0" w:space="0" w:color="auto"/>
      </w:divBdr>
    </w:div>
    <w:div w:id="1335304255">
      <w:bodyDiv w:val="1"/>
      <w:marLeft w:val="0"/>
      <w:marRight w:val="0"/>
      <w:marTop w:val="0"/>
      <w:marBottom w:val="0"/>
      <w:divBdr>
        <w:top w:val="none" w:sz="0" w:space="0" w:color="auto"/>
        <w:left w:val="none" w:sz="0" w:space="0" w:color="auto"/>
        <w:bottom w:val="none" w:sz="0" w:space="0" w:color="auto"/>
        <w:right w:val="none" w:sz="0" w:space="0" w:color="auto"/>
      </w:divBdr>
      <w:divsChild>
        <w:div w:id="221647999">
          <w:marLeft w:val="0"/>
          <w:marRight w:val="0"/>
          <w:marTop w:val="0"/>
          <w:marBottom w:val="0"/>
          <w:divBdr>
            <w:top w:val="none" w:sz="0" w:space="0" w:color="auto"/>
            <w:left w:val="none" w:sz="0" w:space="0" w:color="auto"/>
            <w:bottom w:val="none" w:sz="0" w:space="0" w:color="auto"/>
            <w:right w:val="none" w:sz="0" w:space="0" w:color="auto"/>
          </w:divBdr>
          <w:divsChild>
            <w:div w:id="2123760120">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8215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88775">
      <w:bodyDiv w:val="1"/>
      <w:marLeft w:val="0"/>
      <w:marRight w:val="0"/>
      <w:marTop w:val="0"/>
      <w:marBottom w:val="0"/>
      <w:divBdr>
        <w:top w:val="none" w:sz="0" w:space="0" w:color="auto"/>
        <w:left w:val="none" w:sz="0" w:space="0" w:color="auto"/>
        <w:bottom w:val="none" w:sz="0" w:space="0" w:color="auto"/>
        <w:right w:val="none" w:sz="0" w:space="0" w:color="auto"/>
      </w:divBdr>
      <w:divsChild>
        <w:div w:id="107550086">
          <w:marLeft w:val="0"/>
          <w:marRight w:val="0"/>
          <w:marTop w:val="0"/>
          <w:marBottom w:val="0"/>
          <w:divBdr>
            <w:top w:val="none" w:sz="0" w:space="0" w:color="auto"/>
            <w:left w:val="none" w:sz="0" w:space="0" w:color="auto"/>
            <w:bottom w:val="none" w:sz="0" w:space="0" w:color="auto"/>
            <w:right w:val="none" w:sz="0" w:space="0" w:color="auto"/>
          </w:divBdr>
          <w:divsChild>
            <w:div w:id="273174474">
              <w:marLeft w:val="0"/>
              <w:marRight w:val="0"/>
              <w:marTop w:val="0"/>
              <w:marBottom w:val="0"/>
              <w:divBdr>
                <w:top w:val="none" w:sz="0" w:space="0" w:color="auto"/>
                <w:left w:val="none" w:sz="0" w:space="0" w:color="auto"/>
                <w:bottom w:val="none" w:sz="0" w:space="0" w:color="auto"/>
                <w:right w:val="none" w:sz="0" w:space="0" w:color="auto"/>
              </w:divBdr>
              <w:divsChild>
                <w:div w:id="19392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0224">
      <w:bodyDiv w:val="1"/>
      <w:marLeft w:val="0"/>
      <w:marRight w:val="0"/>
      <w:marTop w:val="0"/>
      <w:marBottom w:val="0"/>
      <w:divBdr>
        <w:top w:val="none" w:sz="0" w:space="0" w:color="auto"/>
        <w:left w:val="none" w:sz="0" w:space="0" w:color="auto"/>
        <w:bottom w:val="none" w:sz="0" w:space="0" w:color="auto"/>
        <w:right w:val="none" w:sz="0" w:space="0" w:color="auto"/>
      </w:divBdr>
      <w:divsChild>
        <w:div w:id="105976832">
          <w:marLeft w:val="0"/>
          <w:marRight w:val="0"/>
          <w:marTop w:val="0"/>
          <w:marBottom w:val="0"/>
          <w:divBdr>
            <w:top w:val="none" w:sz="0" w:space="0" w:color="auto"/>
            <w:left w:val="none" w:sz="0" w:space="0" w:color="auto"/>
            <w:bottom w:val="none" w:sz="0" w:space="0" w:color="auto"/>
            <w:right w:val="none" w:sz="0" w:space="0" w:color="auto"/>
          </w:divBdr>
          <w:divsChild>
            <w:div w:id="1534344323">
              <w:marLeft w:val="0"/>
              <w:marRight w:val="0"/>
              <w:marTop w:val="0"/>
              <w:marBottom w:val="0"/>
              <w:divBdr>
                <w:top w:val="none" w:sz="0" w:space="0" w:color="auto"/>
                <w:left w:val="none" w:sz="0" w:space="0" w:color="auto"/>
                <w:bottom w:val="none" w:sz="0" w:space="0" w:color="auto"/>
                <w:right w:val="none" w:sz="0" w:space="0" w:color="auto"/>
              </w:divBdr>
              <w:divsChild>
                <w:div w:id="299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91574">
      <w:bodyDiv w:val="1"/>
      <w:marLeft w:val="0"/>
      <w:marRight w:val="0"/>
      <w:marTop w:val="0"/>
      <w:marBottom w:val="0"/>
      <w:divBdr>
        <w:top w:val="none" w:sz="0" w:space="0" w:color="auto"/>
        <w:left w:val="none" w:sz="0" w:space="0" w:color="auto"/>
        <w:bottom w:val="none" w:sz="0" w:space="0" w:color="auto"/>
        <w:right w:val="none" w:sz="0" w:space="0" w:color="auto"/>
      </w:divBdr>
      <w:divsChild>
        <w:div w:id="803622256">
          <w:marLeft w:val="0"/>
          <w:marRight w:val="0"/>
          <w:marTop w:val="0"/>
          <w:marBottom w:val="45"/>
          <w:divBdr>
            <w:top w:val="none" w:sz="0" w:space="0" w:color="auto"/>
            <w:left w:val="none" w:sz="0" w:space="0" w:color="auto"/>
            <w:bottom w:val="none" w:sz="0" w:space="0" w:color="auto"/>
            <w:right w:val="none" w:sz="0" w:space="0" w:color="auto"/>
          </w:divBdr>
        </w:div>
      </w:divsChild>
    </w:div>
    <w:div w:id="1929119147">
      <w:bodyDiv w:val="1"/>
      <w:marLeft w:val="0"/>
      <w:marRight w:val="0"/>
      <w:marTop w:val="0"/>
      <w:marBottom w:val="0"/>
      <w:divBdr>
        <w:top w:val="none" w:sz="0" w:space="0" w:color="auto"/>
        <w:left w:val="none" w:sz="0" w:space="0" w:color="auto"/>
        <w:bottom w:val="none" w:sz="0" w:space="0" w:color="auto"/>
        <w:right w:val="none" w:sz="0" w:space="0" w:color="auto"/>
      </w:divBdr>
      <w:divsChild>
        <w:div w:id="2122063497">
          <w:marLeft w:val="0"/>
          <w:marRight w:val="0"/>
          <w:marTop w:val="0"/>
          <w:marBottom w:val="0"/>
          <w:divBdr>
            <w:top w:val="none" w:sz="0" w:space="0" w:color="auto"/>
            <w:left w:val="none" w:sz="0" w:space="0" w:color="auto"/>
            <w:bottom w:val="none" w:sz="0" w:space="0" w:color="auto"/>
            <w:right w:val="none" w:sz="0" w:space="0" w:color="auto"/>
          </w:divBdr>
          <w:divsChild>
            <w:div w:id="742223266">
              <w:marLeft w:val="0"/>
              <w:marRight w:val="0"/>
              <w:marTop w:val="0"/>
              <w:marBottom w:val="0"/>
              <w:divBdr>
                <w:top w:val="none" w:sz="0" w:space="0" w:color="auto"/>
                <w:left w:val="none" w:sz="0" w:space="0" w:color="auto"/>
                <w:bottom w:val="none" w:sz="0" w:space="0" w:color="auto"/>
                <w:right w:val="none" w:sz="0" w:space="0" w:color="auto"/>
              </w:divBdr>
              <w:divsChild>
                <w:div w:id="14783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2970">
      <w:bodyDiv w:val="1"/>
      <w:marLeft w:val="0"/>
      <w:marRight w:val="0"/>
      <w:marTop w:val="0"/>
      <w:marBottom w:val="0"/>
      <w:divBdr>
        <w:top w:val="none" w:sz="0" w:space="0" w:color="auto"/>
        <w:left w:val="none" w:sz="0" w:space="0" w:color="auto"/>
        <w:bottom w:val="none" w:sz="0" w:space="0" w:color="auto"/>
        <w:right w:val="none" w:sz="0" w:space="0" w:color="auto"/>
      </w:divBdr>
    </w:div>
    <w:div w:id="2044359541">
      <w:bodyDiv w:val="1"/>
      <w:marLeft w:val="0"/>
      <w:marRight w:val="0"/>
      <w:marTop w:val="0"/>
      <w:marBottom w:val="0"/>
      <w:divBdr>
        <w:top w:val="none" w:sz="0" w:space="0" w:color="auto"/>
        <w:left w:val="none" w:sz="0" w:space="0" w:color="auto"/>
        <w:bottom w:val="none" w:sz="0" w:space="0" w:color="auto"/>
        <w:right w:val="none" w:sz="0" w:space="0" w:color="auto"/>
      </w:divBdr>
    </w:div>
    <w:div w:id="20701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royalroads.ca/research-resources" TargetMode="External"/><Relationship Id="rId26" Type="http://schemas.openxmlformats.org/officeDocument/2006/relationships/hyperlink" Target="https://doi.org/10.1300/J367v03n02_03" TargetMode="External"/><Relationship Id="rId3" Type="http://schemas.openxmlformats.org/officeDocument/2006/relationships/styles" Target="styles.xml"/><Relationship Id="rId21" Type="http://schemas.openxmlformats.org/officeDocument/2006/relationships/hyperlink" Target="https://pflag.org/glossary"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opentextbc.ca/accessibilitytoolkit/front-matter/accessibility-statement/" TargetMode="External"/><Relationship Id="rId25" Type="http://schemas.openxmlformats.org/officeDocument/2006/relationships/hyperlink" Target="https://doi.org/10.1038/518288a" TargetMode="External"/><Relationship Id="rId33" Type="http://schemas.openxmlformats.org/officeDocument/2006/relationships/hyperlink" Target="https://cws.journals.yorku.ca/index.php/cws/article/view/22131" TargetMode="External"/><Relationship Id="rId2" Type="http://schemas.openxmlformats.org/officeDocument/2006/relationships/numbering" Target="numbering.xml"/><Relationship Id="rId16" Type="http://schemas.openxmlformats.org/officeDocument/2006/relationships/hyperlink" Target="https://opentextbc.ca/accessibilitytoolkit/" TargetMode="External"/><Relationship Id="rId20" Type="http://schemas.openxmlformats.org/officeDocument/2006/relationships/hyperlink" Target="mailto:researchedi@royalroads.ca" TargetMode="External"/><Relationship Id="rId29" Type="http://schemas.openxmlformats.org/officeDocument/2006/relationships/hyperlink" Target="https://www.statcan.gc.ca/eng/dai/smr08/2015/smr08_203_2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n7M3pe0Yn0" TargetMode="External"/><Relationship Id="rId24" Type="http://schemas.openxmlformats.org/officeDocument/2006/relationships/hyperlink" Target="https://www.btb.termiumplus.gc.ca/publications/diversite-diversity-fra.html" TargetMode="External"/><Relationship Id="rId32" Type="http://schemas.openxmlformats.org/officeDocument/2006/relationships/hyperlink" Target="https://doi.org/10.1111/cars.12232" TargetMode="External"/><Relationship Id="rId5" Type="http://schemas.openxmlformats.org/officeDocument/2006/relationships/webSettings" Target="webSettings.xml"/><Relationship Id="rId15" Type="http://schemas.openxmlformats.org/officeDocument/2006/relationships/hyperlink" Target="mailto:researchedi@royalroads.ca" TargetMode="External"/><Relationship Id="rId23" Type="http://schemas.openxmlformats.org/officeDocument/2006/relationships/hyperlink" Target="https://www.btb.termiumplus.gc.ca/publications/diversite-diversity-eng.html" TargetMode="External"/><Relationship Id="rId28" Type="http://schemas.openxmlformats.org/officeDocument/2006/relationships/hyperlink" Target="https://egale.ca/awareness/still-in-every-clas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researchedi@royalroads.ca" TargetMode="External"/><Relationship Id="rId31" Type="http://schemas.openxmlformats.org/officeDocument/2006/relationships/hyperlink" Target="https://time.com/5786710/kimberle-crenshaw-intersectionalit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railleinstitute.org/freefont?fbclid=IwAR0laMcoEwptNQA5lk81ZsISVc3LdZzlUlYh0kwCL0N9g0I-OvMctdRc-5E" TargetMode="External"/><Relationship Id="rId22" Type="http://schemas.openxmlformats.org/officeDocument/2006/relationships/hyperlink" Target="https://egale.ca/awareness/glossary-of-terms/" TargetMode="External"/><Relationship Id="rId27" Type="http://schemas.openxmlformats.org/officeDocument/2006/relationships/hyperlink" Target="https://doi.org/10.1080/02680939.2020.1739338" TargetMode="External"/><Relationship Id="rId30" Type="http://schemas.openxmlformats.org/officeDocument/2006/relationships/hyperlink" Target="https://www150.statcan.gc.ca/n1/pub/82-003-x/2019011/article/00001/tbl/tbl01-eng.htm" TargetMode="External"/><Relationship Id="rId35" Type="http://schemas.openxmlformats.org/officeDocument/2006/relationships/fontTable" Target="fontTable.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nature.com/articles/518288a" TargetMode="External"/><Relationship Id="rId1" Type="http://schemas.openxmlformats.org/officeDocument/2006/relationships/hyperlink" Target="https://time.com/5786710/kimberle-crenshaw-intersection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FA3E4-618C-414E-BA97-53812F09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31</Pages>
  <Words>6840</Words>
  <Characters>38991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45740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Gwen Hill</dc:creator>
  <cp:keywords/>
  <dc:description/>
  <cp:lastModifiedBy>Vanessa Rogers</cp:lastModifiedBy>
  <cp:revision>7</cp:revision>
  <cp:lastPrinted>2022-12-20T18:12:00Z</cp:lastPrinted>
  <dcterms:created xsi:type="dcterms:W3CDTF">2024-03-25T19:25:00Z</dcterms:created>
  <dcterms:modified xsi:type="dcterms:W3CDTF">2024-03-26T21:48:00Z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