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D9434" w14:textId="259AAA9C" w:rsidR="00272BDD" w:rsidRPr="005158A8" w:rsidRDefault="00DF6D0B" w:rsidP="006F0825">
      <w:pPr>
        <w:pStyle w:val="Title"/>
        <w:rPr>
          <w:rFonts w:ascii="Atkinson Hyperlegible" w:hAnsi="Atkinson Hyperlegible"/>
          <w:lang w:val="en-CA"/>
        </w:rPr>
      </w:pPr>
      <w:r w:rsidRPr="00DF6D0B">
        <w:rPr>
          <w:rFonts w:ascii="Atkinson Hyperlegible" w:hAnsi="Atkinson Hyperlegible"/>
          <w:lang w:val="en-CA"/>
        </w:rPr>
        <w:t>Anti-Racism in Research</w:t>
      </w:r>
    </w:p>
    <w:sdt>
      <w:sdtPr>
        <w:rPr>
          <w:rFonts w:asciiTheme="minorHAnsi" w:eastAsiaTheme="minorHAnsi" w:hAnsiTheme="minorHAnsi" w:cstheme="minorBidi"/>
          <w:b w:val="0"/>
          <w:bCs w:val="0"/>
          <w:color w:val="auto"/>
          <w:sz w:val="22"/>
          <w:szCs w:val="22"/>
          <w:lang w:eastAsia="en-US"/>
        </w:rPr>
        <w:id w:val="893471142"/>
        <w:docPartObj>
          <w:docPartGallery w:val="Table of Contents"/>
          <w:docPartUnique/>
        </w:docPartObj>
      </w:sdtPr>
      <w:sdtEndPr>
        <w:rPr>
          <w:noProof/>
        </w:rPr>
      </w:sdtEndPr>
      <w:sdtContent>
        <w:p w14:paraId="3E7B6FEC" w14:textId="77777777" w:rsidR="006F0825" w:rsidRPr="005158A8" w:rsidRDefault="006F0825">
          <w:pPr>
            <w:pStyle w:val="TOCHeading"/>
            <w:rPr>
              <w:rFonts w:ascii="Atkinson Hyperlegible" w:hAnsi="Atkinson Hyperlegible"/>
            </w:rPr>
          </w:pPr>
          <w:r w:rsidRPr="005158A8">
            <w:rPr>
              <w:rFonts w:ascii="Atkinson Hyperlegible" w:hAnsi="Atkinson Hyperlegible"/>
            </w:rPr>
            <w:t>Contents</w:t>
          </w:r>
        </w:p>
        <w:p w14:paraId="704EE2BA" w14:textId="3CB5F823" w:rsidR="001F7018" w:rsidRPr="001F7018" w:rsidRDefault="006F0825">
          <w:pPr>
            <w:pStyle w:val="TOC1"/>
            <w:tabs>
              <w:tab w:val="right" w:leader="dot" w:pos="9350"/>
            </w:tabs>
            <w:rPr>
              <w:rFonts w:ascii="Atkinson Hyperlegible" w:eastAsiaTheme="minorEastAsia" w:hAnsi="Atkinson Hyperlegible"/>
              <w:noProof/>
              <w:sz w:val="24"/>
              <w:szCs w:val="24"/>
              <w:lang w:val="en-CA" w:eastAsia="en-CA"/>
            </w:rPr>
          </w:pPr>
          <w:r w:rsidRPr="001D551A">
            <w:rPr>
              <w:rFonts w:ascii="Atkinson Hyperlegible" w:hAnsi="Atkinson Hyperlegible"/>
              <w:sz w:val="24"/>
              <w:szCs w:val="24"/>
            </w:rPr>
            <w:fldChar w:fldCharType="begin"/>
          </w:r>
          <w:r w:rsidRPr="001D551A">
            <w:rPr>
              <w:rFonts w:ascii="Atkinson Hyperlegible" w:hAnsi="Atkinson Hyperlegible"/>
              <w:sz w:val="24"/>
              <w:szCs w:val="24"/>
            </w:rPr>
            <w:instrText xml:space="preserve"> TOC \o "1-3" \h \z \u </w:instrText>
          </w:r>
          <w:r w:rsidRPr="001D551A">
            <w:rPr>
              <w:rFonts w:ascii="Atkinson Hyperlegible" w:hAnsi="Atkinson Hyperlegible"/>
              <w:sz w:val="24"/>
              <w:szCs w:val="24"/>
            </w:rPr>
            <w:fldChar w:fldCharType="separate"/>
          </w:r>
          <w:hyperlink w:anchor="_Toc126162980" w:history="1">
            <w:r w:rsidR="001F7018" w:rsidRPr="001F7018">
              <w:rPr>
                <w:rStyle w:val="Hyperlink"/>
                <w:rFonts w:ascii="Atkinson Hyperlegible" w:hAnsi="Atkinson Hyperlegible"/>
                <w:noProof/>
                <w:sz w:val="24"/>
                <w:szCs w:val="24"/>
                <w:lang w:val="en-CA"/>
              </w:rPr>
              <w:t>Acknowledgment of Traditional Lands</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_Toc126162980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2</w:t>
            </w:r>
            <w:r w:rsidR="001F7018" w:rsidRPr="001F7018">
              <w:rPr>
                <w:rFonts w:ascii="Atkinson Hyperlegible" w:hAnsi="Atkinson Hyperlegible"/>
                <w:noProof/>
                <w:webHidden/>
                <w:sz w:val="24"/>
                <w:szCs w:val="24"/>
              </w:rPr>
              <w:fldChar w:fldCharType="end"/>
            </w:r>
          </w:hyperlink>
        </w:p>
        <w:p w14:paraId="1D5CF31B" w14:textId="3777E841"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1" w:history="1">
            <w:r w:rsidR="001F7018" w:rsidRPr="001F7018">
              <w:rPr>
                <w:rStyle w:val="Hyperlink"/>
                <w:rFonts w:ascii="Atkinson Hyperlegible" w:hAnsi="Atkinson Hyperlegible"/>
                <w:noProof/>
                <w:sz w:val="24"/>
                <w:szCs w:val="24"/>
                <w:lang w:val="en-CA"/>
              </w:rPr>
              <w:t>Accessibility Statement</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_Toc126162981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3</w:t>
            </w:r>
            <w:r w:rsidR="001F7018" w:rsidRPr="001F7018">
              <w:rPr>
                <w:rFonts w:ascii="Atkinson Hyperlegible" w:hAnsi="Atkinson Hyperlegible"/>
                <w:noProof/>
                <w:webHidden/>
                <w:sz w:val="24"/>
                <w:szCs w:val="24"/>
              </w:rPr>
              <w:fldChar w:fldCharType="end"/>
            </w:r>
          </w:hyperlink>
        </w:p>
        <w:p w14:paraId="11E71E44" w14:textId="3C73856B"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2" w:history="1">
            <w:r w:rsidR="001F7018" w:rsidRPr="001F7018">
              <w:rPr>
                <w:rStyle w:val="Hyperlink"/>
                <w:rFonts w:ascii="Atkinson Hyperlegible" w:hAnsi="Atkinson Hyperlegible"/>
                <w:noProof/>
                <w:sz w:val="24"/>
                <w:szCs w:val="24"/>
                <w:lang w:val="en-CA"/>
              </w:rPr>
              <w:t>Background Purpose</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_Toc126162982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4</w:t>
            </w:r>
            <w:r w:rsidR="001F7018" w:rsidRPr="001F7018">
              <w:rPr>
                <w:rFonts w:ascii="Atkinson Hyperlegible" w:hAnsi="Atkinson Hyperlegible"/>
                <w:noProof/>
                <w:webHidden/>
                <w:sz w:val="24"/>
                <w:szCs w:val="24"/>
              </w:rPr>
              <w:fldChar w:fldCharType="end"/>
            </w:r>
          </w:hyperlink>
        </w:p>
        <w:p w14:paraId="6A80C6CE" w14:textId="07B249A5"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3" w:history="1">
            <w:r w:rsidR="001F7018" w:rsidRPr="001F7018">
              <w:rPr>
                <w:rStyle w:val="Hyperlink"/>
                <w:rFonts w:ascii="Atkinson Hyperlegible" w:hAnsi="Atkinson Hyperlegible"/>
                <w:noProof/>
                <w:sz w:val="24"/>
                <w:szCs w:val="24"/>
                <w:lang w:val="en-CA"/>
              </w:rPr>
              <w:t>Framing: The Importance of Anti-Racist Research</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_Toc126162983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5</w:t>
            </w:r>
            <w:r w:rsidR="001F7018" w:rsidRPr="001F7018">
              <w:rPr>
                <w:rFonts w:ascii="Atkinson Hyperlegible" w:hAnsi="Atkinson Hyperlegible"/>
                <w:noProof/>
                <w:webHidden/>
                <w:sz w:val="24"/>
                <w:szCs w:val="24"/>
              </w:rPr>
              <w:fldChar w:fldCharType="end"/>
            </w:r>
          </w:hyperlink>
        </w:p>
        <w:p w14:paraId="6957BE33" w14:textId="11C4E716"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4" w:history="1">
            <w:r w:rsidR="001F7018" w:rsidRPr="001F7018">
              <w:rPr>
                <w:rStyle w:val="Hyperlink"/>
                <w:rFonts w:ascii="Atkinson Hyperlegible" w:hAnsi="Atkinson Hyperlegible"/>
                <w:noProof/>
                <w:sz w:val="24"/>
                <w:szCs w:val="24"/>
                <w:lang w:val="en-CA"/>
              </w:rPr>
              <w:t>Research Design: Core Principles</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_Toc126162984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7</w:t>
            </w:r>
            <w:r w:rsidR="001F7018" w:rsidRPr="001F7018">
              <w:rPr>
                <w:rFonts w:ascii="Atkinson Hyperlegible" w:hAnsi="Atkinson Hyperlegible"/>
                <w:noProof/>
                <w:webHidden/>
                <w:sz w:val="24"/>
                <w:szCs w:val="24"/>
              </w:rPr>
              <w:fldChar w:fldCharType="end"/>
            </w:r>
          </w:hyperlink>
        </w:p>
        <w:p w14:paraId="6628A3E9" w14:textId="450824DC"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5" w:history="1">
            <w:r w:rsidR="001F7018" w:rsidRPr="001F7018">
              <w:rPr>
                <w:rStyle w:val="Hyperlink"/>
                <w:rFonts w:ascii="Atkinson Hyperlegible" w:hAnsi="Atkinson Hyperlegible"/>
                <w:noProof/>
                <w:sz w:val="24"/>
                <w:szCs w:val="24"/>
                <w:lang w:val="en-CA"/>
              </w:rPr>
              <w:t>Research Design: Inclusive Research Teams</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_Toc126162985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9</w:t>
            </w:r>
            <w:r w:rsidR="001F7018" w:rsidRPr="001F7018">
              <w:rPr>
                <w:rFonts w:ascii="Atkinson Hyperlegible" w:hAnsi="Atkinson Hyperlegible"/>
                <w:noProof/>
                <w:webHidden/>
                <w:sz w:val="24"/>
                <w:szCs w:val="24"/>
              </w:rPr>
              <w:fldChar w:fldCharType="end"/>
            </w:r>
          </w:hyperlink>
        </w:p>
        <w:p w14:paraId="40250560" w14:textId="6D8A297E"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6" w:history="1">
            <w:r w:rsidR="001F7018" w:rsidRPr="001F7018">
              <w:rPr>
                <w:rStyle w:val="Hyperlink"/>
                <w:rFonts w:ascii="Atkinson Hyperlegible" w:hAnsi="Atkinson Hyperlegible"/>
                <w:noProof/>
                <w:sz w:val="24"/>
                <w:szCs w:val="24"/>
                <w:lang w:val="en-CA"/>
              </w:rPr>
              <w:t>Research Design: Anti-Racist Methodologies and Methods</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_Toc126162986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12</w:t>
            </w:r>
            <w:r w:rsidR="001F7018" w:rsidRPr="001F7018">
              <w:rPr>
                <w:rFonts w:ascii="Atkinson Hyperlegible" w:hAnsi="Atkinson Hyperlegible"/>
                <w:noProof/>
                <w:webHidden/>
                <w:sz w:val="24"/>
                <w:szCs w:val="24"/>
              </w:rPr>
              <w:fldChar w:fldCharType="end"/>
            </w:r>
          </w:hyperlink>
        </w:p>
        <w:p w14:paraId="674C04A5" w14:textId="5E519237"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7" w:history="1">
            <w:r w:rsidR="001F7018" w:rsidRPr="001F7018">
              <w:rPr>
                <w:rStyle w:val="Hyperlink"/>
                <w:rFonts w:ascii="Atkinson Hyperlegible" w:hAnsi="Atkinson Hyperlegible"/>
                <w:noProof/>
                <w:sz w:val="24"/>
                <w:szCs w:val="24"/>
                <w:lang w:val="en-CA"/>
              </w:rPr>
              <w:t>Conducting Research: Data-Collection and Analysis</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_Toc126162987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14</w:t>
            </w:r>
            <w:r w:rsidR="001F7018" w:rsidRPr="001F7018">
              <w:rPr>
                <w:rFonts w:ascii="Atkinson Hyperlegible" w:hAnsi="Atkinson Hyperlegible"/>
                <w:noProof/>
                <w:webHidden/>
                <w:sz w:val="24"/>
                <w:szCs w:val="24"/>
              </w:rPr>
              <w:fldChar w:fldCharType="end"/>
            </w:r>
          </w:hyperlink>
        </w:p>
        <w:p w14:paraId="6A5B26CC" w14:textId="457B5226"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8" w:history="1">
            <w:r w:rsidR="001F7018" w:rsidRPr="001F7018">
              <w:rPr>
                <w:rStyle w:val="Hyperlink"/>
                <w:rFonts w:ascii="Atkinson Hyperlegible" w:hAnsi="Atkinson Hyperlegible"/>
                <w:noProof/>
                <w:sz w:val="24"/>
                <w:szCs w:val="24"/>
                <w:lang w:val="en-CA"/>
              </w:rPr>
              <w:t>Research Design: Budgeting</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_Toc126162988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16</w:t>
            </w:r>
            <w:r w:rsidR="001F7018" w:rsidRPr="001F7018">
              <w:rPr>
                <w:rFonts w:ascii="Atkinson Hyperlegible" w:hAnsi="Atkinson Hyperlegible"/>
                <w:noProof/>
                <w:webHidden/>
                <w:sz w:val="24"/>
                <w:szCs w:val="24"/>
              </w:rPr>
              <w:fldChar w:fldCharType="end"/>
            </w:r>
          </w:hyperlink>
        </w:p>
        <w:p w14:paraId="45EC5FCA" w14:textId="35C6FC2D"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89" w:history="1">
            <w:r w:rsidR="001F7018" w:rsidRPr="001F7018">
              <w:rPr>
                <w:rStyle w:val="Hyperlink"/>
                <w:rFonts w:ascii="Atkinson Hyperlegible" w:hAnsi="Atkinson Hyperlegible"/>
                <w:noProof/>
                <w:sz w:val="24"/>
                <w:szCs w:val="24"/>
                <w:lang w:val="en-CA"/>
              </w:rPr>
              <w:t>Dissemination</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_Toc126162989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18</w:t>
            </w:r>
            <w:r w:rsidR="001F7018" w:rsidRPr="001F7018">
              <w:rPr>
                <w:rFonts w:ascii="Atkinson Hyperlegible" w:hAnsi="Atkinson Hyperlegible"/>
                <w:noProof/>
                <w:webHidden/>
                <w:sz w:val="24"/>
                <w:szCs w:val="24"/>
              </w:rPr>
              <w:fldChar w:fldCharType="end"/>
            </w:r>
          </w:hyperlink>
        </w:p>
        <w:p w14:paraId="18238FA4" w14:textId="56941D74"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90" w:history="1">
            <w:r w:rsidR="001F7018" w:rsidRPr="001F7018">
              <w:rPr>
                <w:rStyle w:val="Hyperlink"/>
                <w:rFonts w:ascii="Atkinson Hyperlegible" w:hAnsi="Atkinson Hyperlegible"/>
                <w:noProof/>
                <w:sz w:val="24"/>
                <w:szCs w:val="24"/>
                <w:lang w:val="en-CA"/>
              </w:rPr>
              <w:t>Works Cited</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_Toc126162990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20</w:t>
            </w:r>
            <w:r w:rsidR="001F7018" w:rsidRPr="001F7018">
              <w:rPr>
                <w:rFonts w:ascii="Atkinson Hyperlegible" w:hAnsi="Atkinson Hyperlegible"/>
                <w:noProof/>
                <w:webHidden/>
                <w:sz w:val="24"/>
                <w:szCs w:val="24"/>
              </w:rPr>
              <w:fldChar w:fldCharType="end"/>
            </w:r>
          </w:hyperlink>
        </w:p>
        <w:p w14:paraId="274A5674" w14:textId="505CED19"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91" w:history="1">
            <w:r w:rsidR="001F7018" w:rsidRPr="001F7018">
              <w:rPr>
                <w:rStyle w:val="Hyperlink"/>
                <w:rFonts w:ascii="Atkinson Hyperlegible" w:hAnsi="Atkinson Hyperlegible"/>
                <w:noProof/>
                <w:sz w:val="24"/>
                <w:szCs w:val="24"/>
                <w:lang w:val="en-CA"/>
              </w:rPr>
              <w:t>Further Readings</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_Toc126162991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21</w:t>
            </w:r>
            <w:r w:rsidR="001F7018" w:rsidRPr="001F7018">
              <w:rPr>
                <w:rFonts w:ascii="Atkinson Hyperlegible" w:hAnsi="Atkinson Hyperlegible"/>
                <w:noProof/>
                <w:webHidden/>
                <w:sz w:val="24"/>
                <w:szCs w:val="24"/>
              </w:rPr>
              <w:fldChar w:fldCharType="end"/>
            </w:r>
          </w:hyperlink>
        </w:p>
        <w:p w14:paraId="69E36BBE" w14:textId="33B8E654" w:rsidR="001F7018" w:rsidRPr="001F7018" w:rsidRDefault="00DF6D0B">
          <w:pPr>
            <w:pStyle w:val="TOC1"/>
            <w:tabs>
              <w:tab w:val="right" w:leader="dot" w:pos="9350"/>
            </w:tabs>
            <w:rPr>
              <w:rFonts w:ascii="Atkinson Hyperlegible" w:eastAsiaTheme="minorEastAsia" w:hAnsi="Atkinson Hyperlegible"/>
              <w:noProof/>
              <w:sz w:val="24"/>
              <w:szCs w:val="24"/>
              <w:lang w:val="en-CA" w:eastAsia="en-CA"/>
            </w:rPr>
          </w:pPr>
          <w:hyperlink w:anchor="_Toc126162992" w:history="1">
            <w:r w:rsidR="001F7018" w:rsidRPr="001F7018">
              <w:rPr>
                <w:rStyle w:val="Hyperlink"/>
                <w:rFonts w:ascii="Atkinson Hyperlegible" w:hAnsi="Atkinson Hyperlegible"/>
                <w:noProof/>
                <w:sz w:val="24"/>
                <w:szCs w:val="24"/>
                <w:lang w:val="en-CA"/>
              </w:rPr>
              <w:t>The Author</w:t>
            </w:r>
            <w:r w:rsidR="001F7018" w:rsidRPr="001F7018">
              <w:rPr>
                <w:rFonts w:ascii="Atkinson Hyperlegible" w:hAnsi="Atkinson Hyperlegible"/>
                <w:noProof/>
                <w:webHidden/>
                <w:sz w:val="24"/>
                <w:szCs w:val="24"/>
              </w:rPr>
              <w:tab/>
            </w:r>
            <w:r w:rsidR="001F7018" w:rsidRPr="001F7018">
              <w:rPr>
                <w:rFonts w:ascii="Atkinson Hyperlegible" w:hAnsi="Atkinson Hyperlegible"/>
                <w:noProof/>
                <w:webHidden/>
                <w:sz w:val="24"/>
                <w:szCs w:val="24"/>
              </w:rPr>
              <w:fldChar w:fldCharType="begin"/>
            </w:r>
            <w:r w:rsidR="001F7018" w:rsidRPr="001F7018">
              <w:rPr>
                <w:rFonts w:ascii="Atkinson Hyperlegible" w:hAnsi="Atkinson Hyperlegible"/>
                <w:noProof/>
                <w:webHidden/>
                <w:sz w:val="24"/>
                <w:szCs w:val="24"/>
              </w:rPr>
              <w:instrText xml:space="preserve"> PAGEREF _Toc126162992 \h </w:instrText>
            </w:r>
            <w:r w:rsidR="001F7018" w:rsidRPr="001F7018">
              <w:rPr>
                <w:rFonts w:ascii="Atkinson Hyperlegible" w:hAnsi="Atkinson Hyperlegible"/>
                <w:noProof/>
                <w:webHidden/>
                <w:sz w:val="24"/>
                <w:szCs w:val="24"/>
              </w:rPr>
            </w:r>
            <w:r w:rsidR="001F7018" w:rsidRPr="001F7018">
              <w:rPr>
                <w:rFonts w:ascii="Atkinson Hyperlegible" w:hAnsi="Atkinson Hyperlegible"/>
                <w:noProof/>
                <w:webHidden/>
                <w:sz w:val="24"/>
                <w:szCs w:val="24"/>
              </w:rPr>
              <w:fldChar w:fldCharType="separate"/>
            </w:r>
            <w:r w:rsidR="001F7018" w:rsidRPr="001F7018">
              <w:rPr>
                <w:rFonts w:ascii="Atkinson Hyperlegible" w:hAnsi="Atkinson Hyperlegible"/>
                <w:noProof/>
                <w:webHidden/>
                <w:sz w:val="24"/>
                <w:szCs w:val="24"/>
              </w:rPr>
              <w:t>22</w:t>
            </w:r>
            <w:r w:rsidR="001F7018" w:rsidRPr="001F7018">
              <w:rPr>
                <w:rFonts w:ascii="Atkinson Hyperlegible" w:hAnsi="Atkinson Hyperlegible"/>
                <w:noProof/>
                <w:webHidden/>
                <w:sz w:val="24"/>
                <w:szCs w:val="24"/>
              </w:rPr>
              <w:fldChar w:fldCharType="end"/>
            </w:r>
          </w:hyperlink>
        </w:p>
        <w:p w14:paraId="1FE74156" w14:textId="54A93C6D" w:rsidR="006F0825" w:rsidRPr="006F0825" w:rsidRDefault="006F0825" w:rsidP="006F0825">
          <w:r w:rsidRPr="001D551A">
            <w:rPr>
              <w:rFonts w:ascii="Atkinson Hyperlegible" w:hAnsi="Atkinson Hyperlegible"/>
              <w:b/>
              <w:bCs/>
              <w:noProof/>
              <w:sz w:val="24"/>
              <w:szCs w:val="24"/>
            </w:rPr>
            <w:fldChar w:fldCharType="end"/>
          </w:r>
        </w:p>
      </w:sdtContent>
    </w:sdt>
    <w:p w14:paraId="5091DE82" w14:textId="59C2DA50" w:rsidR="000B47DF" w:rsidRPr="005158A8" w:rsidRDefault="000B47DF" w:rsidP="000B47DF">
      <w:pPr>
        <w:pStyle w:val="Heading1"/>
        <w:rPr>
          <w:rFonts w:ascii="Atkinson Hyperlegible" w:hAnsi="Atkinson Hyperlegible"/>
          <w:lang w:val="en-CA"/>
        </w:rPr>
      </w:pPr>
      <w:bookmarkStart w:id="0" w:name="_Toc101360931"/>
      <w:r>
        <w:rPr>
          <w:lang w:val="en-CA"/>
        </w:rPr>
        <w:br w:type="column"/>
      </w:r>
      <w:bookmarkStart w:id="1" w:name="_Toc126162980"/>
      <w:r w:rsidRPr="005158A8">
        <w:rPr>
          <w:rFonts w:ascii="Atkinson Hyperlegible" w:hAnsi="Atkinson Hyperlegible"/>
          <w:color w:val="auto"/>
          <w:lang w:val="en-CA"/>
        </w:rPr>
        <w:lastRenderedPageBreak/>
        <w:t>Acknowledgment of Traditional Lands</w:t>
      </w:r>
      <w:bookmarkEnd w:id="0"/>
      <w:bookmarkEnd w:id="1"/>
    </w:p>
    <w:p w14:paraId="0711F812" w14:textId="77777777" w:rsidR="000B47DF" w:rsidRPr="000B47DF" w:rsidRDefault="000B47DF" w:rsidP="000B47DF">
      <w:pPr>
        <w:spacing w:after="120" w:line="240" w:lineRule="auto"/>
        <w:rPr>
          <w:rFonts w:ascii="Atkinson Hyperlegible" w:hAnsi="Atkinson Hyperlegible"/>
          <w:sz w:val="24"/>
          <w:lang w:val="en-CA"/>
        </w:rPr>
      </w:pPr>
      <w:r w:rsidRPr="000B47DF">
        <w:rPr>
          <w:rFonts w:ascii="Atkinson Hyperlegible" w:hAnsi="Atkinson Hyperlegible"/>
          <w:sz w:val="24"/>
          <w:lang w:val="en-CA"/>
        </w:rPr>
        <w:t xml:space="preserve">Royal Roads University acknowledges that the campus is on the traditional Lands of the Xwsepsum (Esquimalt) and Lekwungen (Songhees) ancestors and families. It is with gratitude that we live, </w:t>
      </w:r>
      <w:proofErr w:type="gramStart"/>
      <w:r w:rsidRPr="000B47DF">
        <w:rPr>
          <w:rFonts w:ascii="Atkinson Hyperlegible" w:hAnsi="Atkinson Hyperlegible"/>
          <w:sz w:val="24"/>
          <w:lang w:val="en-CA"/>
        </w:rPr>
        <w:t>work</w:t>
      </w:r>
      <w:proofErr w:type="gramEnd"/>
      <w:r w:rsidRPr="000B47DF">
        <w:rPr>
          <w:rFonts w:ascii="Atkinson Hyperlegible" w:hAnsi="Atkinson Hyperlegible"/>
          <w:sz w:val="24"/>
          <w:lang w:val="en-CA"/>
        </w:rPr>
        <w:t xml:space="preserve"> and learn here where the past, present, and future of Indigenous and non-Indigenous students, faculty and staff come together.</w:t>
      </w:r>
    </w:p>
    <w:p w14:paraId="57669205" w14:textId="77777777" w:rsidR="000B47DF" w:rsidRPr="000B47DF" w:rsidRDefault="000B47DF" w:rsidP="000B47DF">
      <w:pPr>
        <w:spacing w:after="120" w:line="240" w:lineRule="auto"/>
        <w:rPr>
          <w:rFonts w:ascii="Atkinson Hyperlegible" w:hAnsi="Atkinson Hyperlegible"/>
          <w:sz w:val="24"/>
          <w:lang w:val="en-CA"/>
        </w:rPr>
      </w:pPr>
      <w:r w:rsidRPr="000B47DF">
        <w:rPr>
          <w:rFonts w:ascii="Atkinson Hyperlegible" w:hAnsi="Atkinson Hyperlegible"/>
          <w:sz w:val="24"/>
          <w:lang w:val="en-CA"/>
        </w:rPr>
        <w:t>In honour of the Xwsepsum (Esquimalt) and Lekwungen (Songhees) ancestors, Hay’sxw’qa si’em (hy-sh-kwa sea-em)! This means, "Thank you, respected or honourable one."</w:t>
      </w:r>
    </w:p>
    <w:p w14:paraId="14FCAE99" w14:textId="77777777" w:rsidR="000B47DF" w:rsidRPr="000B47DF" w:rsidRDefault="00DF6D0B" w:rsidP="000B47DF">
      <w:pPr>
        <w:spacing w:after="120" w:line="240" w:lineRule="auto"/>
        <w:rPr>
          <w:rFonts w:ascii="Atkinson Hyperlegible" w:hAnsi="Atkinson Hyperlegible"/>
          <w:sz w:val="24"/>
          <w:lang w:val="en-CA"/>
        </w:rPr>
      </w:pPr>
      <w:hyperlink r:id="rId8" w:history="1">
        <w:r w:rsidR="000B47DF" w:rsidRPr="000B47DF">
          <w:rPr>
            <w:rFonts w:ascii="Atkinson Hyperlegible" w:hAnsi="Atkinson Hyperlegible"/>
            <w:color w:val="0000FF" w:themeColor="hyperlink"/>
            <w:sz w:val="24"/>
            <w:u w:val="single"/>
            <w:lang w:val="en-CA"/>
          </w:rPr>
          <w:t>Click here to listen to the Royal Roads University Traditional Welcome</w:t>
        </w:r>
      </w:hyperlink>
      <w:r w:rsidR="000B47DF" w:rsidRPr="000B47DF">
        <w:rPr>
          <w:rFonts w:ascii="Atkinson Hyperlegible" w:hAnsi="Atkinson Hyperlegible"/>
          <w:sz w:val="24"/>
          <w:lang w:val="en-CA"/>
        </w:rPr>
        <w:t>.</w:t>
      </w:r>
    </w:p>
    <w:p w14:paraId="3CC2E2D2" w14:textId="77777777" w:rsidR="000B47DF" w:rsidRPr="000B47DF" w:rsidRDefault="000B47DF" w:rsidP="000B47DF">
      <w:pPr>
        <w:spacing w:after="120" w:line="240" w:lineRule="auto"/>
        <w:jc w:val="center"/>
        <w:rPr>
          <w:rFonts w:ascii="Atkinson Hyperlegible" w:hAnsi="Atkinson Hyperlegible"/>
          <w:sz w:val="24"/>
          <w:lang w:val="en-CA"/>
        </w:rPr>
      </w:pPr>
      <w:r w:rsidRPr="000B47DF">
        <w:rPr>
          <w:rFonts w:ascii="Atkinson Hyperlegible" w:hAnsi="Atkinson Hyperlegible"/>
          <w:noProof/>
          <w:sz w:val="24"/>
          <w:lang w:val="en-CA"/>
        </w:rPr>
        <w:drawing>
          <wp:inline distT="0" distB="0" distL="0" distR="0" wp14:anchorId="01F0FFE1" wp14:editId="15951A35">
            <wp:extent cx="3481346" cy="3481346"/>
            <wp:effectExtent l="152400" t="152400" r="367030" b="367030"/>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9">
                      <a:extLst>
                        <a:ext uri="{28A0092B-C50C-407E-A947-70E740481C1C}">
                          <a14:useLocalDpi xmlns:a14="http://schemas.microsoft.com/office/drawing/2010/main" val="0"/>
                        </a:ext>
                      </a:extLst>
                    </a:blip>
                    <a:stretch>
                      <a:fillRect/>
                    </a:stretch>
                  </pic:blipFill>
                  <pic:spPr>
                    <a:xfrm>
                      <a:off x="0" y="0"/>
                      <a:ext cx="3486202" cy="3486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1B8477D2" w14:textId="77777777" w:rsidR="000B47DF" w:rsidRPr="000B47DF" w:rsidRDefault="000B47DF" w:rsidP="000B47DF">
      <w:pPr>
        <w:spacing w:after="120" w:line="240" w:lineRule="auto"/>
        <w:rPr>
          <w:rFonts w:ascii="Atkinson Hyperlegible" w:hAnsi="Atkinson Hyperlegible"/>
          <w:sz w:val="24"/>
          <w:lang w:val="en-CA"/>
        </w:rPr>
      </w:pPr>
      <w:r w:rsidRPr="000B47DF">
        <w:rPr>
          <w:rFonts w:ascii="Atkinson Hyperlegible" w:hAnsi="Atkinson Hyperlegible"/>
          <w:noProof/>
          <w:sz w:val="24"/>
        </w:rPr>
        <mc:AlternateContent>
          <mc:Choice Requires="wps">
            <w:drawing>
              <wp:inline distT="0" distB="0" distL="0" distR="0" wp14:anchorId="141B10F7" wp14:editId="6D669690">
                <wp:extent cx="5891917" cy="1308100"/>
                <wp:effectExtent l="0" t="0" r="0" b="6350"/>
                <wp:docPr id="6" name="Text Box 6"/>
                <wp:cNvGraphicFramePr/>
                <a:graphic xmlns:a="http://schemas.openxmlformats.org/drawingml/2006/main">
                  <a:graphicData uri="http://schemas.microsoft.com/office/word/2010/wordprocessingShape">
                    <wps:wsp>
                      <wps:cNvSpPr txBox="1"/>
                      <wps:spPr>
                        <a:xfrm>
                          <a:off x="0" y="0"/>
                          <a:ext cx="5891917" cy="1308100"/>
                        </a:xfrm>
                        <a:prstGeom prst="rect">
                          <a:avLst/>
                        </a:prstGeom>
                        <a:solidFill>
                          <a:prstClr val="white"/>
                        </a:solidFill>
                        <a:ln>
                          <a:noFill/>
                        </a:ln>
                      </wps:spPr>
                      <wps:txbx>
                        <w:txbxContent>
                          <w:p w14:paraId="12EE0711" w14:textId="28B9A6F9" w:rsidR="00335F54" w:rsidRPr="008A34B2" w:rsidRDefault="00335F54" w:rsidP="000B47DF">
                            <w:pPr>
                              <w:pStyle w:val="Caption"/>
                              <w:jc w:val="center"/>
                              <w:rPr>
                                <w:i w:val="0"/>
                                <w:iCs w:val="0"/>
                                <w:color w:val="auto"/>
                                <w:sz w:val="24"/>
                                <w:szCs w:val="24"/>
                              </w:rPr>
                            </w:pPr>
                            <w:r>
                              <w:rPr>
                                <w:i w:val="0"/>
                                <w:iCs w:val="0"/>
                                <w:color w:val="auto"/>
                                <w:sz w:val="24"/>
                                <w:szCs w:val="24"/>
                              </w:rPr>
                              <w:t xml:space="preserve">Harvested and carved by </w:t>
                            </w:r>
                            <w:r w:rsidRPr="008A34B2">
                              <w:rPr>
                                <w:i w:val="0"/>
                                <w:iCs w:val="0"/>
                                <w:color w:val="auto"/>
                                <w:sz w:val="24"/>
                                <w:szCs w:val="24"/>
                              </w:rPr>
                              <w:t xml:space="preserve">Tsawout artist Tom Lafortune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“S’ael”, a Sencoten word for harmony</w:t>
                            </w:r>
                            <w:r>
                              <w:rPr>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41B10F7" id="_x0000_t202" coordsize="21600,21600" o:spt="202" path="m,l,21600r21600,l21600,xe">
                <v:stroke joinstyle="miter"/>
                <v:path gradientshapeok="t" o:connecttype="rect"/>
              </v:shapetype>
              <v:shape id="Text Box 6" o:spid="_x0000_s1026" type="#_x0000_t202" style="width:463.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" stroked="f">
                <v:textbox inset="0,0,0,0">
                  <w:txbxContent>
                    <w:p w14:paraId="12EE0711" w14:textId="28B9A6F9" w:rsidR="00335F54" w:rsidRPr="008A34B2" w:rsidRDefault="00335F54" w:rsidP="000B47DF">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v:textbox>
                <w10:anchorlock/>
              </v:shape>
            </w:pict>
          </mc:Fallback>
        </mc:AlternateContent>
      </w:r>
    </w:p>
    <w:p w14:paraId="43F56B7C" w14:textId="77777777" w:rsidR="000B47DF" w:rsidRPr="000B47DF" w:rsidRDefault="000B47DF" w:rsidP="000B47DF">
      <w:pPr>
        <w:spacing w:after="120" w:line="240" w:lineRule="auto"/>
        <w:rPr>
          <w:rFonts w:ascii="Atkinson Hyperlegible" w:hAnsi="Atkinson Hyperlegible"/>
          <w:sz w:val="24"/>
          <w:lang w:val="en-CA"/>
        </w:rPr>
      </w:pPr>
    </w:p>
    <w:p w14:paraId="0ADE96A0" w14:textId="0A98A7D7" w:rsidR="006F0825" w:rsidRPr="00C74DBD" w:rsidRDefault="000B47DF" w:rsidP="005158A8">
      <w:pPr>
        <w:pStyle w:val="Heading1"/>
        <w:rPr>
          <w:i/>
          <w:lang w:val="en-CA"/>
        </w:rPr>
      </w:pPr>
      <w:r w:rsidRPr="000B47DF">
        <w:rPr>
          <w:rFonts w:ascii="Atkinson Hyperlegible" w:hAnsi="Atkinson Hyperlegible"/>
          <w:sz w:val="24"/>
          <w:u w:val="single"/>
          <w:lang w:val="en-CA"/>
        </w:rPr>
        <w:br w:type="column"/>
      </w:r>
      <w:bookmarkStart w:id="2" w:name="_Toc126162981"/>
      <w:r w:rsidRPr="005158A8">
        <w:rPr>
          <w:rFonts w:ascii="Atkinson Hyperlegible" w:hAnsi="Atkinson Hyperlegible"/>
          <w:color w:val="auto"/>
          <w:lang w:val="en-CA"/>
        </w:rPr>
        <w:lastRenderedPageBreak/>
        <w:t>Accessibility Statement</w:t>
      </w:r>
      <w:bookmarkEnd w:id="2"/>
    </w:p>
    <w:p w14:paraId="5D418D9B" w14:textId="77777777" w:rsidR="00C74DBD" w:rsidRPr="00C74DBD" w:rsidRDefault="00C74DBD" w:rsidP="00C74DBD">
      <w:pPr>
        <w:spacing w:after="120" w:line="240" w:lineRule="auto"/>
        <w:rPr>
          <w:rFonts w:ascii="Atkinson Hyperlegible" w:hAnsi="Atkinson Hyperlegible"/>
          <w:sz w:val="24"/>
          <w:lang w:val="en-CA"/>
        </w:rPr>
      </w:pPr>
      <w:r w:rsidRPr="00C74DBD">
        <w:rPr>
          <w:rFonts w:ascii="Atkinson Hyperlegible" w:hAnsi="Atkinson Hyperlegible"/>
          <w:sz w:val="24"/>
          <w:lang w:val="en-CA"/>
        </w:rPr>
        <w:t>This</w:t>
      </w:r>
      <w:r w:rsidRPr="00C74DBD">
        <w:rPr>
          <w:rFonts w:ascii="Atkinson Hyperlegible" w:hAnsi="Atkinson Hyperlegible"/>
          <w:b/>
          <w:bCs/>
          <w:sz w:val="24"/>
          <w:lang w:val="en-CA"/>
        </w:rPr>
        <w:t xml:space="preserve"> </w:t>
      </w:r>
      <w:r w:rsidRPr="00C74DBD">
        <w:rPr>
          <w:rFonts w:ascii="Atkinson Hyperlegible" w:hAnsi="Atkinson Hyperlegible"/>
          <w:sz w:val="24"/>
          <w:lang w:val="en-CA"/>
        </w:rPr>
        <w:t>Toolkit includes the following accessibility practices:</w:t>
      </w:r>
    </w:p>
    <w:p w14:paraId="36E26C2B"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bookmarkStart w:id="3" w:name="_Hlk98597804"/>
      <w:r w:rsidRPr="00C74DBD">
        <w:rPr>
          <w:rFonts w:ascii="Atkinson Hyperlegible" w:hAnsi="Atkinson Hyperlegible"/>
          <w:sz w:val="24"/>
          <w:lang w:val="en-CA"/>
        </w:rPr>
        <w:t>MS Word’s built-in Headings</w:t>
      </w:r>
    </w:p>
    <w:p w14:paraId="275C86F0" w14:textId="77777777" w:rsidR="00C74DBD" w:rsidRPr="00C74DBD" w:rsidRDefault="00DF6D0B" w:rsidP="00C74DBD">
      <w:pPr>
        <w:numPr>
          <w:ilvl w:val="0"/>
          <w:numId w:val="25"/>
        </w:numPr>
        <w:spacing w:after="240" w:line="240" w:lineRule="auto"/>
        <w:contextualSpacing/>
        <w:rPr>
          <w:rFonts w:ascii="Atkinson Hyperlegible" w:hAnsi="Atkinson Hyperlegible"/>
          <w:sz w:val="24"/>
          <w:lang w:val="en-CA"/>
        </w:rPr>
      </w:pPr>
      <w:hyperlink r:id="rId10" w:history="1">
        <w:r w:rsidR="00C74DBD" w:rsidRPr="00C74DBD">
          <w:rPr>
            <w:rFonts w:ascii="Atkinson Hyperlegible" w:hAnsi="Atkinson Hyperlegible"/>
            <w:color w:val="0000FF" w:themeColor="hyperlink"/>
            <w:sz w:val="24"/>
            <w:u w:val="single"/>
            <w:lang w:val="en-CA"/>
          </w:rPr>
          <w:t>Atkinson Hyperlegible Font</w:t>
        </w:r>
      </w:hyperlink>
      <w:r w:rsidR="00C74DBD" w:rsidRPr="00C74DBD">
        <w:rPr>
          <w:rFonts w:ascii="Atkinson Hyperlegible" w:hAnsi="Atkinson Hyperlegible"/>
          <w:sz w:val="24"/>
          <w:lang w:val="en-CA"/>
        </w:rPr>
        <w:t xml:space="preserve"> – This font is open access for print and web use</w:t>
      </w:r>
    </w:p>
    <w:p w14:paraId="23B16C72"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Table of Contents created using MS Word’s built-in templates</w:t>
      </w:r>
    </w:p>
    <w:p w14:paraId="689A2149"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Numbered and bullet-point lists</w:t>
      </w:r>
    </w:p>
    <w:bookmarkEnd w:id="3"/>
    <w:p w14:paraId="7BFBDF7B"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Accessibility Statement describing the design, format, and navigation options</w:t>
      </w:r>
    </w:p>
    <w:p w14:paraId="08B97C74"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 xml:space="preserve">Navigation can be done using either a keyboard or mouse </w:t>
      </w:r>
    </w:p>
    <w:p w14:paraId="4EE830E7"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Footnotes are in 12-point font instead of the conventional 10-point to improve readability</w:t>
      </w:r>
    </w:p>
    <w:p w14:paraId="3CA8E1B0"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Modified American Psychological Association (APA) style emphasizes accessibility over compliance with style rules</w:t>
      </w:r>
    </w:p>
    <w:p w14:paraId="35E6F9A0"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Each main word in the titles of articles and books cited in the References and Further Reading sections is capitalized</w:t>
      </w:r>
    </w:p>
    <w:p w14:paraId="79033D0C" w14:textId="77777777" w:rsidR="00C74DBD" w:rsidRPr="00C74DBD" w:rsidRDefault="00C74DBD" w:rsidP="00C74DBD">
      <w:pPr>
        <w:numPr>
          <w:ilvl w:val="0"/>
          <w:numId w:val="25"/>
        </w:numPr>
        <w:spacing w:after="120" w:line="240" w:lineRule="auto"/>
        <w:ind w:left="714" w:hanging="357"/>
        <w:rPr>
          <w:rFonts w:ascii="Atkinson Hyperlegible" w:hAnsi="Atkinson Hyperlegible"/>
          <w:sz w:val="24"/>
          <w:lang w:val="en-CA"/>
        </w:rPr>
      </w:pPr>
      <w:r w:rsidRPr="00C74DBD">
        <w:rPr>
          <w:rFonts w:ascii="Atkinson Hyperlegible" w:hAnsi="Atkinson Hyperlegible"/>
          <w:sz w:val="24"/>
          <w:lang w:val="en-CA"/>
        </w:rPr>
        <w:t>Black or dark text on a white background</w:t>
      </w:r>
    </w:p>
    <w:p w14:paraId="0C49F1F8" w14:textId="77777777" w:rsidR="00C74DBD" w:rsidRPr="00C74DBD" w:rsidRDefault="00C74DBD" w:rsidP="00C74DBD">
      <w:pPr>
        <w:spacing w:after="120" w:line="240" w:lineRule="auto"/>
        <w:rPr>
          <w:rFonts w:ascii="Atkinson Hyperlegible" w:hAnsi="Atkinson Hyperlegible"/>
          <w:sz w:val="24"/>
          <w:lang w:val="en-CA"/>
        </w:rPr>
      </w:pPr>
      <w:r w:rsidRPr="00C74DBD">
        <w:rPr>
          <w:rFonts w:ascii="Atkinson Hyperlegible" w:hAnsi="Atkinson Hyperlegible"/>
          <w:sz w:val="24"/>
          <w:lang w:val="en-CA"/>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1" w:history="1">
        <w:r w:rsidRPr="00C74DBD">
          <w:rPr>
            <w:rFonts w:ascii="Atkinson Hyperlegible" w:hAnsi="Atkinson Hyperlegible"/>
            <w:color w:val="0000FF" w:themeColor="hyperlink"/>
            <w:sz w:val="24"/>
            <w:u w:val="single"/>
            <w:lang w:val="en-CA"/>
          </w:rPr>
          <w:t>researchedi@royalroads.ca</w:t>
        </w:r>
      </w:hyperlink>
      <w:r w:rsidRPr="00C74DBD">
        <w:rPr>
          <w:rFonts w:ascii="Atkinson Hyperlegible" w:hAnsi="Atkinson Hyperlegible"/>
          <w:sz w:val="24"/>
          <w:lang w:val="en-CA"/>
        </w:rPr>
        <w:t xml:space="preserve">. </w:t>
      </w:r>
    </w:p>
    <w:p w14:paraId="0BD46D45" w14:textId="77777777" w:rsidR="00C74DBD" w:rsidRPr="00C74DBD" w:rsidRDefault="00C74DBD" w:rsidP="00C74DBD">
      <w:pPr>
        <w:spacing w:after="120" w:line="240" w:lineRule="auto"/>
        <w:rPr>
          <w:rFonts w:ascii="Atkinson Hyperlegible" w:hAnsi="Atkinson Hyperlegible"/>
          <w:sz w:val="24"/>
          <w:lang w:val="en-CA"/>
        </w:rPr>
      </w:pPr>
      <w:r w:rsidRPr="00C74DBD">
        <w:rPr>
          <w:rFonts w:ascii="Atkinson Hyperlegible" w:hAnsi="Atkinson Hyperlegible"/>
          <w:b/>
          <w:bCs/>
          <w:sz w:val="24"/>
          <w:u w:val="single"/>
          <w:lang w:val="en-CA"/>
        </w:rPr>
        <w:t>Further Reading</w:t>
      </w:r>
      <w:r w:rsidRPr="00C74DBD">
        <w:rPr>
          <w:rFonts w:ascii="Atkinson Hyperlegible" w:hAnsi="Atkinson Hyperlegible"/>
          <w:sz w:val="24"/>
          <w:lang w:val="en-CA"/>
        </w:rPr>
        <w:t xml:space="preserve">: The </w:t>
      </w:r>
      <w:hyperlink r:id="rId12" w:history="1">
        <w:r w:rsidRPr="00C74DBD">
          <w:rPr>
            <w:rFonts w:ascii="Atkinson Hyperlegible" w:hAnsi="Atkinson Hyperlegible"/>
            <w:color w:val="0000FF" w:themeColor="hyperlink"/>
            <w:sz w:val="24"/>
            <w:u w:val="single"/>
            <w:lang w:val="en-CA"/>
          </w:rPr>
          <w:t>BCcampus Open Education Accessibility Toolkit</w:t>
        </w:r>
      </w:hyperlink>
      <w:r w:rsidRPr="00C74DBD">
        <w:rPr>
          <w:rFonts w:ascii="Atkinson Hyperlegible" w:hAnsi="Atkinson Hyperlegible"/>
          <w:sz w:val="24"/>
          <w:lang w:val="en-CA"/>
        </w:rPr>
        <w:t xml:space="preserve"> incorporates core principles of accessible document design, and includes an </w:t>
      </w:r>
      <w:hyperlink r:id="rId13" w:history="1">
        <w:r w:rsidRPr="00C74DBD">
          <w:rPr>
            <w:rFonts w:ascii="Atkinson Hyperlegible" w:hAnsi="Atkinson Hyperlegible"/>
            <w:color w:val="0000FF" w:themeColor="hyperlink"/>
            <w:sz w:val="24"/>
            <w:u w:val="single"/>
            <w:lang w:val="en-CA"/>
          </w:rPr>
          <w:t>Accessibility Statement</w:t>
        </w:r>
      </w:hyperlink>
      <w:r w:rsidRPr="00C74DBD">
        <w:rPr>
          <w:rFonts w:ascii="Atkinson Hyperlegible" w:hAnsi="Atkinson Hyperlegible"/>
          <w:sz w:val="24"/>
          <w:lang w:val="en-CA"/>
        </w:rPr>
        <w:t xml:space="preserve"> that has served as a guide for this document.</w:t>
      </w:r>
    </w:p>
    <w:p w14:paraId="2A4B1BB2" w14:textId="77777777" w:rsidR="00495A9B" w:rsidRDefault="00495A9B">
      <w:pPr>
        <w:rPr>
          <w:rFonts w:asciiTheme="majorHAnsi" w:eastAsiaTheme="majorEastAsia" w:hAnsiTheme="majorHAnsi" w:cstheme="majorBidi"/>
          <w:b/>
          <w:bCs/>
          <w:color w:val="365F91" w:themeColor="accent1" w:themeShade="BF"/>
          <w:sz w:val="28"/>
          <w:szCs w:val="28"/>
          <w:lang w:val="en-CA"/>
        </w:rPr>
      </w:pPr>
      <w:r>
        <w:rPr>
          <w:lang w:val="en-CA"/>
        </w:rPr>
        <w:br w:type="page"/>
      </w:r>
    </w:p>
    <w:p w14:paraId="30F42120" w14:textId="1D6B9263" w:rsidR="006F0825" w:rsidRPr="005158A8" w:rsidRDefault="000B47DF" w:rsidP="006F0825">
      <w:pPr>
        <w:pStyle w:val="Heading1"/>
        <w:rPr>
          <w:rFonts w:ascii="Atkinson Hyperlegible" w:hAnsi="Atkinson Hyperlegible"/>
          <w:color w:val="auto"/>
          <w:lang w:val="en-CA"/>
        </w:rPr>
      </w:pPr>
      <w:bookmarkStart w:id="4" w:name="_Toc126162982"/>
      <w:r w:rsidRPr="005158A8">
        <w:rPr>
          <w:rFonts w:ascii="Atkinson Hyperlegible" w:hAnsi="Atkinson Hyperlegible"/>
          <w:color w:val="auto"/>
          <w:lang w:val="en-CA"/>
        </w:rPr>
        <w:lastRenderedPageBreak/>
        <w:t>Background Purpose</w:t>
      </w:r>
      <w:bookmarkEnd w:id="4"/>
    </w:p>
    <w:p w14:paraId="20A7A5D7" w14:textId="172562A3" w:rsidR="006F0825" w:rsidRDefault="006F0825" w:rsidP="006F0825">
      <w:pPr>
        <w:rPr>
          <w:lang w:val="en-CA"/>
        </w:rPr>
      </w:pPr>
    </w:p>
    <w:p w14:paraId="7E5E01B2" w14:textId="384229A0" w:rsidR="003B5E0C" w:rsidRPr="001D551A" w:rsidRDefault="003B5E0C" w:rsidP="001D551A">
      <w:pPr>
        <w:rPr>
          <w:rFonts w:ascii="Atkinson Hyperlegible" w:hAnsi="Atkinson Hyperlegible"/>
          <w:sz w:val="24"/>
          <w:szCs w:val="24"/>
          <w:lang w:val="en-CA"/>
        </w:rPr>
      </w:pPr>
      <w:r w:rsidRPr="001D551A">
        <w:rPr>
          <w:rFonts w:ascii="Atkinson Hyperlegible" w:hAnsi="Atkinson Hyperlegible"/>
          <w:sz w:val="24"/>
          <w:szCs w:val="24"/>
          <w:lang w:val="en-CA"/>
        </w:rPr>
        <w:t>Th</w:t>
      </w:r>
      <w:r w:rsidR="00335F54">
        <w:rPr>
          <w:rFonts w:ascii="Atkinson Hyperlegible" w:hAnsi="Atkinson Hyperlegible"/>
          <w:sz w:val="24"/>
          <w:szCs w:val="24"/>
          <w:lang w:val="en-CA"/>
        </w:rPr>
        <w:t>e</w:t>
      </w:r>
      <w:r w:rsidRPr="001D551A">
        <w:rPr>
          <w:rFonts w:ascii="Atkinson Hyperlegible" w:hAnsi="Atkinson Hyperlegible"/>
          <w:sz w:val="24"/>
          <w:szCs w:val="24"/>
          <w:lang w:val="en-CA"/>
        </w:rPr>
        <w:t xml:space="preserve"> Anti-Racism in Research Toolkit is a brief and high-level overview of anti-racist research </w:t>
      </w:r>
      <w:r w:rsidR="00F5766B">
        <w:rPr>
          <w:rFonts w:ascii="Atkinson Hyperlegible" w:hAnsi="Atkinson Hyperlegible"/>
          <w:sz w:val="24"/>
          <w:szCs w:val="24"/>
          <w:lang w:val="en-CA"/>
        </w:rPr>
        <w:t>planning and implementation</w:t>
      </w:r>
      <w:r w:rsidRPr="001D551A">
        <w:rPr>
          <w:rFonts w:ascii="Atkinson Hyperlegible" w:hAnsi="Atkinson Hyperlegible"/>
          <w:sz w:val="24"/>
          <w:szCs w:val="24"/>
          <w:lang w:val="en-CA"/>
        </w:rPr>
        <w:t xml:space="preserve">. </w:t>
      </w:r>
      <w:r w:rsidR="007766F5" w:rsidRPr="001D551A">
        <w:rPr>
          <w:rFonts w:ascii="Atkinson Hyperlegible" w:hAnsi="Atkinson Hyperlegible"/>
          <w:sz w:val="24"/>
          <w:szCs w:val="24"/>
          <w:lang w:val="en-CA"/>
        </w:rPr>
        <w:t xml:space="preserve">An anti-racist research </w:t>
      </w:r>
      <w:r w:rsidR="00335F54">
        <w:rPr>
          <w:rFonts w:ascii="Atkinson Hyperlegible" w:hAnsi="Atkinson Hyperlegible"/>
          <w:sz w:val="24"/>
          <w:szCs w:val="24"/>
          <w:lang w:val="en-CA"/>
        </w:rPr>
        <w:t>approach</w:t>
      </w:r>
      <w:r w:rsidR="007766F5" w:rsidRPr="001D551A">
        <w:rPr>
          <w:rFonts w:ascii="Atkinson Hyperlegible" w:hAnsi="Atkinson Hyperlegible"/>
          <w:sz w:val="24"/>
          <w:szCs w:val="24"/>
          <w:lang w:val="en-CA"/>
        </w:rPr>
        <w:t xml:space="preserve"> </w:t>
      </w:r>
      <w:r w:rsidR="005158A8" w:rsidRPr="001D551A">
        <w:rPr>
          <w:rFonts w:ascii="Atkinson Hyperlegible" w:hAnsi="Atkinson Hyperlegible"/>
          <w:sz w:val="24"/>
          <w:szCs w:val="24"/>
          <w:lang w:val="en-CA"/>
        </w:rPr>
        <w:t>takes into consideration</w:t>
      </w:r>
      <w:r w:rsidR="00F5766B">
        <w:rPr>
          <w:rFonts w:ascii="Atkinson Hyperlegible" w:hAnsi="Atkinson Hyperlegible"/>
          <w:sz w:val="24"/>
          <w:szCs w:val="24"/>
          <w:lang w:val="en-CA"/>
        </w:rPr>
        <w:t xml:space="preserve"> the</w:t>
      </w:r>
      <w:r w:rsidR="005158A8" w:rsidRPr="001D551A">
        <w:rPr>
          <w:rFonts w:ascii="Atkinson Hyperlegible" w:hAnsi="Atkinson Hyperlegible"/>
          <w:sz w:val="24"/>
          <w:szCs w:val="24"/>
          <w:lang w:val="en-CA"/>
        </w:rPr>
        <w:t xml:space="preserve"> </w:t>
      </w:r>
      <w:r w:rsidR="00F5766B">
        <w:rPr>
          <w:rFonts w:ascii="Atkinson Hyperlegible" w:hAnsi="Atkinson Hyperlegible"/>
          <w:sz w:val="24"/>
          <w:szCs w:val="24"/>
          <w:lang w:val="en-CA"/>
        </w:rPr>
        <w:t xml:space="preserve">adverse </w:t>
      </w:r>
      <w:r w:rsidR="005158A8" w:rsidRPr="001D551A">
        <w:rPr>
          <w:rFonts w:ascii="Atkinson Hyperlegible" w:hAnsi="Atkinson Hyperlegible"/>
          <w:sz w:val="24"/>
          <w:szCs w:val="24"/>
          <w:lang w:val="en-CA"/>
        </w:rPr>
        <w:t xml:space="preserve">historic and structural </w:t>
      </w:r>
      <w:r w:rsidR="00F5766B">
        <w:rPr>
          <w:rFonts w:ascii="Atkinson Hyperlegible" w:hAnsi="Atkinson Hyperlegible"/>
          <w:sz w:val="24"/>
          <w:szCs w:val="24"/>
          <w:lang w:val="en-CA"/>
        </w:rPr>
        <w:t>influences</w:t>
      </w:r>
      <w:r w:rsidR="00335F54" w:rsidRPr="001D551A">
        <w:rPr>
          <w:rFonts w:ascii="Atkinson Hyperlegible" w:hAnsi="Atkinson Hyperlegible"/>
          <w:sz w:val="24"/>
          <w:szCs w:val="24"/>
          <w:lang w:val="en-CA"/>
        </w:rPr>
        <w:t xml:space="preserve"> </w:t>
      </w:r>
      <w:r w:rsidR="005158A8" w:rsidRPr="001D551A">
        <w:rPr>
          <w:rFonts w:ascii="Atkinson Hyperlegible" w:hAnsi="Atkinson Hyperlegible"/>
          <w:sz w:val="24"/>
          <w:szCs w:val="24"/>
          <w:lang w:val="en-CA"/>
        </w:rPr>
        <w:t>that</w:t>
      </w:r>
      <w:r w:rsidR="001D551A">
        <w:rPr>
          <w:rFonts w:ascii="Atkinson Hyperlegible" w:hAnsi="Atkinson Hyperlegible"/>
          <w:sz w:val="24"/>
          <w:szCs w:val="24"/>
          <w:lang w:val="en-CA"/>
        </w:rPr>
        <w:t xml:space="preserve"> </w:t>
      </w:r>
      <w:r w:rsidR="00F5766B">
        <w:rPr>
          <w:rFonts w:ascii="Atkinson Hyperlegible" w:hAnsi="Atkinson Hyperlegible"/>
          <w:sz w:val="24"/>
          <w:szCs w:val="24"/>
          <w:lang w:val="en-CA"/>
        </w:rPr>
        <w:t>have impacted</w:t>
      </w:r>
      <w:r w:rsidR="00335F54">
        <w:rPr>
          <w:rFonts w:ascii="Atkinson Hyperlegible" w:hAnsi="Atkinson Hyperlegible"/>
          <w:sz w:val="24"/>
          <w:szCs w:val="24"/>
          <w:lang w:val="en-CA"/>
        </w:rPr>
        <w:t xml:space="preserve"> all aspects of research</w:t>
      </w:r>
      <w:r w:rsidR="00F5766B">
        <w:rPr>
          <w:rFonts w:ascii="Atkinson Hyperlegible" w:hAnsi="Atkinson Hyperlegible"/>
          <w:sz w:val="24"/>
          <w:szCs w:val="24"/>
          <w:lang w:val="en-CA"/>
        </w:rPr>
        <w:t xml:space="preserve"> design – influences which have both </w:t>
      </w:r>
      <w:r w:rsidR="00335F54">
        <w:rPr>
          <w:rFonts w:ascii="Atkinson Hyperlegible" w:hAnsi="Atkinson Hyperlegible"/>
          <w:sz w:val="24"/>
          <w:szCs w:val="24"/>
          <w:lang w:val="en-CA"/>
        </w:rPr>
        <w:t>caused harm to racialized communities</w:t>
      </w:r>
      <w:r w:rsidR="00F5766B">
        <w:rPr>
          <w:rFonts w:ascii="Atkinson Hyperlegible" w:hAnsi="Atkinson Hyperlegible"/>
          <w:sz w:val="24"/>
          <w:szCs w:val="24"/>
          <w:lang w:val="en-CA"/>
        </w:rPr>
        <w:t xml:space="preserve"> as well as</w:t>
      </w:r>
      <w:r w:rsidR="00335F54">
        <w:rPr>
          <w:rFonts w:ascii="Atkinson Hyperlegible" w:hAnsi="Atkinson Hyperlegible"/>
          <w:sz w:val="24"/>
          <w:szCs w:val="24"/>
          <w:lang w:val="en-CA"/>
        </w:rPr>
        <w:t xml:space="preserve"> </w:t>
      </w:r>
      <w:r w:rsidR="00F5766B">
        <w:rPr>
          <w:rFonts w:ascii="Atkinson Hyperlegible" w:hAnsi="Atkinson Hyperlegible"/>
          <w:sz w:val="24"/>
          <w:szCs w:val="24"/>
          <w:lang w:val="en-CA"/>
        </w:rPr>
        <w:t>compromised</w:t>
      </w:r>
      <w:r w:rsidR="00335F54">
        <w:rPr>
          <w:rFonts w:ascii="Atkinson Hyperlegible" w:hAnsi="Atkinson Hyperlegible"/>
          <w:sz w:val="24"/>
          <w:szCs w:val="24"/>
          <w:lang w:val="en-CA"/>
        </w:rPr>
        <w:t xml:space="preserve"> research </w:t>
      </w:r>
      <w:r w:rsidR="00F5766B">
        <w:rPr>
          <w:rFonts w:ascii="Atkinson Hyperlegible" w:hAnsi="Atkinson Hyperlegible"/>
          <w:sz w:val="24"/>
          <w:szCs w:val="24"/>
          <w:lang w:val="en-CA"/>
        </w:rPr>
        <w:t xml:space="preserve">quality </w:t>
      </w:r>
      <w:r w:rsidR="00335F54">
        <w:rPr>
          <w:rFonts w:ascii="Atkinson Hyperlegible" w:hAnsi="Atkinson Hyperlegible"/>
          <w:sz w:val="24"/>
          <w:szCs w:val="24"/>
          <w:lang w:val="en-CA"/>
        </w:rPr>
        <w:t xml:space="preserve">and validity of results. </w:t>
      </w:r>
      <w:r w:rsidRPr="001D551A">
        <w:rPr>
          <w:rFonts w:ascii="Atkinson Hyperlegible" w:hAnsi="Atkinson Hyperlegible"/>
          <w:sz w:val="24"/>
          <w:szCs w:val="24"/>
          <w:lang w:val="en-CA"/>
        </w:rPr>
        <w:t>The toolkit aims to provide:</w:t>
      </w:r>
    </w:p>
    <w:p w14:paraId="482A29AB" w14:textId="0A773E7E"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an overview of the importance of anti-racist research</w:t>
      </w:r>
      <w:r w:rsidR="00A92FF5">
        <w:rPr>
          <w:rFonts w:ascii="Atkinson Hyperlegible" w:hAnsi="Atkinson Hyperlegible"/>
          <w:sz w:val="24"/>
          <w:szCs w:val="24"/>
          <w:lang w:val="en-CA"/>
        </w:rPr>
        <w:t>,</w:t>
      </w:r>
    </w:p>
    <w:p w14:paraId="7773FE79" w14:textId="5E46F298"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 xml:space="preserve">a high-level summary of concepts </w:t>
      </w:r>
      <w:r w:rsidR="005158A8" w:rsidRPr="001D551A">
        <w:rPr>
          <w:rFonts w:ascii="Atkinson Hyperlegible" w:hAnsi="Atkinson Hyperlegible"/>
          <w:sz w:val="24"/>
          <w:szCs w:val="24"/>
          <w:lang w:val="en-CA"/>
        </w:rPr>
        <w:t xml:space="preserve">and approaches </w:t>
      </w:r>
      <w:r w:rsidRPr="001D551A">
        <w:rPr>
          <w:rFonts w:ascii="Atkinson Hyperlegible" w:hAnsi="Atkinson Hyperlegible"/>
          <w:sz w:val="24"/>
          <w:szCs w:val="24"/>
          <w:lang w:val="en-CA"/>
        </w:rPr>
        <w:t>related to anti-racism in research</w:t>
      </w:r>
      <w:r w:rsidR="00A92FF5">
        <w:rPr>
          <w:rFonts w:ascii="Atkinson Hyperlegible" w:hAnsi="Atkinson Hyperlegible"/>
          <w:sz w:val="24"/>
          <w:szCs w:val="24"/>
          <w:lang w:val="en-CA"/>
        </w:rPr>
        <w:t>,</w:t>
      </w:r>
    </w:p>
    <w:p w14:paraId="37F66F0E" w14:textId="023013DA"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 xml:space="preserve">questions for researchers to ask themselves, and actionable strategies to use when designing </w:t>
      </w:r>
      <w:r w:rsidR="00F5766B">
        <w:rPr>
          <w:rFonts w:ascii="Atkinson Hyperlegible" w:hAnsi="Atkinson Hyperlegible"/>
          <w:sz w:val="24"/>
          <w:szCs w:val="24"/>
          <w:lang w:val="en-CA"/>
        </w:rPr>
        <w:t xml:space="preserve">and implementing </w:t>
      </w:r>
      <w:r w:rsidRPr="001D551A">
        <w:rPr>
          <w:rFonts w:ascii="Atkinson Hyperlegible" w:hAnsi="Atkinson Hyperlegible"/>
          <w:sz w:val="24"/>
          <w:szCs w:val="24"/>
          <w:lang w:val="en-CA"/>
        </w:rPr>
        <w:t>research projects with anti-racism and inclusion in mind</w:t>
      </w:r>
      <w:r w:rsidR="00A92FF5">
        <w:rPr>
          <w:rFonts w:ascii="Atkinson Hyperlegible" w:hAnsi="Atkinson Hyperlegible"/>
          <w:sz w:val="24"/>
          <w:szCs w:val="24"/>
          <w:lang w:val="en-CA"/>
        </w:rPr>
        <w:t>, and</w:t>
      </w:r>
    </w:p>
    <w:p w14:paraId="040F32BF" w14:textId="3C4D41FC"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additional resources for further exploration</w:t>
      </w:r>
      <w:r w:rsidR="00A92FF5">
        <w:rPr>
          <w:rFonts w:ascii="Atkinson Hyperlegible" w:hAnsi="Atkinson Hyperlegible"/>
          <w:sz w:val="24"/>
          <w:szCs w:val="24"/>
          <w:lang w:val="en-CA"/>
        </w:rPr>
        <w:t>.</w:t>
      </w:r>
    </w:p>
    <w:p w14:paraId="19EA6288" w14:textId="77777777" w:rsidR="007E25F5" w:rsidRDefault="007E25F5">
      <w:pPr>
        <w:rPr>
          <w:rFonts w:asciiTheme="majorHAnsi" w:eastAsiaTheme="majorEastAsia" w:hAnsiTheme="majorHAnsi" w:cstheme="majorBidi"/>
          <w:b/>
          <w:bCs/>
          <w:color w:val="365F91" w:themeColor="accent1" w:themeShade="BF"/>
          <w:sz w:val="28"/>
          <w:szCs w:val="28"/>
          <w:lang w:val="en-CA"/>
        </w:rPr>
      </w:pPr>
      <w:r>
        <w:rPr>
          <w:lang w:val="en-CA"/>
        </w:rPr>
        <w:br w:type="page"/>
      </w:r>
    </w:p>
    <w:p w14:paraId="5A91DB15" w14:textId="1045D775" w:rsidR="006F0825" w:rsidRPr="002B33DE" w:rsidRDefault="000B47DF" w:rsidP="006F0825">
      <w:pPr>
        <w:pStyle w:val="Heading1"/>
        <w:rPr>
          <w:rFonts w:ascii="Atkinson Hyperlegible" w:hAnsi="Atkinson Hyperlegible"/>
          <w:color w:val="auto"/>
          <w:lang w:val="en-CA"/>
        </w:rPr>
      </w:pPr>
      <w:bookmarkStart w:id="5" w:name="_Toc126162983"/>
      <w:bookmarkStart w:id="6" w:name="_Hlk124492046"/>
      <w:r w:rsidRPr="002B33DE">
        <w:rPr>
          <w:rFonts w:ascii="Atkinson Hyperlegible" w:hAnsi="Atkinson Hyperlegible"/>
          <w:color w:val="auto"/>
          <w:lang w:val="en-CA"/>
        </w:rPr>
        <w:lastRenderedPageBreak/>
        <w:t>Framing: The Importance of Anti-Racist Research</w:t>
      </w:r>
      <w:bookmarkEnd w:id="5"/>
    </w:p>
    <w:p w14:paraId="10C9EABF" w14:textId="04574AC0" w:rsidR="0047281D" w:rsidRPr="002B33DE" w:rsidRDefault="0047281D" w:rsidP="003E0A8B">
      <w:pPr>
        <w:rPr>
          <w:rFonts w:ascii="Atkinson Hyperlegible" w:hAnsi="Atkinson Hyperlegible"/>
          <w:sz w:val="24"/>
          <w:szCs w:val="24"/>
          <w:lang w:val="en-CA"/>
        </w:rPr>
      </w:pPr>
      <w:r w:rsidRPr="002B33DE">
        <w:rPr>
          <w:rFonts w:ascii="Atkinson Hyperlegible" w:hAnsi="Atkinson Hyperlegible"/>
          <w:sz w:val="24"/>
          <w:szCs w:val="24"/>
          <w:lang w:val="en-CA"/>
        </w:rPr>
        <w:t>Pulse oximeters being less valid and reliable in patients with darker skin tones</w:t>
      </w:r>
      <w:r w:rsidR="002E004A" w:rsidRPr="002B33DE">
        <w:rPr>
          <w:rFonts w:ascii="Atkinson Hyperlegible" w:hAnsi="Atkinson Hyperlegible"/>
          <w:sz w:val="24"/>
          <w:szCs w:val="24"/>
          <w:vertAlign w:val="superscript"/>
          <w:lang w:val="en-CA"/>
        </w:rPr>
        <w:t>1,2,3</w:t>
      </w:r>
      <w:r w:rsidRPr="002B33DE">
        <w:rPr>
          <w:rFonts w:ascii="Atkinson Hyperlegible" w:hAnsi="Atkinson Hyperlegible"/>
          <w:sz w:val="24"/>
          <w:szCs w:val="24"/>
          <w:lang w:val="en-CA"/>
        </w:rPr>
        <w:t>, race norming in concussion testing that assumes lower cognitive functioning in Black people and therefore lower quality of care</w:t>
      </w:r>
      <w:r w:rsidR="002E004A" w:rsidRPr="002B33DE">
        <w:rPr>
          <w:rFonts w:ascii="Atkinson Hyperlegible" w:hAnsi="Atkinson Hyperlegible"/>
          <w:sz w:val="24"/>
          <w:szCs w:val="24"/>
          <w:vertAlign w:val="superscript"/>
          <w:lang w:val="en-CA"/>
        </w:rPr>
        <w:t>4</w:t>
      </w:r>
      <w:r w:rsidRPr="002B33DE">
        <w:rPr>
          <w:rFonts w:ascii="Atkinson Hyperlegible" w:hAnsi="Atkinson Hyperlegible"/>
          <w:sz w:val="24"/>
          <w:szCs w:val="24"/>
          <w:lang w:val="en-CA"/>
        </w:rPr>
        <w:t xml:space="preserve">, and </w:t>
      </w:r>
      <w:r w:rsidR="00FC007A" w:rsidRPr="002B33DE">
        <w:rPr>
          <w:rFonts w:ascii="Atkinson Hyperlegible" w:hAnsi="Atkinson Hyperlegible"/>
          <w:sz w:val="24"/>
          <w:szCs w:val="24"/>
          <w:lang w:val="en-CA"/>
        </w:rPr>
        <w:t xml:space="preserve">a </w:t>
      </w:r>
      <w:r w:rsidRPr="002B33DE">
        <w:rPr>
          <w:rFonts w:ascii="Atkinson Hyperlegible" w:hAnsi="Atkinson Hyperlegible"/>
          <w:sz w:val="24"/>
          <w:szCs w:val="24"/>
          <w:lang w:val="en-CA"/>
        </w:rPr>
        <w:t xml:space="preserve">retracted </w:t>
      </w:r>
      <w:r w:rsidR="008A7C92" w:rsidRPr="002B33DE">
        <w:rPr>
          <w:rFonts w:ascii="Atkinson Hyperlegible" w:hAnsi="Atkinson Hyperlegible"/>
          <w:sz w:val="24"/>
          <w:szCs w:val="24"/>
          <w:lang w:val="en-CA"/>
        </w:rPr>
        <w:t>study</w:t>
      </w:r>
      <w:r w:rsidRPr="002B33DE">
        <w:rPr>
          <w:rFonts w:ascii="Atkinson Hyperlegible" w:hAnsi="Atkinson Hyperlegible"/>
          <w:sz w:val="24"/>
          <w:szCs w:val="24"/>
          <w:lang w:val="en-CA"/>
        </w:rPr>
        <w:t xml:space="preserve"> </w:t>
      </w:r>
      <w:r w:rsidR="008A7C92" w:rsidRPr="002B33DE">
        <w:rPr>
          <w:rFonts w:ascii="Atkinson Hyperlegible" w:hAnsi="Atkinson Hyperlegible"/>
          <w:sz w:val="24"/>
          <w:szCs w:val="24"/>
          <w:lang w:val="en-CA"/>
        </w:rPr>
        <w:t>conducted</w:t>
      </w:r>
      <w:r w:rsidRPr="002B33DE">
        <w:rPr>
          <w:rFonts w:ascii="Atkinson Hyperlegible" w:hAnsi="Atkinson Hyperlegible"/>
          <w:sz w:val="24"/>
          <w:szCs w:val="24"/>
          <w:lang w:val="en-CA"/>
        </w:rPr>
        <w:t xml:space="preserve"> by a</w:t>
      </w:r>
      <w:r w:rsidR="00661248" w:rsidRPr="002B33DE">
        <w:rPr>
          <w:rFonts w:ascii="Atkinson Hyperlegible" w:hAnsi="Atkinson Hyperlegible"/>
          <w:sz w:val="24"/>
          <w:szCs w:val="24"/>
          <w:lang w:val="en-CA"/>
        </w:rPr>
        <w:t>n</w:t>
      </w:r>
      <w:r w:rsidRPr="002B33DE">
        <w:rPr>
          <w:rFonts w:ascii="Atkinson Hyperlegible" w:hAnsi="Atkinson Hyperlegible"/>
          <w:sz w:val="24"/>
          <w:szCs w:val="24"/>
          <w:lang w:val="en-CA"/>
        </w:rPr>
        <w:t xml:space="preserve"> </w:t>
      </w:r>
      <w:r w:rsidR="00661248" w:rsidRPr="002B33DE">
        <w:rPr>
          <w:rFonts w:ascii="Atkinson Hyperlegible" w:hAnsi="Atkinson Hyperlegible"/>
          <w:sz w:val="24"/>
          <w:szCs w:val="24"/>
          <w:lang w:val="en-CA"/>
        </w:rPr>
        <w:t>all-</w:t>
      </w:r>
      <w:r w:rsidRPr="002B33DE">
        <w:rPr>
          <w:rFonts w:ascii="Atkinson Hyperlegible" w:hAnsi="Atkinson Hyperlegible"/>
          <w:sz w:val="24"/>
          <w:szCs w:val="24"/>
          <w:lang w:val="en-CA"/>
        </w:rPr>
        <w:t>white research team on an impoverished community of color in post-Apartheid South Africa that concluded</w:t>
      </w:r>
      <w:r w:rsidR="002E004A" w:rsidRPr="002B33DE">
        <w:rPr>
          <w:rFonts w:ascii="Atkinson Hyperlegible" w:hAnsi="Atkinson Hyperlegible"/>
          <w:sz w:val="24"/>
          <w:szCs w:val="24"/>
          <w:vertAlign w:val="superscript"/>
          <w:lang w:val="en-CA"/>
        </w:rPr>
        <w:t>5</w:t>
      </w:r>
      <w:r w:rsidRPr="002B33DE">
        <w:rPr>
          <w:rFonts w:ascii="Atkinson Hyperlegible" w:hAnsi="Atkinson Hyperlegible"/>
          <w:sz w:val="24"/>
          <w:szCs w:val="24"/>
          <w:lang w:val="en-CA"/>
        </w:rPr>
        <w:t xml:space="preserve"> “increased risk for low cognitive functioning, as they present with low education levels and unhealthy lifestyle behaviours.” These are only a few examples of how </w:t>
      </w:r>
      <w:r w:rsidR="004674DD" w:rsidRPr="002B33DE">
        <w:rPr>
          <w:rFonts w:ascii="Atkinson Hyperlegible" w:hAnsi="Atkinson Hyperlegible"/>
          <w:sz w:val="24"/>
          <w:szCs w:val="24"/>
          <w:lang w:val="en-CA"/>
        </w:rPr>
        <w:t xml:space="preserve">inappropriate use of </w:t>
      </w:r>
      <w:r w:rsidRPr="002B33DE">
        <w:rPr>
          <w:rFonts w:ascii="Atkinson Hyperlegible" w:hAnsi="Atkinson Hyperlegible"/>
          <w:sz w:val="24"/>
          <w:szCs w:val="24"/>
          <w:lang w:val="en-CA"/>
        </w:rPr>
        <w:t>rac</w:t>
      </w:r>
      <w:r w:rsidR="004674DD" w:rsidRPr="002B33DE">
        <w:rPr>
          <w:rFonts w:ascii="Atkinson Hyperlegible" w:hAnsi="Atkinson Hyperlegible"/>
          <w:sz w:val="24"/>
          <w:szCs w:val="24"/>
          <w:lang w:val="en-CA"/>
        </w:rPr>
        <w:t xml:space="preserve">e and racial identity in research design </w:t>
      </w:r>
      <w:r w:rsidRPr="002B33DE">
        <w:rPr>
          <w:rFonts w:ascii="Atkinson Hyperlegible" w:hAnsi="Atkinson Hyperlegible"/>
          <w:sz w:val="24"/>
          <w:szCs w:val="24"/>
          <w:lang w:val="en-CA"/>
        </w:rPr>
        <w:t>has had negative impacts on the health and social equity for Black, Indigenous</w:t>
      </w:r>
      <w:r w:rsidR="001E051F" w:rsidRPr="002B33DE">
        <w:rPr>
          <w:rFonts w:ascii="Atkinson Hyperlegible" w:hAnsi="Atkinson Hyperlegible"/>
          <w:sz w:val="24"/>
          <w:szCs w:val="24"/>
          <w:lang w:val="en-CA"/>
        </w:rPr>
        <w:t>,</w:t>
      </w:r>
      <w:r w:rsidRPr="002B33DE">
        <w:rPr>
          <w:rFonts w:ascii="Atkinson Hyperlegible" w:hAnsi="Atkinson Hyperlegible"/>
          <w:sz w:val="24"/>
          <w:szCs w:val="24"/>
          <w:lang w:val="en-CA"/>
        </w:rPr>
        <w:t xml:space="preserve"> and People of Color. </w:t>
      </w:r>
    </w:p>
    <w:p w14:paraId="288E9464" w14:textId="6BEB5955" w:rsidR="006F0825" w:rsidRPr="002B33DE" w:rsidRDefault="0047281D" w:rsidP="000B47DF">
      <w:pPr>
        <w:rPr>
          <w:rFonts w:ascii="Atkinson Hyperlegible" w:hAnsi="Atkinson Hyperlegible"/>
          <w:sz w:val="24"/>
          <w:szCs w:val="24"/>
          <w:lang w:val="en-CA"/>
        </w:rPr>
      </w:pPr>
      <w:r w:rsidRPr="002B33DE">
        <w:rPr>
          <w:rFonts w:ascii="Atkinson Hyperlegible" w:hAnsi="Atkinson Hyperlegible"/>
          <w:sz w:val="24"/>
          <w:szCs w:val="24"/>
          <w:lang w:val="en-CA"/>
        </w:rPr>
        <w:t>Systemic and structural racism impacts and influences all aspects of academia, and research has been no exception</w:t>
      </w:r>
      <w:r w:rsidR="008E5B87" w:rsidRPr="002B33DE">
        <w:rPr>
          <w:rFonts w:ascii="Atkinson Hyperlegible" w:hAnsi="Atkinson Hyperlegible"/>
          <w:sz w:val="24"/>
          <w:szCs w:val="24"/>
          <w:vertAlign w:val="superscript"/>
          <w:lang w:val="en-CA"/>
        </w:rPr>
        <w:t>6,7</w:t>
      </w:r>
      <w:r w:rsidRPr="002B33DE">
        <w:rPr>
          <w:rFonts w:ascii="Atkinson Hyperlegible" w:hAnsi="Atkinson Hyperlegible"/>
          <w:sz w:val="24"/>
          <w:szCs w:val="24"/>
          <w:lang w:val="en-CA"/>
        </w:rPr>
        <w:t>. The lack of divers</w:t>
      </w:r>
      <w:r w:rsidR="004674DD" w:rsidRPr="002B33DE">
        <w:rPr>
          <w:rFonts w:ascii="Atkinson Hyperlegible" w:hAnsi="Atkinson Hyperlegible"/>
          <w:sz w:val="24"/>
          <w:szCs w:val="24"/>
          <w:lang w:val="en-CA"/>
        </w:rPr>
        <w:t>e representation</w:t>
      </w:r>
      <w:r w:rsidRPr="002B33DE">
        <w:rPr>
          <w:rFonts w:ascii="Atkinson Hyperlegible" w:hAnsi="Atkinson Hyperlegible"/>
          <w:sz w:val="24"/>
          <w:szCs w:val="24"/>
          <w:lang w:val="en-CA"/>
        </w:rPr>
        <w:t xml:space="preserve"> </w:t>
      </w:r>
      <w:r w:rsidR="005C6B59" w:rsidRPr="002B33DE">
        <w:rPr>
          <w:rFonts w:ascii="Atkinson Hyperlegible" w:hAnsi="Atkinson Hyperlegible"/>
          <w:sz w:val="24"/>
          <w:szCs w:val="24"/>
          <w:lang w:val="en-CA"/>
        </w:rPr>
        <w:t>of scholars</w:t>
      </w:r>
      <w:r w:rsidR="004674DD" w:rsidRPr="002B33DE">
        <w:rPr>
          <w:rFonts w:ascii="Atkinson Hyperlegible" w:hAnsi="Atkinson Hyperlegible"/>
          <w:sz w:val="24"/>
          <w:szCs w:val="24"/>
          <w:lang w:val="en-CA"/>
        </w:rPr>
        <w:t>, research participant populations,</w:t>
      </w:r>
      <w:r w:rsidR="005C6B59" w:rsidRPr="002B33DE">
        <w:rPr>
          <w:rFonts w:ascii="Atkinson Hyperlegible" w:hAnsi="Atkinson Hyperlegible"/>
          <w:sz w:val="24"/>
          <w:szCs w:val="24"/>
          <w:lang w:val="en-CA"/>
        </w:rPr>
        <w:t xml:space="preserve"> </w:t>
      </w:r>
      <w:r w:rsidRPr="002B33DE">
        <w:rPr>
          <w:rFonts w:ascii="Atkinson Hyperlegible" w:hAnsi="Atkinson Hyperlegible"/>
          <w:sz w:val="24"/>
          <w:szCs w:val="24"/>
          <w:lang w:val="en-CA"/>
        </w:rPr>
        <w:t xml:space="preserve">and </w:t>
      </w:r>
      <w:r w:rsidR="004674DD" w:rsidRPr="002B33DE">
        <w:rPr>
          <w:rFonts w:ascii="Atkinson Hyperlegible" w:hAnsi="Atkinson Hyperlegible"/>
          <w:sz w:val="24"/>
          <w:szCs w:val="24"/>
          <w:lang w:val="en-CA"/>
        </w:rPr>
        <w:t>a lack of understanding of race as a social construct, not a biologic</w:t>
      </w:r>
      <w:r w:rsidR="00A131F4" w:rsidRPr="002B33DE">
        <w:rPr>
          <w:rFonts w:ascii="Atkinson Hyperlegible" w:hAnsi="Atkinson Hyperlegible"/>
          <w:sz w:val="24"/>
          <w:szCs w:val="24"/>
          <w:lang w:val="en-CA"/>
        </w:rPr>
        <w:t xml:space="preserve"> or genetic factor</w:t>
      </w:r>
      <w:r w:rsidR="004674DD" w:rsidRPr="002B33DE">
        <w:rPr>
          <w:rFonts w:ascii="Atkinson Hyperlegible" w:hAnsi="Atkinson Hyperlegible"/>
          <w:sz w:val="24"/>
          <w:szCs w:val="24"/>
          <w:lang w:val="en-CA"/>
        </w:rPr>
        <w:t xml:space="preserve">, </w:t>
      </w:r>
      <w:r w:rsidRPr="002B33DE">
        <w:rPr>
          <w:rFonts w:ascii="Atkinson Hyperlegible" w:hAnsi="Atkinson Hyperlegible"/>
          <w:sz w:val="24"/>
          <w:szCs w:val="24"/>
          <w:lang w:val="en-CA"/>
        </w:rPr>
        <w:t>have led to outcomes that have excluded racialized and Indigenous peoples</w:t>
      </w:r>
      <w:r w:rsidR="00693868">
        <w:rPr>
          <w:rFonts w:ascii="Atkinson Hyperlegible" w:hAnsi="Atkinson Hyperlegible"/>
          <w:sz w:val="24"/>
          <w:szCs w:val="24"/>
          <w:lang w:val="en-CA"/>
        </w:rPr>
        <w:t>,</w:t>
      </w:r>
      <w:r w:rsidRPr="002B33DE">
        <w:rPr>
          <w:rFonts w:ascii="Atkinson Hyperlegible" w:hAnsi="Atkinson Hyperlegible"/>
          <w:sz w:val="24"/>
          <w:szCs w:val="24"/>
          <w:lang w:val="en-CA"/>
        </w:rPr>
        <w:t xml:space="preserve"> and perpetuated racial stereotypes and biases. Researchers need to be able to understand race and how it should be used in research design, analysis, reporting, and knowledge mobilization to ensure historical harms ar</w:t>
      </w:r>
      <w:r w:rsidR="005C6B59" w:rsidRPr="002B33DE">
        <w:rPr>
          <w:rFonts w:ascii="Atkinson Hyperlegible" w:hAnsi="Atkinson Hyperlegible"/>
          <w:sz w:val="24"/>
          <w:szCs w:val="24"/>
          <w:lang w:val="en-CA"/>
        </w:rPr>
        <w:t>e not repeated</w:t>
      </w:r>
      <w:r w:rsidRPr="002B33DE">
        <w:rPr>
          <w:rFonts w:ascii="Atkinson Hyperlegible" w:hAnsi="Atkinson Hyperlegible"/>
          <w:sz w:val="24"/>
          <w:szCs w:val="24"/>
          <w:lang w:val="en-CA"/>
        </w:rPr>
        <w:t>.</w:t>
      </w:r>
    </w:p>
    <w:p w14:paraId="5CCBF006" w14:textId="16D08216" w:rsidR="0047281D" w:rsidRPr="002B33DE" w:rsidRDefault="009B4D60" w:rsidP="000B47DF">
      <w:pPr>
        <w:rPr>
          <w:rFonts w:ascii="Atkinson Hyperlegible" w:hAnsi="Atkinson Hyperlegible"/>
          <w:sz w:val="24"/>
          <w:szCs w:val="24"/>
        </w:rPr>
      </w:pPr>
      <w:r w:rsidRPr="002B33DE">
        <w:rPr>
          <w:rFonts w:ascii="Atkinson Hyperlegible" w:hAnsi="Atkinson Hyperlegible"/>
          <w:sz w:val="24"/>
          <w:szCs w:val="24"/>
        </w:rPr>
        <w:t xml:space="preserve">“Race is a social construct used to group people. Race was constructed as a hierarchal human-grouping system, generating racial classifications to identify, distinguish and marginalize some groups across nations, </w:t>
      </w:r>
      <w:proofErr w:type="gramStart"/>
      <w:r w:rsidRPr="002B33DE">
        <w:rPr>
          <w:rFonts w:ascii="Atkinson Hyperlegible" w:hAnsi="Atkinson Hyperlegible"/>
          <w:sz w:val="24"/>
          <w:szCs w:val="24"/>
        </w:rPr>
        <w:t>regions</w:t>
      </w:r>
      <w:proofErr w:type="gramEnd"/>
      <w:r w:rsidRPr="002B33DE">
        <w:rPr>
          <w:rFonts w:ascii="Atkinson Hyperlegible" w:hAnsi="Atkinson Hyperlegible"/>
          <w:sz w:val="24"/>
          <w:szCs w:val="24"/>
        </w:rPr>
        <w:t xml:space="preserve"> and the world. Race divides human populations into groups often based on physical appearance, social factors and cultural backgrounds</w:t>
      </w:r>
      <w:r w:rsidRPr="002B33DE">
        <w:rPr>
          <w:rFonts w:ascii="Atkinson Hyperlegible" w:hAnsi="Atkinson Hyperlegible"/>
          <w:sz w:val="24"/>
          <w:szCs w:val="24"/>
          <w:vertAlign w:val="superscript"/>
        </w:rPr>
        <w:t>8</w:t>
      </w:r>
      <w:r w:rsidRPr="002B33DE">
        <w:rPr>
          <w:rFonts w:ascii="Atkinson Hyperlegible" w:hAnsi="Atkinson Hyperlegible"/>
          <w:sz w:val="24"/>
          <w:szCs w:val="24"/>
        </w:rPr>
        <w:t>.”</w:t>
      </w:r>
      <w:r w:rsidR="0047281D" w:rsidRPr="002B33DE">
        <w:rPr>
          <w:rFonts w:ascii="Atkinson Hyperlegible" w:hAnsi="Atkinson Hyperlegible"/>
          <w:sz w:val="24"/>
          <w:szCs w:val="24"/>
        </w:rPr>
        <w:t xml:space="preserve"> </w:t>
      </w:r>
      <w:r w:rsidRPr="002B33DE">
        <w:rPr>
          <w:rFonts w:ascii="Atkinson Hyperlegible" w:hAnsi="Atkinson Hyperlegible"/>
          <w:sz w:val="24"/>
          <w:szCs w:val="24"/>
        </w:rPr>
        <w:t>We have more similarities than differences genetically between race classifications of people</w:t>
      </w:r>
      <w:r w:rsidR="006B0590" w:rsidRPr="002B33DE">
        <w:rPr>
          <w:rFonts w:ascii="Atkinson Hyperlegible" w:hAnsi="Atkinson Hyperlegible"/>
          <w:sz w:val="24"/>
          <w:szCs w:val="24"/>
        </w:rPr>
        <w:t>,</w:t>
      </w:r>
      <w:r w:rsidR="006B0590" w:rsidRPr="002B33DE">
        <w:rPr>
          <w:rFonts w:ascii="Atkinson Hyperlegible" w:hAnsi="Atkinson Hyperlegible"/>
          <w:sz w:val="24"/>
          <w:szCs w:val="24"/>
          <w:vertAlign w:val="superscript"/>
        </w:rPr>
        <w:t xml:space="preserve">9 </w:t>
      </w:r>
      <w:r w:rsidR="006B0590" w:rsidRPr="002B33DE">
        <w:rPr>
          <w:rFonts w:ascii="Atkinson Hyperlegible" w:hAnsi="Atkinson Hyperlegible"/>
          <w:sz w:val="24"/>
          <w:szCs w:val="24"/>
        </w:rPr>
        <w:t>and research must use this baseline fact about race within the framework of design. Conclusions in research based on racial findings cannot be generalized outside of th</w:t>
      </w:r>
      <w:r w:rsidR="008A7C92" w:rsidRPr="002B33DE">
        <w:rPr>
          <w:rFonts w:ascii="Atkinson Hyperlegible" w:hAnsi="Atkinson Hyperlegible"/>
          <w:sz w:val="24"/>
          <w:szCs w:val="24"/>
        </w:rPr>
        <w:t xml:space="preserve">e populations studied, </w:t>
      </w:r>
      <w:r w:rsidR="006B0590" w:rsidRPr="002B33DE">
        <w:rPr>
          <w:rFonts w:ascii="Atkinson Hyperlegible" w:hAnsi="Atkinson Hyperlegible"/>
          <w:sz w:val="24"/>
          <w:szCs w:val="24"/>
        </w:rPr>
        <w:t>because race is not a constant biological construct, but rather a social construct that changes between societies geographically, and culturally.</w:t>
      </w:r>
    </w:p>
    <w:bookmarkEnd w:id="6"/>
    <w:p w14:paraId="3666A296" w14:textId="62675C56" w:rsidR="0047281D" w:rsidRPr="002B33DE" w:rsidRDefault="00396E2E" w:rsidP="0047281D">
      <w:pPr>
        <w:rPr>
          <w:rFonts w:ascii="Atkinson Hyperlegible" w:hAnsi="Atkinson Hyperlegible"/>
          <w:sz w:val="24"/>
          <w:szCs w:val="24"/>
          <w:lang w:val="en-CA"/>
        </w:rPr>
      </w:pPr>
      <w:r w:rsidRPr="002B33DE">
        <w:rPr>
          <w:rFonts w:ascii="Atkinson Hyperlegible" w:hAnsi="Atkinson Hyperlegible"/>
          <w:sz w:val="24"/>
          <w:szCs w:val="24"/>
        </w:rPr>
        <w:t>Race as a categorical variable in quantitative research data collection or as a descriptor of a community in qualitative research needs to be critically evaluated for its reliability</w:t>
      </w:r>
      <w:r w:rsidR="00765E4F" w:rsidRPr="002B33DE">
        <w:rPr>
          <w:rFonts w:ascii="Atkinson Hyperlegible" w:hAnsi="Atkinson Hyperlegible"/>
          <w:sz w:val="24"/>
          <w:szCs w:val="24"/>
        </w:rPr>
        <w:t xml:space="preserve"> and validity. The collection of race-based data is done through self-identification, and identity i</w:t>
      </w:r>
      <w:r w:rsidR="00133EC3" w:rsidRPr="002B33DE">
        <w:rPr>
          <w:rFonts w:ascii="Atkinson Hyperlegible" w:hAnsi="Atkinson Hyperlegible"/>
          <w:sz w:val="24"/>
          <w:szCs w:val="24"/>
        </w:rPr>
        <w:t xml:space="preserve">s highly contextual. There </w:t>
      </w:r>
      <w:r w:rsidR="00224BA7" w:rsidRPr="002B33DE">
        <w:rPr>
          <w:rFonts w:ascii="Atkinson Hyperlegible" w:hAnsi="Atkinson Hyperlegible"/>
          <w:sz w:val="24"/>
          <w:szCs w:val="24"/>
        </w:rPr>
        <w:t>is</w:t>
      </w:r>
      <w:r w:rsidR="00133EC3" w:rsidRPr="002B33DE">
        <w:rPr>
          <w:rFonts w:ascii="Atkinson Hyperlegible" w:hAnsi="Atkinson Hyperlegible"/>
          <w:sz w:val="24"/>
          <w:szCs w:val="24"/>
        </w:rPr>
        <w:t xml:space="preserve"> diversity within groups of races that dictates how </w:t>
      </w:r>
      <w:r w:rsidR="00133EC3" w:rsidRPr="002B33DE">
        <w:rPr>
          <w:rFonts w:ascii="Atkinson Hyperlegible" w:hAnsi="Atkinson Hyperlegible"/>
          <w:sz w:val="24"/>
          <w:szCs w:val="24"/>
        </w:rPr>
        <w:lastRenderedPageBreak/>
        <w:t xml:space="preserve">people choose to identify and is informed by the current environment and the lived experience of the individual. </w:t>
      </w:r>
      <w:r w:rsidR="0047281D" w:rsidRPr="002B33DE">
        <w:rPr>
          <w:rFonts w:ascii="Atkinson Hyperlegible" w:hAnsi="Atkinson Hyperlegible"/>
          <w:sz w:val="24"/>
          <w:szCs w:val="24"/>
        </w:rPr>
        <w:t xml:space="preserve">For example, what makes someone Black? Is it the individual who decides or is it society? </w:t>
      </w:r>
      <w:r w:rsidR="008A7C92" w:rsidRPr="002B33DE">
        <w:rPr>
          <w:rFonts w:ascii="Atkinson Hyperlegible" w:hAnsi="Atkinson Hyperlegible"/>
          <w:sz w:val="24"/>
          <w:szCs w:val="24"/>
        </w:rPr>
        <w:t xml:space="preserve">Former US president </w:t>
      </w:r>
      <w:r w:rsidR="0047281D" w:rsidRPr="002B33DE">
        <w:rPr>
          <w:rFonts w:ascii="Atkinson Hyperlegible" w:hAnsi="Atkinson Hyperlegible"/>
          <w:sz w:val="24"/>
          <w:szCs w:val="24"/>
        </w:rPr>
        <w:t xml:space="preserve">Barack Obama has a white mother and a black father, yet he identifies as black. </w:t>
      </w:r>
      <w:r w:rsidR="00085609" w:rsidRPr="002B33DE">
        <w:rPr>
          <w:rFonts w:ascii="Atkinson Hyperlegible" w:hAnsi="Atkinson Hyperlegible"/>
          <w:sz w:val="24"/>
          <w:szCs w:val="24"/>
        </w:rPr>
        <w:t xml:space="preserve">He could just as easily identify as white as well, and so the researcher analyzing this information </w:t>
      </w:r>
      <w:r w:rsidR="00764794" w:rsidRPr="002B33DE">
        <w:rPr>
          <w:rFonts w:ascii="Atkinson Hyperlegible" w:hAnsi="Atkinson Hyperlegible"/>
          <w:sz w:val="24"/>
          <w:szCs w:val="24"/>
        </w:rPr>
        <w:t xml:space="preserve">must consider the ways in which the data can be impacted when the variable is not stable. </w:t>
      </w:r>
    </w:p>
    <w:p w14:paraId="68EF10DB" w14:textId="34B4614C" w:rsidR="0047281D" w:rsidRPr="002B33DE" w:rsidRDefault="00764794" w:rsidP="0047281D">
      <w:pPr>
        <w:rPr>
          <w:rFonts w:ascii="Atkinson Hyperlegible" w:hAnsi="Atkinson Hyperlegible"/>
          <w:sz w:val="24"/>
          <w:szCs w:val="24"/>
        </w:rPr>
      </w:pPr>
      <w:r w:rsidRPr="002B33DE">
        <w:rPr>
          <w:rFonts w:ascii="Atkinson Hyperlegible" w:hAnsi="Atkinson Hyperlegible"/>
          <w:sz w:val="24"/>
          <w:szCs w:val="24"/>
        </w:rPr>
        <w:t xml:space="preserve">Anti-racist approaches in research design </w:t>
      </w:r>
      <w:r w:rsidR="002F7F40" w:rsidRPr="002B33DE">
        <w:rPr>
          <w:rFonts w:ascii="Atkinson Hyperlegible" w:hAnsi="Atkinson Hyperlegible"/>
          <w:sz w:val="24"/>
          <w:szCs w:val="24"/>
        </w:rPr>
        <w:t>and implementation are important to the research process for social change. Impactful research serves a globally diverse world, and so we mu</w:t>
      </w:r>
      <w:r w:rsidR="006A1783" w:rsidRPr="002B33DE">
        <w:rPr>
          <w:rFonts w:ascii="Atkinson Hyperlegible" w:hAnsi="Atkinson Hyperlegible"/>
          <w:sz w:val="24"/>
          <w:szCs w:val="24"/>
        </w:rPr>
        <w:t>st</w:t>
      </w:r>
      <w:r w:rsidR="002F7F40" w:rsidRPr="002B33DE">
        <w:rPr>
          <w:rFonts w:ascii="Atkinson Hyperlegible" w:hAnsi="Atkinson Hyperlegible"/>
          <w:sz w:val="24"/>
          <w:szCs w:val="24"/>
        </w:rPr>
        <w:t xml:space="preserve"> ensure that our </w:t>
      </w:r>
      <w:r w:rsidR="006A1783" w:rsidRPr="002B33DE">
        <w:rPr>
          <w:rFonts w:ascii="Atkinson Hyperlegible" w:hAnsi="Atkinson Hyperlegible"/>
          <w:sz w:val="24"/>
          <w:szCs w:val="24"/>
        </w:rPr>
        <w:t xml:space="preserve">research environment within which the research is carried out, as well as the </w:t>
      </w:r>
      <w:r w:rsidR="002F7F40" w:rsidRPr="002B33DE">
        <w:rPr>
          <w:rFonts w:ascii="Atkinson Hyperlegible" w:hAnsi="Atkinson Hyperlegible"/>
          <w:sz w:val="24"/>
          <w:szCs w:val="24"/>
        </w:rPr>
        <w:t xml:space="preserve">research methods, outcomes, and knowledge mobilization reflect this commitment. </w:t>
      </w:r>
    </w:p>
    <w:p w14:paraId="63BC410B" w14:textId="235FA849" w:rsidR="007E25F5" w:rsidRPr="00FE6A05" w:rsidRDefault="006A43E6">
      <w:r>
        <w:br w:type="page"/>
      </w:r>
    </w:p>
    <w:p w14:paraId="7406A5B4" w14:textId="4FD2C429" w:rsidR="000B47DF" w:rsidRPr="005158A8" w:rsidRDefault="000B47DF" w:rsidP="000B47DF">
      <w:pPr>
        <w:pStyle w:val="Heading1"/>
        <w:rPr>
          <w:rFonts w:ascii="Atkinson Hyperlegible" w:hAnsi="Atkinson Hyperlegible"/>
          <w:color w:val="auto"/>
          <w:lang w:val="en-CA"/>
        </w:rPr>
      </w:pPr>
      <w:bookmarkStart w:id="7" w:name="_Toc126162984"/>
      <w:r w:rsidRPr="005158A8">
        <w:rPr>
          <w:rFonts w:ascii="Atkinson Hyperlegible" w:hAnsi="Atkinson Hyperlegible"/>
          <w:color w:val="auto"/>
          <w:lang w:val="en-CA"/>
        </w:rPr>
        <w:lastRenderedPageBreak/>
        <w:t>Research Design: Core Principles</w:t>
      </w:r>
      <w:bookmarkEnd w:id="7"/>
    </w:p>
    <w:p w14:paraId="6882CE38" w14:textId="324E339C" w:rsidR="00396E2E" w:rsidRPr="005158A8" w:rsidRDefault="00396E2E" w:rsidP="00396E2E">
      <w:pPr>
        <w:rPr>
          <w:rFonts w:ascii="Atkinson Hyperlegible" w:hAnsi="Atkinson Hyperlegible"/>
          <w:sz w:val="24"/>
          <w:szCs w:val="24"/>
        </w:rPr>
      </w:pPr>
      <w:r w:rsidRPr="005158A8">
        <w:rPr>
          <w:rFonts w:ascii="Atkinson Hyperlegible" w:hAnsi="Atkinson Hyperlegible"/>
          <w:sz w:val="24"/>
          <w:szCs w:val="24"/>
        </w:rPr>
        <w:t xml:space="preserve">Anti-racist research </w:t>
      </w:r>
      <w:r w:rsidR="002F7F40" w:rsidRPr="005158A8">
        <w:rPr>
          <w:rFonts w:ascii="Atkinson Hyperlegible" w:hAnsi="Atkinson Hyperlegible"/>
          <w:sz w:val="24"/>
          <w:szCs w:val="24"/>
        </w:rPr>
        <w:t>approaches hold</w:t>
      </w:r>
      <w:r w:rsidRPr="005158A8">
        <w:rPr>
          <w:rFonts w:ascii="Atkinson Hyperlegible" w:hAnsi="Atkinson Hyperlegible"/>
          <w:sz w:val="24"/>
          <w:szCs w:val="24"/>
        </w:rPr>
        <w:t xml:space="preserve"> </w:t>
      </w:r>
      <w:r w:rsidR="003A7F91" w:rsidRPr="005158A8">
        <w:rPr>
          <w:rFonts w:ascii="Atkinson Hyperlegible" w:hAnsi="Atkinson Hyperlegible"/>
          <w:sz w:val="24"/>
          <w:szCs w:val="24"/>
        </w:rPr>
        <w:t xml:space="preserve">themselves </w:t>
      </w:r>
      <w:r w:rsidRPr="005158A8">
        <w:rPr>
          <w:rFonts w:ascii="Atkinson Hyperlegible" w:hAnsi="Atkinson Hyperlegible"/>
          <w:sz w:val="24"/>
          <w:szCs w:val="24"/>
        </w:rPr>
        <w:t xml:space="preserve">accountable to how race is used in the research design and research process. There are four key principles to consider in developing anti-racist research: </w:t>
      </w:r>
    </w:p>
    <w:p w14:paraId="79A0D4A3" w14:textId="1E007E12" w:rsidR="00B0277B" w:rsidRPr="005158A8" w:rsidRDefault="00A92794" w:rsidP="00396E2E">
      <w:pPr>
        <w:rPr>
          <w:rFonts w:ascii="Atkinson Hyperlegible" w:hAnsi="Atkinson Hyperlegible"/>
          <w:sz w:val="24"/>
          <w:szCs w:val="24"/>
        </w:rPr>
      </w:pPr>
      <w:r w:rsidRPr="005158A8">
        <w:rPr>
          <w:rFonts w:ascii="Atkinson Hyperlegible" w:hAnsi="Atkinson Hyperlegible"/>
          <w:noProof/>
          <w:sz w:val="24"/>
          <w:szCs w:val="24"/>
        </w:rPr>
        <w:drawing>
          <wp:anchor distT="0" distB="0" distL="114300" distR="114300" simplePos="0" relativeHeight="251659264" behindDoc="0" locked="0" layoutInCell="1" allowOverlap="1" wp14:anchorId="4C4E1D78" wp14:editId="1C79DDE0">
            <wp:simplePos x="0" y="0"/>
            <wp:positionH relativeFrom="column">
              <wp:posOffset>2747010</wp:posOffset>
            </wp:positionH>
            <wp:positionV relativeFrom="paragraph">
              <wp:posOffset>19050</wp:posOffset>
            </wp:positionV>
            <wp:extent cx="3079750" cy="2891155"/>
            <wp:effectExtent l="0" t="0" r="0" b="444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1E051F" w:rsidRPr="005158A8">
        <w:rPr>
          <w:rFonts w:ascii="Atkinson Hyperlegible" w:hAnsi="Atkinson Hyperlegible"/>
          <w:noProof/>
        </w:rPr>
        <mc:AlternateContent>
          <mc:Choice Requires="wps">
            <w:drawing>
              <wp:anchor distT="0" distB="0" distL="114300" distR="114300" simplePos="0" relativeHeight="251664384" behindDoc="0" locked="0" layoutInCell="1" allowOverlap="1" wp14:anchorId="6EECF7D2" wp14:editId="1E33B24B">
                <wp:simplePos x="0" y="0"/>
                <wp:positionH relativeFrom="column">
                  <wp:posOffset>2821305</wp:posOffset>
                </wp:positionH>
                <wp:positionV relativeFrom="paragraph">
                  <wp:posOffset>3053474</wp:posOffset>
                </wp:positionV>
                <wp:extent cx="2726055" cy="635"/>
                <wp:effectExtent l="0" t="0" r="4445" b="12065"/>
                <wp:wrapSquare wrapText="bothSides"/>
                <wp:docPr id="7" name="Text Box 7"/>
                <wp:cNvGraphicFramePr/>
                <a:graphic xmlns:a="http://schemas.openxmlformats.org/drawingml/2006/main">
                  <a:graphicData uri="http://schemas.microsoft.com/office/word/2010/wordprocessingShape">
                    <wps:wsp>
                      <wps:cNvSpPr txBox="1"/>
                      <wps:spPr>
                        <a:xfrm>
                          <a:off x="0" y="0"/>
                          <a:ext cx="2726055" cy="635"/>
                        </a:xfrm>
                        <a:prstGeom prst="rect">
                          <a:avLst/>
                        </a:prstGeom>
                        <a:solidFill>
                          <a:prstClr val="white"/>
                        </a:solidFill>
                        <a:ln>
                          <a:noFill/>
                        </a:ln>
                      </wps:spPr>
                      <wps:txbx>
                        <w:txbxContent>
                          <w:p w14:paraId="014FA141" w14:textId="11EE10C3" w:rsidR="00335F54" w:rsidRPr="006D673F" w:rsidRDefault="00335F54" w:rsidP="00852136">
                            <w:pPr>
                              <w:pStyle w:val="Caption"/>
                              <w:rPr>
                                <w:noProof/>
                              </w:rPr>
                            </w:pPr>
                            <w:r>
                              <w:t xml:space="preserve">Figure </w:t>
                            </w:r>
                            <w:fldSimple w:instr=" SEQ Figure \* ARABIC ">
                              <w:r>
                                <w:rPr>
                                  <w:noProof/>
                                </w:rPr>
                                <w:t>1</w:t>
                              </w:r>
                            </w:fldSimple>
                            <w:r>
                              <w:t xml:space="preserve"> Core principles of anti-racist research approaches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ECF7D2" id="Text Box 7" o:spid="_x0000_s1027" type="#_x0000_t202" style="position:absolute;margin-left:222.15pt;margin-top:240.45pt;width:214.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" stroked="f">
                <v:textbox style="mso-fit-shape-to-text:t" inset="0,0,0,0">
                  <w:txbxContent>
                    <w:p w14:paraId="014FA141" w14:textId="11EE10C3" w:rsidR="00335F54" w:rsidRPr="006D673F" w:rsidRDefault="00335F54" w:rsidP="00852136">
                      <w:pPr>
                        <w:pStyle w:val="Caption"/>
                        <w:rPr>
                          <w:noProof/>
                        </w:rPr>
                      </w:pPr>
                      <w:r>
                        <w:t xml:space="preserve">Figure </w:t>
                      </w:r>
                      <w:fldSimple w:instr=" SEQ Figure \* ARABIC ">
                        <w:r>
                          <w:rPr>
                            <w:noProof/>
                          </w:rPr>
                          <w:t>1</w:t>
                        </w:r>
                      </w:fldSimple>
                      <w:r>
                        <w:t xml:space="preserve"> Core principles of anti-racist research approaches</w:t>
                      </w:r>
                    </w:p>
                  </w:txbxContent>
                </v:textbox>
                <w10:wrap type="square"/>
              </v:shape>
            </w:pict>
          </mc:Fallback>
        </mc:AlternateContent>
      </w:r>
      <w:r w:rsidR="00396E2E" w:rsidRPr="005158A8">
        <w:rPr>
          <w:rFonts w:ascii="Atkinson Hyperlegible" w:hAnsi="Atkinson Hyperlegible"/>
          <w:sz w:val="24"/>
          <w:szCs w:val="24"/>
        </w:rPr>
        <w:t xml:space="preserve">First, the researcher must establish their positionality to the concept of race and/or the racial group(s) they wish to include in their research design. </w:t>
      </w:r>
      <w:r w:rsidR="002F7F40" w:rsidRPr="005158A8">
        <w:rPr>
          <w:rFonts w:ascii="Atkinson Hyperlegible" w:hAnsi="Atkinson Hyperlegible"/>
          <w:sz w:val="24"/>
          <w:szCs w:val="24"/>
        </w:rPr>
        <w:t xml:space="preserve">Positionality is </w:t>
      </w:r>
      <w:r w:rsidR="00A71CB7" w:rsidRPr="005158A8">
        <w:rPr>
          <w:rFonts w:ascii="Atkinson Hyperlegible" w:hAnsi="Atkinson Hyperlegible"/>
          <w:sz w:val="24"/>
          <w:szCs w:val="24"/>
        </w:rPr>
        <w:t>defined as</w:t>
      </w:r>
      <w:r w:rsidR="00A71CB7" w:rsidRPr="005158A8">
        <w:rPr>
          <w:rFonts w:ascii="Atkinson Hyperlegible" w:hAnsi="Atkinson Hyperlegible"/>
          <w:sz w:val="24"/>
          <w:szCs w:val="24"/>
          <w:vertAlign w:val="superscript"/>
        </w:rPr>
        <w:t>1</w:t>
      </w:r>
      <w:r w:rsidR="00FE6A05" w:rsidRPr="005158A8">
        <w:rPr>
          <w:rFonts w:ascii="Atkinson Hyperlegible" w:hAnsi="Atkinson Hyperlegible"/>
          <w:sz w:val="24"/>
          <w:szCs w:val="24"/>
          <w:vertAlign w:val="superscript"/>
        </w:rPr>
        <w:t>0</w:t>
      </w:r>
      <w:r w:rsidR="00A71CB7" w:rsidRPr="005158A8">
        <w:rPr>
          <w:rFonts w:ascii="Atkinson Hyperlegible" w:hAnsi="Atkinson Hyperlegible"/>
          <w:sz w:val="24"/>
          <w:szCs w:val="24"/>
        </w:rPr>
        <w:t xml:space="preserve"> “the notion that personal values, views, and location in time and space influence how one understands the world.” </w:t>
      </w:r>
      <w:r w:rsidR="003A6942" w:rsidRPr="005158A8">
        <w:rPr>
          <w:rFonts w:ascii="Atkinson Hyperlegible" w:hAnsi="Atkinson Hyperlegible"/>
          <w:sz w:val="24"/>
          <w:szCs w:val="24"/>
        </w:rPr>
        <w:t>A researcher’s foreknowledge, understanding of the world, and biases</w:t>
      </w:r>
      <w:r w:rsidR="008A7C92" w:rsidRPr="005158A8">
        <w:rPr>
          <w:rFonts w:ascii="Atkinson Hyperlegible" w:hAnsi="Atkinson Hyperlegible"/>
          <w:sz w:val="24"/>
          <w:szCs w:val="24"/>
        </w:rPr>
        <w:t>,</w:t>
      </w:r>
      <w:r w:rsidR="003A6942" w:rsidRPr="005158A8">
        <w:rPr>
          <w:rFonts w:ascii="Atkinson Hyperlegible" w:hAnsi="Atkinson Hyperlegible"/>
          <w:sz w:val="24"/>
          <w:szCs w:val="24"/>
        </w:rPr>
        <w:t xml:space="preserve"> impact t</w:t>
      </w:r>
      <w:r w:rsidR="00A71CB7" w:rsidRPr="005158A8">
        <w:rPr>
          <w:rFonts w:ascii="Atkinson Hyperlegible" w:hAnsi="Atkinson Hyperlegible"/>
          <w:sz w:val="24"/>
          <w:szCs w:val="24"/>
        </w:rPr>
        <w:t xml:space="preserve">he way </w:t>
      </w:r>
      <w:r w:rsidR="003A6942" w:rsidRPr="005158A8">
        <w:rPr>
          <w:rFonts w:ascii="Atkinson Hyperlegible" w:hAnsi="Atkinson Hyperlegible"/>
          <w:sz w:val="24"/>
          <w:szCs w:val="24"/>
        </w:rPr>
        <w:t>they</w:t>
      </w:r>
      <w:r w:rsidR="00A71CB7" w:rsidRPr="005158A8">
        <w:rPr>
          <w:rFonts w:ascii="Atkinson Hyperlegible" w:hAnsi="Atkinson Hyperlegible"/>
          <w:sz w:val="24"/>
          <w:szCs w:val="24"/>
        </w:rPr>
        <w:t xml:space="preserve"> </w:t>
      </w:r>
      <w:r w:rsidR="003A6942" w:rsidRPr="005158A8">
        <w:rPr>
          <w:rFonts w:ascii="Atkinson Hyperlegible" w:hAnsi="Atkinson Hyperlegible"/>
          <w:sz w:val="24"/>
          <w:szCs w:val="24"/>
        </w:rPr>
        <w:t>perceive</w:t>
      </w:r>
      <w:r w:rsidR="00A71CB7" w:rsidRPr="005158A8">
        <w:rPr>
          <w:rFonts w:ascii="Atkinson Hyperlegible" w:hAnsi="Atkinson Hyperlegible"/>
          <w:sz w:val="24"/>
          <w:szCs w:val="24"/>
        </w:rPr>
        <w:t xml:space="preserve"> information and the deductions made from or about the</w:t>
      </w:r>
      <w:r w:rsidR="00171B46" w:rsidRPr="005158A8">
        <w:rPr>
          <w:rFonts w:ascii="Atkinson Hyperlegible" w:hAnsi="Atkinson Hyperlegible"/>
          <w:sz w:val="24"/>
          <w:szCs w:val="24"/>
        </w:rPr>
        <w:t xml:space="preserve"> research</w:t>
      </w:r>
      <w:r w:rsidR="00A71CB7" w:rsidRPr="005158A8">
        <w:rPr>
          <w:rFonts w:ascii="Atkinson Hyperlegible" w:hAnsi="Atkinson Hyperlegible"/>
          <w:sz w:val="24"/>
          <w:szCs w:val="24"/>
        </w:rPr>
        <w:t xml:space="preserve">. </w:t>
      </w:r>
      <w:r w:rsidR="008D3DE2" w:rsidRPr="005158A8">
        <w:rPr>
          <w:rFonts w:ascii="Atkinson Hyperlegible" w:hAnsi="Atkinson Hyperlegible"/>
          <w:sz w:val="24"/>
          <w:szCs w:val="24"/>
        </w:rPr>
        <w:t>Therefore,</w:t>
      </w:r>
      <w:r w:rsidR="00A71CB7" w:rsidRPr="005158A8">
        <w:rPr>
          <w:rFonts w:ascii="Atkinson Hyperlegible" w:hAnsi="Atkinson Hyperlegible"/>
          <w:sz w:val="24"/>
          <w:szCs w:val="24"/>
        </w:rPr>
        <w:t xml:space="preserve"> a researcher must reflect on their identity, acknowledge their personal shortcomings </w:t>
      </w:r>
      <w:r w:rsidR="008D3DE2" w:rsidRPr="005158A8">
        <w:rPr>
          <w:rFonts w:ascii="Atkinson Hyperlegible" w:hAnsi="Atkinson Hyperlegible"/>
          <w:sz w:val="24"/>
          <w:szCs w:val="24"/>
        </w:rPr>
        <w:t xml:space="preserve">if they are not racialized (outsider) </w:t>
      </w:r>
      <w:r w:rsidR="00A71CB7" w:rsidRPr="005158A8">
        <w:rPr>
          <w:rFonts w:ascii="Atkinson Hyperlegible" w:hAnsi="Atkinson Hyperlegible"/>
          <w:sz w:val="24"/>
          <w:szCs w:val="24"/>
        </w:rPr>
        <w:t xml:space="preserve">or how their identity as part of a group </w:t>
      </w:r>
      <w:r w:rsidR="008D3DE2" w:rsidRPr="005158A8">
        <w:rPr>
          <w:rFonts w:ascii="Atkinson Hyperlegible" w:hAnsi="Atkinson Hyperlegible"/>
          <w:sz w:val="24"/>
          <w:szCs w:val="24"/>
        </w:rPr>
        <w:t xml:space="preserve">(insider) </w:t>
      </w:r>
      <w:r w:rsidR="00A71CB7" w:rsidRPr="005158A8">
        <w:rPr>
          <w:rFonts w:ascii="Atkinson Hyperlegible" w:hAnsi="Atkinson Hyperlegible"/>
          <w:sz w:val="24"/>
          <w:szCs w:val="24"/>
        </w:rPr>
        <w:t xml:space="preserve">influences their lens and perspectives on the </w:t>
      </w:r>
      <w:r w:rsidR="00171B46" w:rsidRPr="005158A8">
        <w:rPr>
          <w:rFonts w:ascii="Atkinson Hyperlegible" w:hAnsi="Atkinson Hyperlegible"/>
          <w:sz w:val="24"/>
          <w:szCs w:val="24"/>
        </w:rPr>
        <w:t>research</w:t>
      </w:r>
      <w:r w:rsidR="008D3DE2" w:rsidRPr="005158A8">
        <w:rPr>
          <w:rFonts w:ascii="Atkinson Hyperlegible" w:hAnsi="Atkinson Hyperlegible"/>
          <w:sz w:val="24"/>
          <w:szCs w:val="24"/>
        </w:rPr>
        <w:t xml:space="preserve">. They must explain how they will mitigate for bias toward groups </w:t>
      </w:r>
      <w:r w:rsidR="008C79C2">
        <w:rPr>
          <w:rFonts w:ascii="Atkinson Hyperlegible" w:hAnsi="Atkinson Hyperlegible"/>
          <w:sz w:val="24"/>
          <w:szCs w:val="24"/>
        </w:rPr>
        <w:t xml:space="preserve">to which </w:t>
      </w:r>
      <w:r w:rsidR="008D3DE2" w:rsidRPr="005158A8">
        <w:rPr>
          <w:rFonts w:ascii="Atkinson Hyperlegible" w:hAnsi="Atkinson Hyperlegible"/>
          <w:sz w:val="24"/>
          <w:szCs w:val="24"/>
        </w:rPr>
        <w:t>they do not belong</w:t>
      </w:r>
      <w:r w:rsidR="008C79C2">
        <w:rPr>
          <w:rFonts w:ascii="Atkinson Hyperlegible" w:hAnsi="Atkinson Hyperlegible"/>
          <w:sz w:val="24"/>
          <w:szCs w:val="24"/>
        </w:rPr>
        <w:t>,</w:t>
      </w:r>
      <w:r w:rsidR="008D3DE2" w:rsidRPr="005158A8">
        <w:rPr>
          <w:rFonts w:ascii="Atkinson Hyperlegible" w:hAnsi="Atkinson Hyperlegible"/>
          <w:sz w:val="24"/>
          <w:szCs w:val="24"/>
        </w:rPr>
        <w:t xml:space="preserve"> by having either a team member with expertise and/or lived experience as a racialized person</w:t>
      </w:r>
      <w:r w:rsidR="008A7C92" w:rsidRPr="005158A8">
        <w:rPr>
          <w:rFonts w:ascii="Atkinson Hyperlegible" w:hAnsi="Atkinson Hyperlegible"/>
          <w:sz w:val="24"/>
          <w:szCs w:val="24"/>
        </w:rPr>
        <w:t>.</w:t>
      </w:r>
      <w:r w:rsidR="008D3DE2" w:rsidRPr="005158A8">
        <w:rPr>
          <w:rFonts w:ascii="Atkinson Hyperlegible" w:hAnsi="Atkinson Hyperlegible"/>
          <w:sz w:val="24"/>
          <w:szCs w:val="24"/>
        </w:rPr>
        <w:t xml:space="preserve"> </w:t>
      </w:r>
      <w:r w:rsidR="008A7C92" w:rsidRPr="005158A8">
        <w:rPr>
          <w:rFonts w:ascii="Atkinson Hyperlegible" w:hAnsi="Atkinson Hyperlegible"/>
          <w:sz w:val="24"/>
          <w:szCs w:val="24"/>
        </w:rPr>
        <w:t>They must also</w:t>
      </w:r>
      <w:r w:rsidR="008D3DE2" w:rsidRPr="005158A8">
        <w:rPr>
          <w:rFonts w:ascii="Atkinson Hyperlegible" w:hAnsi="Atkinson Hyperlegible"/>
          <w:sz w:val="24"/>
          <w:szCs w:val="24"/>
        </w:rPr>
        <w:t xml:space="preserve"> indicate their awareness </w:t>
      </w:r>
      <w:r w:rsidR="008A7C92" w:rsidRPr="005158A8">
        <w:rPr>
          <w:rFonts w:ascii="Atkinson Hyperlegible" w:hAnsi="Atkinson Hyperlegible"/>
          <w:sz w:val="24"/>
          <w:szCs w:val="24"/>
        </w:rPr>
        <w:t>and commitment to not</w:t>
      </w:r>
      <w:r w:rsidR="008D3DE2" w:rsidRPr="005158A8">
        <w:rPr>
          <w:rFonts w:ascii="Atkinson Hyperlegible" w:hAnsi="Atkinson Hyperlegible"/>
          <w:sz w:val="24"/>
          <w:szCs w:val="24"/>
        </w:rPr>
        <w:t xml:space="preserve"> perpetuating any stereotypes or historically racist ideologies about these groups.</w:t>
      </w:r>
      <w:r w:rsidR="00A71CB7" w:rsidRPr="005158A8">
        <w:rPr>
          <w:rFonts w:ascii="Atkinson Hyperlegible" w:hAnsi="Atkinson Hyperlegible"/>
          <w:sz w:val="24"/>
          <w:szCs w:val="24"/>
        </w:rPr>
        <w:t xml:space="preserve"> </w:t>
      </w:r>
    </w:p>
    <w:p w14:paraId="1B30CA36" w14:textId="2B6E36F5" w:rsidR="003A7F91" w:rsidRPr="005158A8" w:rsidRDefault="008D3DE2" w:rsidP="00396E2E">
      <w:pPr>
        <w:rPr>
          <w:rFonts w:ascii="Atkinson Hyperlegible" w:hAnsi="Atkinson Hyperlegible"/>
          <w:sz w:val="24"/>
          <w:szCs w:val="24"/>
        </w:rPr>
      </w:pPr>
      <w:r w:rsidRPr="005158A8">
        <w:rPr>
          <w:rFonts w:ascii="Atkinson Hyperlegible" w:hAnsi="Atkinson Hyperlegible"/>
          <w:sz w:val="24"/>
          <w:szCs w:val="24"/>
        </w:rPr>
        <w:t>Secondly, the researcher must define the use of race for their research project</w:t>
      </w:r>
      <w:r w:rsidR="003A7F91" w:rsidRPr="005158A8">
        <w:rPr>
          <w:rFonts w:ascii="Atkinson Hyperlegible" w:hAnsi="Atkinson Hyperlegible"/>
          <w:sz w:val="24"/>
          <w:szCs w:val="24"/>
        </w:rPr>
        <w:t>:</w:t>
      </w:r>
      <w:r w:rsidRPr="005158A8">
        <w:rPr>
          <w:rFonts w:ascii="Atkinson Hyperlegible" w:hAnsi="Atkinson Hyperlegible"/>
          <w:sz w:val="24"/>
          <w:szCs w:val="24"/>
        </w:rPr>
        <w:t xml:space="preserve"> </w:t>
      </w:r>
      <w:r w:rsidR="003A7F91" w:rsidRPr="005158A8">
        <w:rPr>
          <w:rFonts w:ascii="Atkinson Hyperlegible" w:hAnsi="Atkinson Hyperlegible"/>
          <w:sz w:val="24"/>
          <w:szCs w:val="24"/>
        </w:rPr>
        <w:t>w</w:t>
      </w:r>
      <w:r w:rsidRPr="005158A8">
        <w:rPr>
          <w:rFonts w:ascii="Atkinson Hyperlegible" w:hAnsi="Atkinson Hyperlegible"/>
          <w:sz w:val="24"/>
          <w:szCs w:val="24"/>
        </w:rPr>
        <w:t xml:space="preserve">hat racial categories they will be </w:t>
      </w:r>
      <w:r w:rsidR="00171B46" w:rsidRPr="005158A8">
        <w:rPr>
          <w:rFonts w:ascii="Atkinson Hyperlegible" w:hAnsi="Atkinson Hyperlegible"/>
          <w:sz w:val="24"/>
          <w:szCs w:val="24"/>
        </w:rPr>
        <w:t>examining</w:t>
      </w:r>
      <w:r w:rsidRPr="005158A8">
        <w:rPr>
          <w:rFonts w:ascii="Atkinson Hyperlegible" w:hAnsi="Atkinson Hyperlegible"/>
          <w:sz w:val="24"/>
          <w:szCs w:val="24"/>
        </w:rPr>
        <w:t xml:space="preserve">, how </w:t>
      </w:r>
      <w:r w:rsidR="00171B46" w:rsidRPr="005158A8">
        <w:rPr>
          <w:rFonts w:ascii="Atkinson Hyperlegible" w:hAnsi="Atkinson Hyperlegible"/>
          <w:sz w:val="24"/>
          <w:szCs w:val="24"/>
        </w:rPr>
        <w:t xml:space="preserve">the information </w:t>
      </w:r>
      <w:r w:rsidRPr="005158A8">
        <w:rPr>
          <w:rFonts w:ascii="Atkinson Hyperlegible" w:hAnsi="Atkinson Hyperlegible"/>
          <w:sz w:val="24"/>
          <w:szCs w:val="24"/>
        </w:rPr>
        <w:t xml:space="preserve">will </w:t>
      </w:r>
      <w:r w:rsidR="00171B46" w:rsidRPr="005158A8">
        <w:rPr>
          <w:rFonts w:ascii="Atkinson Hyperlegible" w:hAnsi="Atkinson Hyperlegible"/>
          <w:sz w:val="24"/>
          <w:szCs w:val="24"/>
        </w:rPr>
        <w:t xml:space="preserve">be </w:t>
      </w:r>
      <w:r w:rsidRPr="005158A8">
        <w:rPr>
          <w:rFonts w:ascii="Atkinson Hyperlegible" w:hAnsi="Atkinson Hyperlegible"/>
          <w:sz w:val="24"/>
          <w:szCs w:val="24"/>
        </w:rPr>
        <w:t>collect</w:t>
      </w:r>
      <w:r w:rsidR="00171B46" w:rsidRPr="005158A8">
        <w:rPr>
          <w:rFonts w:ascii="Atkinson Hyperlegible" w:hAnsi="Atkinson Hyperlegible"/>
          <w:sz w:val="24"/>
          <w:szCs w:val="24"/>
        </w:rPr>
        <w:t>ed</w:t>
      </w:r>
      <w:r w:rsidRPr="005158A8">
        <w:rPr>
          <w:rFonts w:ascii="Atkinson Hyperlegible" w:hAnsi="Atkinson Hyperlegible"/>
          <w:sz w:val="24"/>
          <w:szCs w:val="24"/>
        </w:rPr>
        <w:t xml:space="preserve">, and how they will ensure the privacy/confidentiality and protection from discrimination for the participants. The researcher must also clearly describe the relevance of race to the research project and how it will be used within the context of the purpose of the research project. </w:t>
      </w:r>
    </w:p>
    <w:p w14:paraId="1F94DC56" w14:textId="2A121A82" w:rsidR="003A7F91" w:rsidRPr="005158A8" w:rsidRDefault="008D3DE2" w:rsidP="00396E2E">
      <w:pPr>
        <w:rPr>
          <w:rFonts w:ascii="Atkinson Hyperlegible" w:hAnsi="Atkinson Hyperlegible"/>
          <w:sz w:val="24"/>
          <w:szCs w:val="24"/>
        </w:rPr>
      </w:pPr>
      <w:r w:rsidRPr="005158A8">
        <w:rPr>
          <w:rFonts w:ascii="Atkinson Hyperlegible" w:hAnsi="Atkinson Hyperlegible"/>
          <w:sz w:val="24"/>
          <w:szCs w:val="24"/>
        </w:rPr>
        <w:lastRenderedPageBreak/>
        <w:t>Thirdly, researchers must be ready to challenge any stereotypes or biases that may emerge in the use of race-based data within the research process</w:t>
      </w:r>
      <w:r w:rsidR="006A43E6" w:rsidRPr="005158A8">
        <w:rPr>
          <w:rFonts w:ascii="Atkinson Hyperlegible" w:hAnsi="Atkinson Hyperlegible"/>
          <w:sz w:val="24"/>
          <w:szCs w:val="24"/>
        </w:rPr>
        <w:t xml:space="preserve"> and avoid making assumptions about racial groups. Assumptions based in stereotypes and bias</w:t>
      </w:r>
      <w:r w:rsidR="008C79C2">
        <w:rPr>
          <w:rFonts w:ascii="Atkinson Hyperlegible" w:hAnsi="Atkinson Hyperlegible"/>
          <w:sz w:val="24"/>
          <w:szCs w:val="24"/>
        </w:rPr>
        <w:t>es</w:t>
      </w:r>
      <w:r w:rsidR="006A43E6" w:rsidRPr="005158A8">
        <w:rPr>
          <w:rFonts w:ascii="Atkinson Hyperlegible" w:hAnsi="Atkinson Hyperlegible"/>
          <w:sz w:val="24"/>
          <w:szCs w:val="24"/>
        </w:rPr>
        <w:t xml:space="preserve"> can cause tremendous harm and perpetuate systemic and structural inequities. </w:t>
      </w:r>
    </w:p>
    <w:p w14:paraId="19297A4F" w14:textId="77777777" w:rsidR="003A7F91" w:rsidRPr="005158A8" w:rsidRDefault="006A43E6" w:rsidP="00396E2E">
      <w:pPr>
        <w:rPr>
          <w:rFonts w:ascii="Atkinson Hyperlegible" w:hAnsi="Atkinson Hyperlegible"/>
          <w:sz w:val="24"/>
          <w:szCs w:val="24"/>
        </w:rPr>
      </w:pPr>
      <w:r w:rsidRPr="005158A8">
        <w:rPr>
          <w:rFonts w:ascii="Atkinson Hyperlegible" w:hAnsi="Atkinson Hyperlegible"/>
          <w:sz w:val="24"/>
          <w:szCs w:val="24"/>
        </w:rPr>
        <w:t xml:space="preserve">And lastly, researchers must establish their commitment to doing research with the purpose of social change. Doing research that only serves the majority, that </w:t>
      </w:r>
      <w:r w:rsidR="00B0277B" w:rsidRPr="005158A8">
        <w:rPr>
          <w:rFonts w:ascii="Atkinson Hyperlegible" w:hAnsi="Atkinson Hyperlegible"/>
          <w:sz w:val="24"/>
          <w:szCs w:val="24"/>
        </w:rPr>
        <w:t>disregards marginalized minorities</w:t>
      </w:r>
      <w:r w:rsidR="001C49DF" w:rsidRPr="005158A8">
        <w:rPr>
          <w:rFonts w:ascii="Atkinson Hyperlegible" w:hAnsi="Atkinson Hyperlegible"/>
          <w:sz w:val="24"/>
          <w:szCs w:val="24"/>
        </w:rPr>
        <w:t xml:space="preserve"> rendering them visibly invisible</w:t>
      </w:r>
      <w:r w:rsidR="00B0277B" w:rsidRPr="005158A8">
        <w:rPr>
          <w:rFonts w:ascii="Atkinson Hyperlegible" w:hAnsi="Atkinson Hyperlegible"/>
          <w:sz w:val="24"/>
          <w:szCs w:val="24"/>
        </w:rPr>
        <w:t xml:space="preserve">, and that perpetuates historical harms is no longer acceptable. </w:t>
      </w:r>
      <w:r w:rsidR="001C49DF" w:rsidRPr="005158A8">
        <w:rPr>
          <w:rFonts w:ascii="Atkinson Hyperlegible" w:hAnsi="Atkinson Hyperlegible"/>
          <w:sz w:val="24"/>
          <w:szCs w:val="24"/>
        </w:rPr>
        <w:t>In this final principle, researchers are committed to examining their research process in ongoing ways and are willing to sacrifice profit for the greater good of social change and justice.</w:t>
      </w:r>
      <w:r w:rsidR="00804EC5" w:rsidRPr="005158A8">
        <w:rPr>
          <w:rFonts w:ascii="Atkinson Hyperlegible" w:hAnsi="Atkinson Hyperlegible"/>
          <w:sz w:val="24"/>
          <w:szCs w:val="24"/>
        </w:rPr>
        <w:t xml:space="preserve"> </w:t>
      </w:r>
    </w:p>
    <w:p w14:paraId="628EDA61" w14:textId="3E3F2002" w:rsidR="00804EC5" w:rsidRPr="005158A8" w:rsidRDefault="00B0277B" w:rsidP="00396E2E">
      <w:pPr>
        <w:rPr>
          <w:rFonts w:ascii="Atkinson Hyperlegible" w:hAnsi="Atkinson Hyperlegible"/>
          <w:sz w:val="24"/>
          <w:szCs w:val="24"/>
        </w:rPr>
      </w:pPr>
      <w:r w:rsidRPr="005158A8">
        <w:rPr>
          <w:rFonts w:ascii="Atkinson Hyperlegible" w:hAnsi="Atkinson Hyperlegible"/>
          <w:sz w:val="24"/>
          <w:szCs w:val="24"/>
        </w:rPr>
        <w:t xml:space="preserve">There are specific ways in which these core principles of anti-racism are to be applied to the research process. In the next few </w:t>
      </w:r>
      <w:r w:rsidR="003A7F91" w:rsidRPr="005158A8">
        <w:rPr>
          <w:rFonts w:ascii="Atkinson Hyperlegible" w:hAnsi="Atkinson Hyperlegible"/>
          <w:sz w:val="24"/>
          <w:szCs w:val="24"/>
        </w:rPr>
        <w:t xml:space="preserve"> sections</w:t>
      </w:r>
      <w:r w:rsidR="00804EC5" w:rsidRPr="005158A8">
        <w:rPr>
          <w:rFonts w:ascii="Atkinson Hyperlegible" w:hAnsi="Atkinson Hyperlegible"/>
          <w:sz w:val="24"/>
          <w:szCs w:val="24"/>
        </w:rPr>
        <w:t>,</w:t>
      </w:r>
      <w:r w:rsidRPr="005158A8">
        <w:rPr>
          <w:rFonts w:ascii="Atkinson Hyperlegible" w:hAnsi="Atkinson Hyperlegible"/>
          <w:sz w:val="24"/>
          <w:szCs w:val="24"/>
        </w:rPr>
        <w:t xml:space="preserve"> </w:t>
      </w:r>
      <w:r w:rsidR="001C49DF" w:rsidRPr="005158A8">
        <w:rPr>
          <w:rFonts w:ascii="Atkinson Hyperlegible" w:hAnsi="Atkinson Hyperlegible"/>
          <w:sz w:val="24"/>
          <w:szCs w:val="24"/>
        </w:rPr>
        <w:t xml:space="preserve">we will provide </w:t>
      </w:r>
      <w:r w:rsidR="00804EC5" w:rsidRPr="005158A8">
        <w:rPr>
          <w:rFonts w:ascii="Atkinson Hyperlegible" w:hAnsi="Atkinson Hyperlegible"/>
          <w:sz w:val="24"/>
          <w:szCs w:val="24"/>
        </w:rPr>
        <w:t>more specific considerations for each part of the research process that aligns with the core principles.</w:t>
      </w:r>
    </w:p>
    <w:p w14:paraId="62DA2F99" w14:textId="017BCB79" w:rsidR="007E25F5" w:rsidRPr="00CA6E26" w:rsidRDefault="007E25F5" w:rsidP="00FE6A05">
      <w:r w:rsidRPr="00FE6A05">
        <w:rPr>
          <w:lang w:val="en-CA"/>
        </w:rPr>
        <w:br w:type="page"/>
      </w:r>
    </w:p>
    <w:p w14:paraId="5B873E2C" w14:textId="48182F44" w:rsidR="0047281D" w:rsidRPr="005158A8" w:rsidRDefault="0047281D" w:rsidP="0047281D">
      <w:pPr>
        <w:pStyle w:val="Heading1"/>
        <w:rPr>
          <w:rFonts w:ascii="Atkinson Hyperlegible" w:hAnsi="Atkinson Hyperlegible"/>
          <w:color w:val="auto"/>
          <w:lang w:val="en-CA"/>
        </w:rPr>
      </w:pPr>
      <w:bookmarkStart w:id="8" w:name="_Toc126162985"/>
      <w:r w:rsidRPr="005158A8">
        <w:rPr>
          <w:rFonts w:ascii="Atkinson Hyperlegible" w:hAnsi="Atkinson Hyperlegible"/>
          <w:color w:val="auto"/>
          <w:lang w:val="en-CA"/>
        </w:rPr>
        <w:lastRenderedPageBreak/>
        <w:t>Research Design: Inclusive Research Teams</w:t>
      </w:r>
      <w:bookmarkEnd w:id="8"/>
    </w:p>
    <w:p w14:paraId="37C2D875" w14:textId="4DEE2DB8" w:rsidR="00CA6E26" w:rsidRPr="005158A8" w:rsidRDefault="00171B46" w:rsidP="002405DE">
      <w:pPr>
        <w:rPr>
          <w:rFonts w:ascii="Atkinson Hyperlegible" w:hAnsi="Atkinson Hyperlegible"/>
          <w:sz w:val="24"/>
          <w:szCs w:val="24"/>
        </w:rPr>
      </w:pPr>
      <w:r w:rsidRPr="005158A8">
        <w:rPr>
          <w:rFonts w:ascii="Atkinson Hyperlegible" w:hAnsi="Atkinson Hyperlegible"/>
          <w:sz w:val="24"/>
          <w:szCs w:val="24"/>
        </w:rPr>
        <w:t xml:space="preserve">The issues or missteps from the </w:t>
      </w:r>
      <w:r w:rsidR="002405DE" w:rsidRPr="005158A8">
        <w:rPr>
          <w:rFonts w:ascii="Atkinson Hyperlegible" w:hAnsi="Atkinson Hyperlegible"/>
          <w:sz w:val="24"/>
          <w:szCs w:val="24"/>
        </w:rPr>
        <w:t xml:space="preserve">examples of </w:t>
      </w:r>
      <w:r w:rsidRPr="005158A8">
        <w:rPr>
          <w:rFonts w:ascii="Atkinson Hyperlegible" w:hAnsi="Atkinson Hyperlegible"/>
          <w:sz w:val="24"/>
          <w:szCs w:val="24"/>
        </w:rPr>
        <w:t xml:space="preserve">race-based </w:t>
      </w:r>
      <w:r w:rsidR="002405DE" w:rsidRPr="005158A8">
        <w:rPr>
          <w:rFonts w:ascii="Atkinson Hyperlegible" w:hAnsi="Atkinson Hyperlegible"/>
          <w:sz w:val="24"/>
          <w:szCs w:val="24"/>
        </w:rPr>
        <w:t>research gone wrong</w:t>
      </w:r>
      <w:r w:rsidRPr="005158A8">
        <w:rPr>
          <w:rFonts w:ascii="Atkinson Hyperlegible" w:hAnsi="Atkinson Hyperlegible"/>
          <w:sz w:val="24"/>
          <w:szCs w:val="24"/>
        </w:rPr>
        <w:t xml:space="preserve"> </w:t>
      </w:r>
      <w:r w:rsidR="00872ADB" w:rsidRPr="005158A8">
        <w:rPr>
          <w:rFonts w:ascii="Atkinson Hyperlegible" w:hAnsi="Atkinson Hyperlegible"/>
          <w:sz w:val="24"/>
          <w:szCs w:val="24"/>
        </w:rPr>
        <w:t xml:space="preserve">described above </w:t>
      </w:r>
      <w:r w:rsidRPr="005158A8">
        <w:rPr>
          <w:rFonts w:ascii="Atkinson Hyperlegible" w:hAnsi="Atkinson Hyperlegible"/>
          <w:sz w:val="24"/>
          <w:szCs w:val="24"/>
        </w:rPr>
        <w:t xml:space="preserve">can </w:t>
      </w:r>
      <w:r w:rsidR="00872ADB" w:rsidRPr="005158A8">
        <w:rPr>
          <w:rFonts w:ascii="Atkinson Hyperlegible" w:hAnsi="Atkinson Hyperlegible"/>
          <w:sz w:val="24"/>
          <w:szCs w:val="24"/>
        </w:rPr>
        <w:t>largely</w:t>
      </w:r>
      <w:r w:rsidRPr="005158A8">
        <w:rPr>
          <w:rFonts w:ascii="Atkinson Hyperlegible" w:hAnsi="Atkinson Hyperlegible"/>
          <w:sz w:val="24"/>
          <w:szCs w:val="24"/>
        </w:rPr>
        <w:t xml:space="preserve"> be attributed to </w:t>
      </w:r>
      <w:r w:rsidR="00872ADB" w:rsidRPr="005158A8">
        <w:rPr>
          <w:rFonts w:ascii="Atkinson Hyperlegible" w:hAnsi="Atkinson Hyperlegible"/>
          <w:sz w:val="24"/>
          <w:szCs w:val="24"/>
        </w:rPr>
        <w:t>a lack of diversity within the research team. T</w:t>
      </w:r>
      <w:r w:rsidR="002405DE" w:rsidRPr="005158A8">
        <w:rPr>
          <w:rFonts w:ascii="Atkinson Hyperlegible" w:hAnsi="Atkinson Hyperlegible"/>
          <w:sz w:val="24"/>
          <w:szCs w:val="24"/>
        </w:rPr>
        <w:t xml:space="preserve">he research team was not </w:t>
      </w:r>
      <w:r w:rsidR="00E030ED" w:rsidRPr="005158A8">
        <w:rPr>
          <w:rFonts w:ascii="Atkinson Hyperlegible" w:hAnsi="Atkinson Hyperlegible"/>
          <w:sz w:val="24"/>
          <w:szCs w:val="24"/>
        </w:rPr>
        <w:t>diverse or</w:t>
      </w:r>
      <w:r w:rsidR="002405DE" w:rsidRPr="005158A8">
        <w:rPr>
          <w:rFonts w:ascii="Atkinson Hyperlegible" w:hAnsi="Atkinson Hyperlegible"/>
          <w:sz w:val="24"/>
          <w:szCs w:val="24"/>
        </w:rPr>
        <w:t xml:space="preserve"> did not include anyone who </w:t>
      </w:r>
      <w:r w:rsidR="00833AA7" w:rsidRPr="005158A8">
        <w:rPr>
          <w:rFonts w:ascii="Atkinson Hyperlegible" w:hAnsi="Atkinson Hyperlegible"/>
          <w:sz w:val="24"/>
          <w:szCs w:val="24"/>
        </w:rPr>
        <w:t xml:space="preserve">could advise </w:t>
      </w:r>
      <w:r w:rsidR="002405DE" w:rsidRPr="005158A8">
        <w:rPr>
          <w:rFonts w:ascii="Atkinson Hyperlegible" w:hAnsi="Atkinson Hyperlegible"/>
          <w:sz w:val="24"/>
          <w:szCs w:val="24"/>
        </w:rPr>
        <w:t xml:space="preserve">the rest of the team that their </w:t>
      </w:r>
      <w:r w:rsidR="008B5B8E" w:rsidRPr="005158A8">
        <w:rPr>
          <w:rFonts w:ascii="Atkinson Hyperlegible" w:hAnsi="Atkinson Hyperlegible"/>
          <w:sz w:val="24"/>
          <w:szCs w:val="24"/>
        </w:rPr>
        <w:t xml:space="preserve">methods were </w:t>
      </w:r>
      <w:r w:rsidR="00E030ED" w:rsidRPr="005158A8">
        <w:rPr>
          <w:rFonts w:ascii="Atkinson Hyperlegible" w:hAnsi="Atkinson Hyperlegible"/>
          <w:sz w:val="24"/>
          <w:szCs w:val="24"/>
        </w:rPr>
        <w:t>exclusionary and could lead to racial inequity.</w:t>
      </w:r>
      <w:r w:rsidR="002405DE" w:rsidRPr="005158A8">
        <w:rPr>
          <w:rFonts w:ascii="Atkinson Hyperlegible" w:hAnsi="Atkinson Hyperlegible"/>
          <w:sz w:val="24"/>
          <w:szCs w:val="24"/>
        </w:rPr>
        <w:t xml:space="preserve"> </w:t>
      </w:r>
      <w:r w:rsidR="009D1BE3" w:rsidRPr="005158A8">
        <w:rPr>
          <w:rFonts w:ascii="Atkinson Hyperlegible" w:hAnsi="Atkinson Hyperlegible"/>
          <w:sz w:val="24"/>
          <w:szCs w:val="24"/>
        </w:rPr>
        <w:t>Unfortunately, the research ecosystem has been riddled with systemic and structural barriers for racialized researchers and scholars and continues to be</w:t>
      </w:r>
      <w:r w:rsidR="000B6429">
        <w:rPr>
          <w:rFonts w:ascii="Atkinson Hyperlegible" w:hAnsi="Atkinson Hyperlegible"/>
          <w:sz w:val="24"/>
          <w:szCs w:val="24"/>
        </w:rPr>
        <w:t>,</w:t>
      </w:r>
      <w:r w:rsidR="009D1BE3" w:rsidRPr="005158A8">
        <w:rPr>
          <w:rFonts w:ascii="Atkinson Hyperlegible" w:hAnsi="Atkinson Hyperlegible"/>
          <w:sz w:val="24"/>
          <w:szCs w:val="24"/>
        </w:rPr>
        <w:t xml:space="preserve"> even as </w:t>
      </w:r>
      <w:r w:rsidR="005C201F" w:rsidRPr="005158A8">
        <w:rPr>
          <w:rFonts w:ascii="Atkinson Hyperlegible" w:hAnsi="Atkinson Hyperlegible"/>
          <w:sz w:val="24"/>
          <w:szCs w:val="24"/>
        </w:rPr>
        <w:t xml:space="preserve">Canadian </w:t>
      </w:r>
      <w:r w:rsidR="009D1BE3" w:rsidRPr="005158A8">
        <w:rPr>
          <w:rFonts w:ascii="Atkinson Hyperlegible" w:hAnsi="Atkinson Hyperlegible"/>
          <w:sz w:val="24"/>
          <w:szCs w:val="24"/>
        </w:rPr>
        <w:t xml:space="preserve">academic institutions are mandated </w:t>
      </w:r>
      <w:r w:rsidR="005C201F" w:rsidRPr="005158A8">
        <w:rPr>
          <w:rFonts w:ascii="Atkinson Hyperlegible" w:hAnsi="Atkinson Hyperlegible"/>
          <w:sz w:val="24"/>
          <w:szCs w:val="24"/>
        </w:rPr>
        <w:t>by federal granting agencies</w:t>
      </w:r>
      <w:r w:rsidR="008F44B8" w:rsidRPr="005158A8">
        <w:rPr>
          <w:rFonts w:ascii="Atkinson Hyperlegible" w:hAnsi="Atkinson Hyperlegible"/>
          <w:sz w:val="24"/>
          <w:szCs w:val="24"/>
        </w:rPr>
        <w:t xml:space="preserve"> to be more equitable and inclusive</w:t>
      </w:r>
      <w:r w:rsidR="005C201F" w:rsidRPr="005158A8">
        <w:rPr>
          <w:rFonts w:ascii="Atkinson Hyperlegible" w:hAnsi="Atkinson Hyperlegible"/>
          <w:sz w:val="24"/>
          <w:szCs w:val="24"/>
        </w:rPr>
        <w:t xml:space="preserve">. The following are considerations for creating a more inclusive, diverse, and equitable research </w:t>
      </w:r>
      <w:r w:rsidR="00872ADB" w:rsidRPr="005158A8">
        <w:rPr>
          <w:rFonts w:ascii="Atkinson Hyperlegible" w:hAnsi="Atkinson Hyperlegible"/>
          <w:sz w:val="24"/>
          <w:szCs w:val="24"/>
        </w:rPr>
        <w:t>environment</w:t>
      </w:r>
      <w:r w:rsidR="005C201F" w:rsidRPr="005158A8">
        <w:rPr>
          <w:rFonts w:ascii="Atkinson Hyperlegible" w:hAnsi="Atkinson Hyperlegible"/>
          <w:sz w:val="24"/>
          <w:szCs w:val="24"/>
        </w:rPr>
        <w:t>:</w:t>
      </w:r>
    </w:p>
    <w:p w14:paraId="0C382B6B" w14:textId="1D5EF487" w:rsidR="00F06E45" w:rsidRPr="005158A8" w:rsidRDefault="00157223" w:rsidP="00157223">
      <w:pPr>
        <w:pStyle w:val="ListParagraph"/>
        <w:numPr>
          <w:ilvl w:val="0"/>
          <w:numId w:val="8"/>
        </w:numPr>
        <w:rPr>
          <w:rFonts w:ascii="Atkinson Hyperlegible" w:hAnsi="Atkinson Hyperlegible"/>
          <w:b/>
          <w:bCs/>
          <w:sz w:val="24"/>
          <w:szCs w:val="24"/>
        </w:rPr>
      </w:pPr>
      <w:r w:rsidRPr="005158A8">
        <w:rPr>
          <w:rFonts w:ascii="Atkinson Hyperlegible" w:hAnsi="Atkinson Hyperlegible"/>
          <w:b/>
          <w:bCs/>
          <w:noProof/>
          <w:sz w:val="24"/>
          <w:szCs w:val="24"/>
        </w:rPr>
        <w:drawing>
          <wp:anchor distT="0" distB="0" distL="114300" distR="114300" simplePos="0" relativeHeight="251660288" behindDoc="0" locked="0" layoutInCell="1" allowOverlap="1" wp14:anchorId="5BA191A5" wp14:editId="5C273FF9">
            <wp:simplePos x="0" y="0"/>
            <wp:positionH relativeFrom="column">
              <wp:posOffset>2710180</wp:posOffset>
            </wp:positionH>
            <wp:positionV relativeFrom="paragraph">
              <wp:posOffset>34290</wp:posOffset>
            </wp:positionV>
            <wp:extent cx="3185160" cy="3296285"/>
            <wp:effectExtent l="0" t="57150" r="15240" b="3746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Pr="005158A8">
        <w:rPr>
          <w:rFonts w:ascii="Atkinson Hyperlegible" w:hAnsi="Atkinson Hyperlegible"/>
          <w:b/>
          <w:bCs/>
          <w:sz w:val="24"/>
          <w:szCs w:val="24"/>
        </w:rPr>
        <w:t>Inclusive Research Environment</w:t>
      </w:r>
    </w:p>
    <w:p w14:paraId="3085D94E" w14:textId="1A325372" w:rsidR="008F44B8" w:rsidRPr="005158A8" w:rsidRDefault="001E051F" w:rsidP="00157223">
      <w:pPr>
        <w:rPr>
          <w:rFonts w:ascii="Atkinson Hyperlegible" w:hAnsi="Atkinson Hyperlegible"/>
          <w:sz w:val="24"/>
          <w:szCs w:val="24"/>
        </w:rPr>
      </w:pPr>
      <w:r w:rsidRPr="005158A8">
        <w:rPr>
          <w:rFonts w:ascii="Atkinson Hyperlegible" w:hAnsi="Atkinson Hyperlegible"/>
          <w:noProof/>
        </w:rPr>
        <mc:AlternateContent>
          <mc:Choice Requires="wps">
            <w:drawing>
              <wp:anchor distT="0" distB="0" distL="114300" distR="114300" simplePos="0" relativeHeight="251662336" behindDoc="0" locked="0" layoutInCell="1" allowOverlap="1" wp14:anchorId="046E2A17" wp14:editId="0BE73504">
                <wp:simplePos x="0" y="0"/>
                <wp:positionH relativeFrom="column">
                  <wp:posOffset>2944237</wp:posOffset>
                </wp:positionH>
                <wp:positionV relativeFrom="paragraph">
                  <wp:posOffset>3077278</wp:posOffset>
                </wp:positionV>
                <wp:extent cx="2772410" cy="635"/>
                <wp:effectExtent l="0" t="0" r="0" b="12065"/>
                <wp:wrapSquare wrapText="bothSides"/>
                <wp:docPr id="3" name="Text Box 3"/>
                <wp:cNvGraphicFramePr/>
                <a:graphic xmlns:a="http://schemas.openxmlformats.org/drawingml/2006/main">
                  <a:graphicData uri="http://schemas.microsoft.com/office/word/2010/wordprocessingShape">
                    <wps:wsp>
                      <wps:cNvSpPr txBox="1"/>
                      <wps:spPr>
                        <a:xfrm>
                          <a:off x="0" y="0"/>
                          <a:ext cx="2772410" cy="635"/>
                        </a:xfrm>
                        <a:prstGeom prst="rect">
                          <a:avLst/>
                        </a:prstGeom>
                        <a:solidFill>
                          <a:prstClr val="white"/>
                        </a:solidFill>
                        <a:ln>
                          <a:noFill/>
                        </a:ln>
                      </wps:spPr>
                      <wps:txbx>
                        <w:txbxContent>
                          <w:p w14:paraId="43EB4F3C" w14:textId="33A7EA83" w:rsidR="00335F54" w:rsidRPr="008B5E86" w:rsidRDefault="00335F54" w:rsidP="00872ADB">
                            <w:pPr>
                              <w:pStyle w:val="Caption"/>
                              <w:rPr>
                                <w:b/>
                                <w:bCs/>
                                <w:noProof/>
                              </w:rPr>
                            </w:pPr>
                            <w:r>
                              <w:t xml:space="preserve">Figure </w:t>
                            </w:r>
                            <w:fldSimple w:instr=" SEQ Figure \* ARABIC ">
                              <w:r>
                                <w:rPr>
                                  <w:noProof/>
                                </w:rPr>
                                <w:t>2</w:t>
                              </w:r>
                            </w:fldSimple>
                            <w:r>
                              <w:t xml:space="preserve"> Summary of how to create an inclusive, diverse, and equitable research environment.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6E2A17" id="Text Box 3" o:spid="_x0000_s1028" type="#_x0000_t202" style="position:absolute;margin-left:231.85pt;margin-top:242.3pt;width:218.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" stroked="f">
                <v:textbox style="mso-fit-shape-to-text:t" inset="0,0,0,0">
                  <w:txbxContent>
                    <w:p w14:paraId="43EB4F3C" w14:textId="33A7EA83" w:rsidR="00335F54" w:rsidRPr="008B5E86" w:rsidRDefault="00335F54" w:rsidP="00872ADB">
                      <w:pPr>
                        <w:pStyle w:val="Caption"/>
                        <w:rPr>
                          <w:b/>
                          <w:bCs/>
                          <w:noProof/>
                        </w:rPr>
                      </w:pPr>
                      <w:r>
                        <w:t xml:space="preserve">Figure </w:t>
                      </w:r>
                      <w:fldSimple w:instr=" SEQ Figure \* ARABIC ">
                        <w:r>
                          <w:rPr>
                            <w:noProof/>
                          </w:rPr>
                          <w:t>2</w:t>
                        </w:r>
                      </w:fldSimple>
                      <w:r>
                        <w:t xml:space="preserve"> Summary of how to create an inclusive, diverse, and equitable research environment.</w:t>
                      </w:r>
                    </w:p>
                  </w:txbxContent>
                </v:textbox>
                <w10:wrap type="square"/>
              </v:shape>
            </w:pict>
          </mc:Fallback>
        </mc:AlternateContent>
      </w:r>
      <w:r w:rsidR="00157223" w:rsidRPr="005158A8">
        <w:rPr>
          <w:rFonts w:ascii="Atkinson Hyperlegible" w:hAnsi="Atkinson Hyperlegible"/>
          <w:sz w:val="24"/>
          <w:szCs w:val="24"/>
        </w:rPr>
        <w:t xml:space="preserve">Anti-racism training for the research team provides team members with a common understanding of the challenges and barriers </w:t>
      </w:r>
      <w:r w:rsidR="000B6429">
        <w:rPr>
          <w:rFonts w:ascii="Atkinson Hyperlegible" w:hAnsi="Atkinson Hyperlegible"/>
          <w:sz w:val="24"/>
          <w:szCs w:val="24"/>
        </w:rPr>
        <w:t xml:space="preserve">that </w:t>
      </w:r>
      <w:r w:rsidR="00157223" w:rsidRPr="005158A8">
        <w:rPr>
          <w:rFonts w:ascii="Atkinson Hyperlegible" w:hAnsi="Atkinson Hyperlegible"/>
          <w:sz w:val="24"/>
          <w:szCs w:val="24"/>
        </w:rPr>
        <w:t xml:space="preserve">racialized members experience, </w:t>
      </w:r>
      <w:r w:rsidR="00CC5EB2" w:rsidRPr="005158A8">
        <w:rPr>
          <w:rFonts w:ascii="Atkinson Hyperlegible" w:hAnsi="Atkinson Hyperlegible"/>
          <w:sz w:val="24"/>
          <w:szCs w:val="24"/>
        </w:rPr>
        <w:t>and</w:t>
      </w:r>
      <w:r w:rsidR="00157223" w:rsidRPr="005158A8">
        <w:rPr>
          <w:rFonts w:ascii="Atkinson Hyperlegible" w:hAnsi="Atkinson Hyperlegible"/>
          <w:sz w:val="24"/>
          <w:szCs w:val="24"/>
        </w:rPr>
        <w:t xml:space="preserve"> </w:t>
      </w:r>
      <w:r w:rsidR="00CC5EB2" w:rsidRPr="005158A8">
        <w:rPr>
          <w:rFonts w:ascii="Atkinson Hyperlegible" w:hAnsi="Atkinson Hyperlegible"/>
          <w:sz w:val="24"/>
          <w:szCs w:val="24"/>
        </w:rPr>
        <w:t xml:space="preserve">builds skills to identify, address, and sustain an anti-racist environment. Creating an established agreement </w:t>
      </w:r>
      <w:r w:rsidR="00410746" w:rsidRPr="005158A8">
        <w:rPr>
          <w:rFonts w:ascii="Atkinson Hyperlegible" w:hAnsi="Atkinson Hyperlegible"/>
          <w:sz w:val="24"/>
          <w:szCs w:val="24"/>
        </w:rPr>
        <w:t xml:space="preserve">or code of conduct </w:t>
      </w:r>
      <w:r w:rsidR="00CC5EB2" w:rsidRPr="005158A8">
        <w:rPr>
          <w:rFonts w:ascii="Atkinson Hyperlegible" w:hAnsi="Atkinson Hyperlegible"/>
          <w:sz w:val="24"/>
          <w:szCs w:val="24"/>
        </w:rPr>
        <w:t>of anti-racist behaviors in the lab or research environment that all members commit to provides accountability and a reminder of inclusive commitments. Providing a visible list and sharing reminders of the complaints process for experiences of racism is beneficial to the racialized members, as well as non-racialized members</w:t>
      </w:r>
      <w:r w:rsidR="000B6429">
        <w:rPr>
          <w:rFonts w:ascii="Atkinson Hyperlegible" w:hAnsi="Atkinson Hyperlegible"/>
          <w:sz w:val="24"/>
          <w:szCs w:val="24"/>
        </w:rPr>
        <w:t>,</w:t>
      </w:r>
      <w:r w:rsidR="00CC5EB2" w:rsidRPr="005158A8">
        <w:rPr>
          <w:rFonts w:ascii="Atkinson Hyperlegible" w:hAnsi="Atkinson Hyperlegible"/>
          <w:sz w:val="24"/>
          <w:szCs w:val="24"/>
        </w:rPr>
        <w:t xml:space="preserve"> to proactively prevent incidents</w:t>
      </w:r>
      <w:r w:rsidR="00E26618" w:rsidRPr="005158A8">
        <w:rPr>
          <w:rFonts w:ascii="Atkinson Hyperlegible" w:hAnsi="Atkinson Hyperlegible"/>
          <w:sz w:val="24"/>
          <w:szCs w:val="24"/>
        </w:rPr>
        <w:t xml:space="preserve"> of racism. Being culturally inclusive of members who require accommodations for </w:t>
      </w:r>
      <w:r w:rsidR="000332A0" w:rsidRPr="005158A8">
        <w:rPr>
          <w:rFonts w:ascii="Atkinson Hyperlegible" w:hAnsi="Atkinson Hyperlegible"/>
          <w:sz w:val="24"/>
          <w:szCs w:val="24"/>
        </w:rPr>
        <w:t xml:space="preserve">non-Christian </w:t>
      </w:r>
      <w:r w:rsidR="00E26618" w:rsidRPr="005158A8">
        <w:rPr>
          <w:rFonts w:ascii="Atkinson Hyperlegible" w:hAnsi="Atkinson Hyperlegible"/>
          <w:sz w:val="24"/>
          <w:szCs w:val="24"/>
        </w:rPr>
        <w:t xml:space="preserve">religious </w:t>
      </w:r>
      <w:r w:rsidR="008F44B8" w:rsidRPr="005158A8">
        <w:rPr>
          <w:rFonts w:ascii="Atkinson Hyperlegible" w:hAnsi="Atkinson Hyperlegible"/>
          <w:sz w:val="24"/>
          <w:szCs w:val="24"/>
        </w:rPr>
        <w:t xml:space="preserve">holidays or events is an important aspect of an anti-racist and culturally inclusive research environment. </w:t>
      </w:r>
    </w:p>
    <w:p w14:paraId="7BEB96F4" w14:textId="05A843EF" w:rsidR="00157223" w:rsidRPr="005158A8" w:rsidRDefault="008F44B8" w:rsidP="008F44B8">
      <w:pPr>
        <w:pStyle w:val="ListParagraph"/>
        <w:numPr>
          <w:ilvl w:val="0"/>
          <w:numId w:val="8"/>
        </w:numPr>
        <w:rPr>
          <w:rFonts w:ascii="Atkinson Hyperlegible" w:hAnsi="Atkinson Hyperlegible"/>
          <w:b/>
          <w:bCs/>
          <w:sz w:val="24"/>
          <w:szCs w:val="24"/>
        </w:rPr>
      </w:pPr>
      <w:r w:rsidRPr="005158A8">
        <w:rPr>
          <w:rFonts w:ascii="Atkinson Hyperlegible" w:hAnsi="Atkinson Hyperlegible"/>
          <w:b/>
          <w:bCs/>
          <w:sz w:val="24"/>
          <w:szCs w:val="24"/>
        </w:rPr>
        <w:lastRenderedPageBreak/>
        <w:t>Diverse Research Environment</w:t>
      </w:r>
      <w:r w:rsidR="00CC5EB2" w:rsidRPr="005158A8">
        <w:rPr>
          <w:rFonts w:ascii="Atkinson Hyperlegible" w:hAnsi="Atkinson Hyperlegible"/>
          <w:b/>
          <w:bCs/>
          <w:sz w:val="24"/>
          <w:szCs w:val="24"/>
        </w:rPr>
        <w:t xml:space="preserve"> </w:t>
      </w:r>
    </w:p>
    <w:p w14:paraId="031B866B" w14:textId="138FC44C" w:rsidR="008F44B8" w:rsidRPr="005158A8" w:rsidRDefault="008F44B8" w:rsidP="008F44B8">
      <w:pPr>
        <w:rPr>
          <w:rFonts w:ascii="Atkinson Hyperlegible" w:hAnsi="Atkinson Hyperlegible"/>
          <w:sz w:val="24"/>
          <w:szCs w:val="24"/>
        </w:rPr>
      </w:pPr>
      <w:r w:rsidRPr="005158A8">
        <w:rPr>
          <w:rFonts w:ascii="Atkinson Hyperlegible" w:hAnsi="Atkinson Hyperlegible"/>
          <w:sz w:val="24"/>
          <w:szCs w:val="24"/>
        </w:rPr>
        <w:t xml:space="preserve">Leadership </w:t>
      </w:r>
      <w:r w:rsidR="00852136" w:rsidRPr="005158A8">
        <w:rPr>
          <w:rFonts w:ascii="Atkinson Hyperlegible" w:hAnsi="Atkinson Hyperlegible"/>
          <w:sz w:val="24"/>
          <w:szCs w:val="24"/>
        </w:rPr>
        <w:t>carries</w:t>
      </w:r>
      <w:r w:rsidR="000332A0" w:rsidRPr="005158A8">
        <w:rPr>
          <w:rFonts w:ascii="Atkinson Hyperlegible" w:hAnsi="Atkinson Hyperlegible"/>
          <w:sz w:val="24"/>
          <w:szCs w:val="24"/>
        </w:rPr>
        <w:t xml:space="preserve"> the responsibility of identifying </w:t>
      </w:r>
      <w:r w:rsidRPr="005158A8">
        <w:rPr>
          <w:rFonts w:ascii="Atkinson Hyperlegible" w:hAnsi="Atkinson Hyperlegible"/>
          <w:sz w:val="24"/>
          <w:szCs w:val="24"/>
        </w:rPr>
        <w:t xml:space="preserve">the social dynamics of power and privilege of themselves and their identity in relation to their team members, and those between team members. Racialized members who are in the minority may require intentional and meaningful efforts by the leader to bring them into the group. An empathetic leader </w:t>
      </w:r>
      <w:r w:rsidR="00D57914" w:rsidRPr="005158A8">
        <w:rPr>
          <w:rFonts w:ascii="Atkinson Hyperlegible" w:hAnsi="Atkinson Hyperlegible"/>
          <w:sz w:val="24"/>
          <w:szCs w:val="24"/>
        </w:rPr>
        <w:t>can</w:t>
      </w:r>
      <w:r w:rsidRPr="005158A8">
        <w:rPr>
          <w:rFonts w:ascii="Atkinson Hyperlegible" w:hAnsi="Atkinson Hyperlegible"/>
          <w:sz w:val="24"/>
          <w:szCs w:val="24"/>
        </w:rPr>
        <w:t xml:space="preserve"> set the example of inclusivity and anti-racist behaviors in the team they are responsible for. Reflect on the diversity, or lack thereof, for the research team and the field when considering hiring for new positions or recruiting new team members. Seek to intentionally hire more racialized members if the team is homogenous. This will require efforts such as posting opportunities</w:t>
      </w:r>
      <w:r w:rsidR="00A16C6E">
        <w:rPr>
          <w:rFonts w:ascii="Atkinson Hyperlegible" w:hAnsi="Atkinson Hyperlegible"/>
          <w:sz w:val="24"/>
          <w:szCs w:val="24"/>
        </w:rPr>
        <w:t xml:space="preserve"> widely</w:t>
      </w:r>
      <w:r w:rsidRPr="005158A8">
        <w:rPr>
          <w:rFonts w:ascii="Atkinson Hyperlegible" w:hAnsi="Atkinson Hyperlegible"/>
          <w:sz w:val="24"/>
          <w:szCs w:val="24"/>
        </w:rPr>
        <w:t xml:space="preserve"> </w:t>
      </w:r>
      <w:r w:rsidR="00A16C6E" w:rsidRPr="005158A8">
        <w:rPr>
          <w:rFonts w:ascii="Atkinson Hyperlegible" w:hAnsi="Atkinson Hyperlegible"/>
          <w:sz w:val="24"/>
          <w:szCs w:val="24"/>
        </w:rPr>
        <w:t xml:space="preserve">(for more than 30 days) </w:t>
      </w:r>
      <w:r w:rsidRPr="005158A8">
        <w:rPr>
          <w:rFonts w:ascii="Atkinson Hyperlegible" w:hAnsi="Atkinson Hyperlegible"/>
          <w:sz w:val="24"/>
          <w:szCs w:val="24"/>
        </w:rPr>
        <w:t xml:space="preserve">and having a rigorous and equitable </w:t>
      </w:r>
      <w:r w:rsidR="004776FD" w:rsidRPr="005158A8">
        <w:rPr>
          <w:rFonts w:ascii="Atkinson Hyperlegible" w:hAnsi="Atkinson Hyperlegible"/>
          <w:sz w:val="24"/>
          <w:szCs w:val="24"/>
        </w:rPr>
        <w:t xml:space="preserve">recruitment and </w:t>
      </w:r>
      <w:r w:rsidRPr="005158A8">
        <w:rPr>
          <w:rFonts w:ascii="Atkinson Hyperlegible" w:hAnsi="Atkinson Hyperlegible"/>
          <w:sz w:val="24"/>
          <w:szCs w:val="24"/>
        </w:rPr>
        <w:t>hiring process</w:t>
      </w:r>
      <w:r w:rsidR="00410746" w:rsidRPr="005158A8">
        <w:rPr>
          <w:rFonts w:ascii="Atkinson Hyperlegible" w:hAnsi="Atkinson Hyperlegible"/>
          <w:sz w:val="24"/>
          <w:szCs w:val="24"/>
        </w:rPr>
        <w:t xml:space="preserve"> that includes a statement about the team’s </w:t>
      </w:r>
      <w:r w:rsidR="00A16C6E">
        <w:rPr>
          <w:rFonts w:ascii="Atkinson Hyperlegible" w:hAnsi="Atkinson Hyperlegible"/>
          <w:sz w:val="24"/>
          <w:szCs w:val="24"/>
        </w:rPr>
        <w:t xml:space="preserve">commitment to an inclusive environment and </w:t>
      </w:r>
      <w:r w:rsidR="00410746" w:rsidRPr="005158A8">
        <w:rPr>
          <w:rFonts w:ascii="Atkinson Hyperlegible" w:hAnsi="Atkinson Hyperlegible"/>
          <w:sz w:val="24"/>
          <w:szCs w:val="24"/>
        </w:rPr>
        <w:t>desire to create a diverse team</w:t>
      </w:r>
      <w:r w:rsidRPr="005158A8">
        <w:rPr>
          <w:rFonts w:ascii="Atkinson Hyperlegible" w:hAnsi="Atkinson Hyperlegible"/>
          <w:sz w:val="24"/>
          <w:szCs w:val="24"/>
        </w:rPr>
        <w:t xml:space="preserve">. Sharing the opportunity with diversity groups </w:t>
      </w:r>
      <w:r w:rsidR="004776FD" w:rsidRPr="005158A8">
        <w:rPr>
          <w:rFonts w:ascii="Atkinson Hyperlegible" w:hAnsi="Atkinson Hyperlegible"/>
          <w:sz w:val="24"/>
          <w:szCs w:val="24"/>
        </w:rPr>
        <w:t xml:space="preserve">in the field </w:t>
      </w:r>
      <w:r w:rsidR="00852136" w:rsidRPr="005158A8">
        <w:rPr>
          <w:rFonts w:ascii="Atkinson Hyperlegible" w:hAnsi="Atkinson Hyperlegible"/>
          <w:sz w:val="24"/>
          <w:szCs w:val="24"/>
        </w:rPr>
        <w:t>(e.g., Black in Neuro, Queer in Neuro, etc.)</w:t>
      </w:r>
      <w:r w:rsidR="00C772D6">
        <w:rPr>
          <w:rFonts w:ascii="Atkinson Hyperlegible" w:hAnsi="Atkinson Hyperlegible"/>
          <w:sz w:val="24"/>
          <w:szCs w:val="24"/>
        </w:rPr>
        <w:t>,</w:t>
      </w:r>
      <w:r w:rsidR="00852136" w:rsidRPr="005158A8">
        <w:rPr>
          <w:rFonts w:ascii="Atkinson Hyperlegible" w:hAnsi="Atkinson Hyperlegible"/>
          <w:sz w:val="24"/>
          <w:szCs w:val="24"/>
        </w:rPr>
        <w:t xml:space="preserve"> </w:t>
      </w:r>
      <w:r w:rsidR="004776FD" w:rsidRPr="005158A8">
        <w:rPr>
          <w:rFonts w:ascii="Atkinson Hyperlegible" w:hAnsi="Atkinson Hyperlegible"/>
          <w:sz w:val="24"/>
          <w:szCs w:val="24"/>
        </w:rPr>
        <w:t xml:space="preserve">or on </w:t>
      </w:r>
      <w:r w:rsidR="000B6429">
        <w:rPr>
          <w:rFonts w:ascii="Atkinson Hyperlegible" w:hAnsi="Atkinson Hyperlegible"/>
          <w:sz w:val="24"/>
          <w:szCs w:val="24"/>
        </w:rPr>
        <w:t>T</w:t>
      </w:r>
      <w:r w:rsidR="000B6429" w:rsidRPr="005158A8">
        <w:rPr>
          <w:rFonts w:ascii="Atkinson Hyperlegible" w:hAnsi="Atkinson Hyperlegible"/>
          <w:sz w:val="24"/>
          <w:szCs w:val="24"/>
        </w:rPr>
        <w:t>witter</w:t>
      </w:r>
      <w:r w:rsidR="00C772D6">
        <w:rPr>
          <w:rFonts w:ascii="Atkinson Hyperlegible" w:hAnsi="Atkinson Hyperlegible"/>
          <w:sz w:val="24"/>
          <w:szCs w:val="24"/>
        </w:rPr>
        <w:t>,</w:t>
      </w:r>
      <w:r w:rsidR="000B6429" w:rsidRPr="005158A8">
        <w:rPr>
          <w:rFonts w:ascii="Atkinson Hyperlegible" w:hAnsi="Atkinson Hyperlegible"/>
          <w:sz w:val="24"/>
          <w:szCs w:val="24"/>
        </w:rPr>
        <w:t xml:space="preserve"> </w:t>
      </w:r>
      <w:r w:rsidR="004776FD" w:rsidRPr="005158A8">
        <w:rPr>
          <w:rFonts w:ascii="Atkinson Hyperlegible" w:hAnsi="Atkinson Hyperlegible"/>
          <w:sz w:val="24"/>
          <w:szCs w:val="24"/>
        </w:rPr>
        <w:t xml:space="preserve">using inclusive hashtags </w:t>
      </w:r>
      <w:r w:rsidR="00852136" w:rsidRPr="005158A8">
        <w:rPr>
          <w:rFonts w:ascii="Atkinson Hyperlegible" w:hAnsi="Atkinson Hyperlegible"/>
          <w:sz w:val="24"/>
          <w:szCs w:val="24"/>
        </w:rPr>
        <w:t xml:space="preserve">(e.g., #BlackInSTEM, #IndigenousInSTEM, etc.) </w:t>
      </w:r>
      <w:r w:rsidRPr="005158A8">
        <w:rPr>
          <w:rFonts w:ascii="Atkinson Hyperlegible" w:hAnsi="Atkinson Hyperlegible"/>
          <w:sz w:val="24"/>
          <w:szCs w:val="24"/>
        </w:rPr>
        <w:t>can expand diversity of the</w:t>
      </w:r>
      <w:r w:rsidR="004776FD" w:rsidRPr="005158A8">
        <w:rPr>
          <w:rFonts w:ascii="Atkinson Hyperlegible" w:hAnsi="Atkinson Hyperlegible"/>
          <w:sz w:val="24"/>
          <w:szCs w:val="24"/>
        </w:rPr>
        <w:t xml:space="preserve"> applicant pool. Be open to work experiences that are not traditionally academic and expertise that </w:t>
      </w:r>
      <w:r w:rsidR="00410746" w:rsidRPr="005158A8">
        <w:rPr>
          <w:rFonts w:ascii="Atkinson Hyperlegible" w:hAnsi="Atkinson Hyperlegible"/>
          <w:sz w:val="24"/>
          <w:szCs w:val="24"/>
        </w:rPr>
        <w:t xml:space="preserve">is </w:t>
      </w:r>
      <w:r w:rsidR="004776FD" w:rsidRPr="005158A8">
        <w:rPr>
          <w:rFonts w:ascii="Atkinson Hyperlegible" w:hAnsi="Atkinson Hyperlegible"/>
          <w:sz w:val="24"/>
          <w:szCs w:val="24"/>
        </w:rPr>
        <w:t>not the same as what is already on the team</w:t>
      </w:r>
      <w:r w:rsidR="00852136" w:rsidRPr="005158A8">
        <w:rPr>
          <w:rFonts w:ascii="Atkinson Hyperlegible" w:hAnsi="Atkinson Hyperlegible"/>
          <w:sz w:val="24"/>
          <w:szCs w:val="24"/>
        </w:rPr>
        <w:t xml:space="preserve"> but can contribute to new perspectives</w:t>
      </w:r>
      <w:r w:rsidR="004776FD" w:rsidRPr="005158A8">
        <w:rPr>
          <w:rFonts w:ascii="Atkinson Hyperlegible" w:hAnsi="Atkinson Hyperlegible"/>
          <w:sz w:val="24"/>
          <w:szCs w:val="24"/>
        </w:rPr>
        <w:t xml:space="preserve">. </w:t>
      </w:r>
    </w:p>
    <w:p w14:paraId="3CBDC6E2" w14:textId="07946AD5" w:rsidR="004776FD" w:rsidRPr="005158A8" w:rsidRDefault="004776FD" w:rsidP="00EF1CE8">
      <w:pPr>
        <w:pStyle w:val="ListParagraph"/>
        <w:numPr>
          <w:ilvl w:val="0"/>
          <w:numId w:val="8"/>
        </w:numPr>
        <w:rPr>
          <w:rFonts w:ascii="Atkinson Hyperlegible" w:hAnsi="Atkinson Hyperlegible"/>
          <w:b/>
          <w:bCs/>
          <w:sz w:val="24"/>
          <w:szCs w:val="24"/>
        </w:rPr>
      </w:pPr>
      <w:r w:rsidRPr="005158A8">
        <w:rPr>
          <w:rFonts w:ascii="Atkinson Hyperlegible" w:hAnsi="Atkinson Hyperlegible"/>
          <w:b/>
          <w:bCs/>
          <w:sz w:val="24"/>
          <w:szCs w:val="24"/>
        </w:rPr>
        <w:t>Equitable Research Environment</w:t>
      </w:r>
    </w:p>
    <w:p w14:paraId="19C377B9" w14:textId="3FCACB8A" w:rsidR="005C201F" w:rsidRPr="005158A8" w:rsidRDefault="004776FD" w:rsidP="002405DE">
      <w:pPr>
        <w:rPr>
          <w:rFonts w:ascii="Atkinson Hyperlegible" w:hAnsi="Atkinson Hyperlegible"/>
          <w:sz w:val="24"/>
          <w:szCs w:val="24"/>
        </w:rPr>
      </w:pPr>
      <w:r w:rsidRPr="005158A8">
        <w:rPr>
          <w:rFonts w:ascii="Atkinson Hyperlegible" w:hAnsi="Atkinson Hyperlegible"/>
          <w:sz w:val="24"/>
          <w:szCs w:val="24"/>
        </w:rPr>
        <w:t xml:space="preserve">Professional development opportunities and mentorship </w:t>
      </w:r>
      <w:r w:rsidR="00086DA7" w:rsidRPr="005158A8">
        <w:rPr>
          <w:rFonts w:ascii="Atkinson Hyperlegible" w:hAnsi="Atkinson Hyperlegible"/>
          <w:sz w:val="24"/>
          <w:szCs w:val="24"/>
        </w:rPr>
        <w:t>needs to be assessed and evaluated for equity</w:t>
      </w:r>
      <w:r w:rsidR="00D57914" w:rsidRPr="005158A8">
        <w:rPr>
          <w:rFonts w:ascii="Atkinson Hyperlegible" w:hAnsi="Atkinson Hyperlegible"/>
          <w:sz w:val="24"/>
          <w:szCs w:val="24"/>
        </w:rPr>
        <w:t xml:space="preserve"> between team members</w:t>
      </w:r>
      <w:r w:rsidR="00086DA7" w:rsidRPr="005158A8">
        <w:rPr>
          <w:rFonts w:ascii="Atkinson Hyperlegible" w:hAnsi="Atkinson Hyperlegible"/>
          <w:sz w:val="24"/>
          <w:szCs w:val="24"/>
        </w:rPr>
        <w:t>. Develop an accountability measurement that ensures equal opportunities for all members, and not</w:t>
      </w:r>
      <w:r w:rsidR="00C772D6">
        <w:rPr>
          <w:rFonts w:ascii="Atkinson Hyperlegible" w:hAnsi="Atkinson Hyperlegible"/>
          <w:sz w:val="24"/>
          <w:szCs w:val="24"/>
        </w:rPr>
        <w:t>,</w:t>
      </w:r>
      <w:r w:rsidR="00086DA7" w:rsidRPr="005158A8">
        <w:rPr>
          <w:rFonts w:ascii="Atkinson Hyperlegible" w:hAnsi="Atkinson Hyperlegible"/>
          <w:sz w:val="24"/>
          <w:szCs w:val="24"/>
        </w:rPr>
        <w:t xml:space="preserve"> for example</w:t>
      </w:r>
      <w:r w:rsidR="00C772D6">
        <w:rPr>
          <w:rFonts w:ascii="Atkinson Hyperlegible" w:hAnsi="Atkinson Hyperlegible"/>
          <w:sz w:val="24"/>
          <w:szCs w:val="24"/>
        </w:rPr>
        <w:t>,</w:t>
      </w:r>
      <w:r w:rsidR="00086DA7" w:rsidRPr="005158A8">
        <w:rPr>
          <w:rFonts w:ascii="Atkinson Hyperlegible" w:hAnsi="Atkinson Hyperlegible"/>
          <w:sz w:val="24"/>
          <w:szCs w:val="24"/>
        </w:rPr>
        <w:t xml:space="preserve"> overburdening racialized members with EDI responsibilities or admin versus career-impact opportunities for non-racialized members. Leaders need to spend equal time with all trainees and must hold themselves accountable if more 1-on-1 time is spent with majority groups or those reflecting their own identity. Schedule designated times with trainees and mentees. Sponsorship is </w:t>
      </w:r>
      <w:r w:rsidR="0021353B" w:rsidRPr="005158A8">
        <w:rPr>
          <w:rFonts w:ascii="Atkinson Hyperlegible" w:hAnsi="Atkinson Hyperlegible"/>
          <w:sz w:val="24"/>
          <w:szCs w:val="24"/>
        </w:rPr>
        <w:t>defined as “a relationship that produces objective career benefits for the person being sponsored, commonly called protégé. In a nutshell, a sponsor uses their power and status to advocate for a protégé’s career advancement.</w:t>
      </w:r>
      <w:r w:rsidR="0021353B" w:rsidRPr="005158A8">
        <w:rPr>
          <w:rFonts w:ascii="Atkinson Hyperlegible" w:hAnsi="Atkinson Hyperlegible"/>
          <w:sz w:val="24"/>
          <w:szCs w:val="24"/>
          <w:vertAlign w:val="superscript"/>
        </w:rPr>
        <w:t>1</w:t>
      </w:r>
      <w:r w:rsidR="00EF1CE8" w:rsidRPr="005158A8">
        <w:rPr>
          <w:rFonts w:ascii="Atkinson Hyperlegible" w:hAnsi="Atkinson Hyperlegible"/>
          <w:sz w:val="24"/>
          <w:szCs w:val="24"/>
          <w:vertAlign w:val="superscript"/>
        </w:rPr>
        <w:t>1</w:t>
      </w:r>
      <w:r w:rsidR="0021353B" w:rsidRPr="005158A8">
        <w:rPr>
          <w:rFonts w:ascii="Atkinson Hyperlegible" w:hAnsi="Atkinson Hyperlegible"/>
          <w:sz w:val="24"/>
          <w:szCs w:val="24"/>
        </w:rPr>
        <w:t xml:space="preserve">” </w:t>
      </w:r>
      <w:r w:rsidR="00AC48DC" w:rsidRPr="005158A8">
        <w:rPr>
          <w:rFonts w:ascii="Atkinson Hyperlegible" w:hAnsi="Atkinson Hyperlegible"/>
          <w:sz w:val="24"/>
          <w:szCs w:val="24"/>
        </w:rPr>
        <w:t xml:space="preserve">Sponsorship is equally as important as mentorship and is one of the greatest barriers and challenges for racialized mentees because leaders and those in </w:t>
      </w:r>
      <w:r w:rsidR="00AC48DC" w:rsidRPr="005158A8">
        <w:rPr>
          <w:rFonts w:ascii="Atkinson Hyperlegible" w:hAnsi="Atkinson Hyperlegible"/>
          <w:sz w:val="24"/>
          <w:szCs w:val="24"/>
        </w:rPr>
        <w:lastRenderedPageBreak/>
        <w:t>positions of power, often white, are not always willing</w:t>
      </w:r>
      <w:r w:rsidR="00155854" w:rsidRPr="005158A8">
        <w:rPr>
          <w:rFonts w:ascii="Atkinson Hyperlegible" w:hAnsi="Atkinson Hyperlegible"/>
          <w:sz w:val="24"/>
          <w:szCs w:val="24"/>
        </w:rPr>
        <w:t>, or mindful,</w:t>
      </w:r>
      <w:r w:rsidR="00AC48DC" w:rsidRPr="005158A8">
        <w:rPr>
          <w:rFonts w:ascii="Atkinson Hyperlegible" w:hAnsi="Atkinson Hyperlegible"/>
          <w:sz w:val="24"/>
          <w:szCs w:val="24"/>
        </w:rPr>
        <w:t xml:space="preserve"> to sponsor those who do not look like them</w:t>
      </w:r>
      <w:r w:rsidR="00533A90" w:rsidRPr="005158A8">
        <w:rPr>
          <w:rFonts w:ascii="Atkinson Hyperlegible" w:hAnsi="Atkinson Hyperlegible"/>
          <w:sz w:val="24"/>
          <w:szCs w:val="24"/>
        </w:rPr>
        <w:t xml:space="preserve"> for future career opportunities</w:t>
      </w:r>
      <w:r w:rsidR="00AC48DC" w:rsidRPr="005158A8">
        <w:rPr>
          <w:rFonts w:ascii="Atkinson Hyperlegible" w:hAnsi="Atkinson Hyperlegible"/>
          <w:sz w:val="24"/>
          <w:szCs w:val="24"/>
        </w:rPr>
        <w:t>.</w:t>
      </w:r>
    </w:p>
    <w:p w14:paraId="43FB7989" w14:textId="58580A3F" w:rsidR="00AC48DC" w:rsidRDefault="00AC48DC" w:rsidP="00AC48DC"/>
    <w:p w14:paraId="51E6CFED" w14:textId="77777777" w:rsidR="00C5028C" w:rsidRDefault="00C5028C">
      <w:pPr>
        <w:rPr>
          <w:rFonts w:asciiTheme="majorHAnsi" w:eastAsiaTheme="majorEastAsia" w:hAnsiTheme="majorHAnsi" w:cstheme="majorBidi"/>
          <w:b/>
          <w:bCs/>
          <w:color w:val="365F91" w:themeColor="accent1" w:themeShade="BF"/>
          <w:sz w:val="28"/>
          <w:szCs w:val="28"/>
          <w:lang w:val="en-CA"/>
        </w:rPr>
      </w:pPr>
      <w:r>
        <w:rPr>
          <w:lang w:val="en-CA"/>
        </w:rPr>
        <w:br w:type="page"/>
      </w:r>
    </w:p>
    <w:p w14:paraId="3E0FD085" w14:textId="648B5FCB" w:rsidR="000B47DF" w:rsidRPr="005158A8" w:rsidRDefault="000B47DF" w:rsidP="000B47DF">
      <w:pPr>
        <w:pStyle w:val="Heading1"/>
        <w:rPr>
          <w:rFonts w:ascii="Atkinson Hyperlegible" w:hAnsi="Atkinson Hyperlegible"/>
          <w:color w:val="auto"/>
          <w:lang w:val="en-CA"/>
        </w:rPr>
      </w:pPr>
      <w:bookmarkStart w:id="9" w:name="_Toc126162986"/>
      <w:r w:rsidRPr="005158A8">
        <w:rPr>
          <w:rFonts w:ascii="Atkinson Hyperlegible" w:hAnsi="Atkinson Hyperlegible"/>
          <w:color w:val="auto"/>
          <w:lang w:val="en-CA"/>
        </w:rPr>
        <w:lastRenderedPageBreak/>
        <w:t>Research Design: Anti-Racist Methodologies and Methods</w:t>
      </w:r>
      <w:bookmarkEnd w:id="9"/>
    </w:p>
    <w:p w14:paraId="721373BE" w14:textId="1AB9D057" w:rsidR="006A1783" w:rsidRPr="001D551A" w:rsidRDefault="006A1783" w:rsidP="00224BA7">
      <w:pPr>
        <w:rPr>
          <w:rFonts w:ascii="Atkinson Hyperlegible" w:hAnsi="Atkinson Hyperlegible"/>
          <w:sz w:val="24"/>
          <w:szCs w:val="24"/>
        </w:rPr>
      </w:pPr>
      <w:r w:rsidRPr="001D551A">
        <w:rPr>
          <w:rFonts w:ascii="Atkinson Hyperlegible" w:hAnsi="Atkinson Hyperlegible"/>
          <w:sz w:val="24"/>
          <w:szCs w:val="24"/>
        </w:rPr>
        <w:t xml:space="preserve">There are two ways we will discuss the use of race-based information in research design: (1) as a quantitative </w:t>
      </w:r>
      <w:r w:rsidR="00E139C1" w:rsidRPr="001D551A">
        <w:rPr>
          <w:rFonts w:ascii="Atkinson Hyperlegible" w:hAnsi="Atkinson Hyperlegible"/>
          <w:sz w:val="24"/>
          <w:szCs w:val="24"/>
        </w:rPr>
        <w:t xml:space="preserve">race </w:t>
      </w:r>
      <w:r w:rsidRPr="001D551A">
        <w:rPr>
          <w:rFonts w:ascii="Atkinson Hyperlegible" w:hAnsi="Atkinson Hyperlegible"/>
          <w:sz w:val="24"/>
          <w:szCs w:val="24"/>
        </w:rPr>
        <w:t xml:space="preserve">variable, and (2) as a qualitative aspect of a population </w:t>
      </w:r>
      <w:r w:rsidR="00E139C1" w:rsidRPr="001D551A">
        <w:rPr>
          <w:rFonts w:ascii="Atkinson Hyperlegible" w:hAnsi="Atkinson Hyperlegible"/>
          <w:sz w:val="24"/>
          <w:szCs w:val="24"/>
        </w:rPr>
        <w:t>(i.e., racialized community)</w:t>
      </w:r>
      <w:r w:rsidRPr="001D551A">
        <w:rPr>
          <w:rFonts w:ascii="Atkinson Hyperlegible" w:hAnsi="Atkinson Hyperlegible"/>
          <w:sz w:val="24"/>
          <w:szCs w:val="24"/>
        </w:rPr>
        <w:t>. There are different considerations for each of these approaches for researchers to consider.</w:t>
      </w:r>
    </w:p>
    <w:p w14:paraId="4430617D" w14:textId="77777777" w:rsidR="00273267" w:rsidRDefault="006A1783" w:rsidP="00273267">
      <w:pPr>
        <w:keepNext/>
      </w:pPr>
      <w:r w:rsidRPr="00EF1CE8">
        <w:rPr>
          <w:noProof/>
          <w:sz w:val="24"/>
          <w:szCs w:val="24"/>
        </w:rPr>
        <w:drawing>
          <wp:inline distT="0" distB="0" distL="0" distR="0" wp14:anchorId="32D7E05D" wp14:editId="20B305B9">
            <wp:extent cx="5794375" cy="4452208"/>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869CC25" w14:textId="0F7D5EB2" w:rsidR="006A1783" w:rsidRPr="00EF1CE8" w:rsidRDefault="00273267" w:rsidP="00273267">
      <w:pPr>
        <w:pStyle w:val="Caption"/>
        <w:rPr>
          <w:sz w:val="24"/>
          <w:szCs w:val="24"/>
        </w:rPr>
      </w:pPr>
      <w:r>
        <w:t xml:space="preserve">Figure </w:t>
      </w:r>
      <w:fldSimple w:instr=" SEQ Figure \* ARABIC ">
        <w:r w:rsidR="006D7983">
          <w:rPr>
            <w:noProof/>
          </w:rPr>
          <w:t>3</w:t>
        </w:r>
      </w:fldSimple>
      <w:r>
        <w:t xml:space="preserve"> Considerations for collecting race-based data in research method and methodology development</w:t>
      </w:r>
    </w:p>
    <w:p w14:paraId="69E0BF2A" w14:textId="145184B4" w:rsidR="00396935" w:rsidRPr="001D551A" w:rsidRDefault="0066255B" w:rsidP="0066255B">
      <w:pPr>
        <w:rPr>
          <w:rFonts w:ascii="Atkinson Hyperlegible" w:hAnsi="Atkinson Hyperlegible"/>
          <w:sz w:val="24"/>
          <w:szCs w:val="24"/>
        </w:rPr>
      </w:pPr>
      <w:r w:rsidRPr="001D551A">
        <w:rPr>
          <w:rFonts w:ascii="Atkinson Hyperlegible" w:hAnsi="Atkinson Hyperlegible"/>
          <w:sz w:val="24"/>
          <w:szCs w:val="24"/>
        </w:rPr>
        <w:t xml:space="preserve">Collecting race-based data, and especially disaggregated race-based data, is very new to the Canadian research landscape. Demographic data other than sex has not been collected in our healthcare system, and so the historical data available to those in health research is also limited. As we enter a new era of education and openness to discussions on the collection of more substantiative race-based data, researchers need to be mindful of the </w:t>
      </w:r>
      <w:r w:rsidRPr="001D551A">
        <w:rPr>
          <w:rFonts w:ascii="Atkinson Hyperlegible" w:hAnsi="Atkinson Hyperlegible"/>
          <w:b/>
          <w:bCs/>
          <w:sz w:val="24"/>
          <w:szCs w:val="24"/>
        </w:rPr>
        <w:t xml:space="preserve">WHY, HOW, </w:t>
      </w:r>
      <w:r w:rsidRPr="001D551A">
        <w:rPr>
          <w:rFonts w:ascii="Atkinson Hyperlegible" w:hAnsi="Atkinson Hyperlegible"/>
          <w:sz w:val="24"/>
          <w:szCs w:val="24"/>
        </w:rPr>
        <w:t xml:space="preserve">and </w:t>
      </w:r>
      <w:r w:rsidRPr="001D551A">
        <w:rPr>
          <w:rFonts w:ascii="Atkinson Hyperlegible" w:hAnsi="Atkinson Hyperlegible"/>
          <w:b/>
          <w:bCs/>
          <w:sz w:val="24"/>
          <w:szCs w:val="24"/>
        </w:rPr>
        <w:t xml:space="preserve">WHAT FOR? </w:t>
      </w:r>
      <w:r w:rsidRPr="001D551A">
        <w:rPr>
          <w:rFonts w:ascii="Atkinson Hyperlegible" w:hAnsi="Atkinson Hyperlegible"/>
          <w:sz w:val="24"/>
          <w:szCs w:val="24"/>
        </w:rPr>
        <w:t xml:space="preserve">These questions need to be justified clearly because of the potential harm to perpetuate historical oppression and bias with </w:t>
      </w:r>
      <w:r w:rsidRPr="001D551A">
        <w:rPr>
          <w:rFonts w:ascii="Atkinson Hyperlegible" w:hAnsi="Atkinson Hyperlegible"/>
          <w:sz w:val="24"/>
          <w:szCs w:val="24"/>
        </w:rPr>
        <w:lastRenderedPageBreak/>
        <w:t xml:space="preserve">the data. </w:t>
      </w:r>
      <w:r w:rsidR="00396935" w:rsidRPr="001D551A">
        <w:rPr>
          <w:rFonts w:ascii="Atkinson Hyperlegible" w:hAnsi="Atkinson Hyperlegible"/>
          <w:sz w:val="24"/>
          <w:szCs w:val="24"/>
        </w:rPr>
        <w:t xml:space="preserve">There is still much trust building that needs to occur in Canadian research especially with racialized groups such as Black and Indigenous peoples, who historically have been marginalized with this information. </w:t>
      </w:r>
      <w:r w:rsidRPr="001D551A">
        <w:rPr>
          <w:rFonts w:ascii="Atkinson Hyperlegible" w:hAnsi="Atkinson Hyperlegible"/>
          <w:sz w:val="24"/>
          <w:szCs w:val="24"/>
        </w:rPr>
        <w:t xml:space="preserve"> </w:t>
      </w:r>
      <w:r w:rsidR="00CA7F52" w:rsidRPr="001D551A">
        <w:rPr>
          <w:rFonts w:ascii="Atkinson Hyperlegible" w:hAnsi="Atkinson Hyperlegible"/>
          <w:sz w:val="24"/>
          <w:szCs w:val="24"/>
        </w:rPr>
        <w:t>F</w:t>
      </w:r>
      <w:r w:rsidR="00396935" w:rsidRPr="001D551A">
        <w:rPr>
          <w:rFonts w:ascii="Atkinson Hyperlegible" w:hAnsi="Atkinson Hyperlegible"/>
          <w:sz w:val="24"/>
          <w:szCs w:val="24"/>
        </w:rPr>
        <w:t xml:space="preserve">igure </w:t>
      </w:r>
      <w:r w:rsidR="00CA7F52" w:rsidRPr="001D551A">
        <w:rPr>
          <w:rFonts w:ascii="Atkinson Hyperlegible" w:hAnsi="Atkinson Hyperlegible"/>
          <w:sz w:val="24"/>
          <w:szCs w:val="24"/>
        </w:rPr>
        <w:t xml:space="preserve">3 </w:t>
      </w:r>
      <w:r w:rsidR="00396935" w:rsidRPr="001D551A">
        <w:rPr>
          <w:rFonts w:ascii="Atkinson Hyperlegible" w:hAnsi="Atkinson Hyperlegible"/>
          <w:sz w:val="24"/>
          <w:szCs w:val="24"/>
        </w:rPr>
        <w:t>provides a guide for researchers in both STEM and Humanities/Social Sciences fields to consider the collection of race-based information. Here are a few additional guidelines to consider</w:t>
      </w:r>
      <w:r w:rsidR="00691D19" w:rsidRPr="001D551A">
        <w:rPr>
          <w:rFonts w:ascii="Atkinson Hyperlegible" w:hAnsi="Atkinson Hyperlegible"/>
          <w:sz w:val="24"/>
          <w:szCs w:val="24"/>
          <w:vertAlign w:val="superscript"/>
        </w:rPr>
        <w:t>12</w:t>
      </w:r>
      <w:r w:rsidR="00396935" w:rsidRPr="001D551A">
        <w:rPr>
          <w:rFonts w:ascii="Atkinson Hyperlegible" w:hAnsi="Atkinson Hyperlegible"/>
          <w:sz w:val="24"/>
          <w:szCs w:val="24"/>
        </w:rPr>
        <w:t>:</w:t>
      </w:r>
    </w:p>
    <w:p w14:paraId="22739D10" w14:textId="77777777" w:rsidR="00240594" w:rsidRPr="001D551A" w:rsidRDefault="00240594" w:rsidP="00396935">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Research with racialized communities must be collaborative and relational, not transactional.</w:t>
      </w:r>
    </w:p>
    <w:p w14:paraId="30A1979B" w14:textId="10541408" w:rsidR="00396935" w:rsidRPr="001D551A" w:rsidRDefault="00224BA7" w:rsidP="00396935">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Seek out expertise that can provide you with perspectives on the data or the work that you may not have considered</w:t>
      </w:r>
      <w:r w:rsidR="00240594" w:rsidRPr="001D551A">
        <w:rPr>
          <w:rFonts w:ascii="Atkinson Hyperlegible" w:hAnsi="Atkinson Hyperlegible"/>
          <w:sz w:val="24"/>
          <w:szCs w:val="24"/>
        </w:rPr>
        <w:t xml:space="preserve"> if you are not an expert on race</w:t>
      </w:r>
      <w:r w:rsidR="009D18F5" w:rsidRPr="001D551A">
        <w:rPr>
          <w:rFonts w:ascii="Atkinson Hyperlegible" w:hAnsi="Atkinson Hyperlegible"/>
          <w:sz w:val="24"/>
          <w:szCs w:val="24"/>
        </w:rPr>
        <w:t xml:space="preserve"> or an “insider” to the community</w:t>
      </w:r>
      <w:r w:rsidRPr="001D551A">
        <w:rPr>
          <w:rFonts w:ascii="Atkinson Hyperlegible" w:hAnsi="Atkinson Hyperlegible"/>
          <w:sz w:val="24"/>
          <w:szCs w:val="24"/>
        </w:rPr>
        <w:t xml:space="preserve">. </w:t>
      </w:r>
    </w:p>
    <w:p w14:paraId="0826655A" w14:textId="26B132D7" w:rsidR="00396935" w:rsidRPr="001D551A" w:rsidRDefault="009D18F5"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“Nothing about us without us” - W</w:t>
      </w:r>
      <w:r w:rsidR="00224BA7" w:rsidRPr="001D551A">
        <w:rPr>
          <w:rFonts w:ascii="Atkinson Hyperlegible" w:hAnsi="Atkinson Hyperlegible"/>
          <w:sz w:val="24"/>
          <w:szCs w:val="24"/>
        </w:rPr>
        <w:t xml:space="preserve">ork </w:t>
      </w:r>
      <w:r w:rsidR="00224BA7" w:rsidRPr="001D551A">
        <w:rPr>
          <w:rFonts w:ascii="Atkinson Hyperlegible" w:hAnsi="Atkinson Hyperlegible"/>
          <w:i/>
          <w:iCs/>
          <w:sz w:val="24"/>
          <w:szCs w:val="24"/>
        </w:rPr>
        <w:t>with</w:t>
      </w:r>
      <w:r w:rsidR="00224BA7" w:rsidRPr="001D551A">
        <w:rPr>
          <w:rFonts w:ascii="Atkinson Hyperlegible" w:hAnsi="Atkinson Hyperlegible"/>
          <w:sz w:val="24"/>
          <w:szCs w:val="24"/>
        </w:rPr>
        <w:t xml:space="preserve"> not over or around </w:t>
      </w:r>
      <w:r w:rsidRPr="001D551A">
        <w:rPr>
          <w:rFonts w:ascii="Atkinson Hyperlegible" w:hAnsi="Atkinson Hyperlegible"/>
          <w:sz w:val="24"/>
          <w:szCs w:val="24"/>
        </w:rPr>
        <w:t>racialized communities</w:t>
      </w:r>
      <w:r w:rsidR="00224BA7" w:rsidRPr="001D551A">
        <w:rPr>
          <w:rFonts w:ascii="Atkinson Hyperlegible" w:hAnsi="Atkinson Hyperlegible"/>
          <w:sz w:val="24"/>
          <w:szCs w:val="24"/>
        </w:rPr>
        <w:t xml:space="preserve">. </w:t>
      </w:r>
      <w:r w:rsidRPr="001D551A">
        <w:rPr>
          <w:rFonts w:ascii="Atkinson Hyperlegible" w:hAnsi="Atkinson Hyperlegible"/>
          <w:sz w:val="24"/>
          <w:szCs w:val="24"/>
        </w:rPr>
        <w:t>Your research question should be shaped by the community if it is to serve the community.</w:t>
      </w:r>
      <w:r w:rsidR="00224BA7" w:rsidRPr="001D551A">
        <w:rPr>
          <w:rFonts w:ascii="Atkinson Hyperlegible" w:hAnsi="Atkinson Hyperlegible"/>
          <w:sz w:val="24"/>
          <w:szCs w:val="24"/>
        </w:rPr>
        <w:t xml:space="preserve"> </w:t>
      </w:r>
    </w:p>
    <w:p w14:paraId="492CCFAE" w14:textId="487A214C" w:rsidR="00396935" w:rsidRPr="001D551A" w:rsidRDefault="00224BA7"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 xml:space="preserve">Be aware of your own confirmation bias </w:t>
      </w:r>
      <w:r w:rsidR="00396935" w:rsidRPr="001D551A">
        <w:rPr>
          <w:rFonts w:ascii="Atkinson Hyperlegible" w:hAnsi="Atkinson Hyperlegible"/>
          <w:sz w:val="24"/>
          <w:szCs w:val="24"/>
        </w:rPr>
        <w:t>that may impact your perspective of racial identities and how you frame their participation in your research.</w:t>
      </w:r>
    </w:p>
    <w:p w14:paraId="39D7221A" w14:textId="0D6A4DA3" w:rsidR="00396935" w:rsidRPr="001D551A" w:rsidRDefault="00396935"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Race is a social construct</w:t>
      </w:r>
      <w:r w:rsidR="002808F0">
        <w:rPr>
          <w:rFonts w:ascii="Atkinson Hyperlegible" w:hAnsi="Atkinson Hyperlegible"/>
          <w:sz w:val="24"/>
          <w:szCs w:val="24"/>
        </w:rPr>
        <w:t>;</w:t>
      </w:r>
      <w:r w:rsidR="002808F0" w:rsidRPr="001D551A">
        <w:rPr>
          <w:rFonts w:ascii="Atkinson Hyperlegible" w:hAnsi="Atkinson Hyperlegible"/>
          <w:sz w:val="24"/>
          <w:szCs w:val="24"/>
        </w:rPr>
        <w:t xml:space="preserve"> </w:t>
      </w:r>
      <w:r w:rsidRPr="001D551A">
        <w:rPr>
          <w:rFonts w:ascii="Atkinson Hyperlegible" w:hAnsi="Atkinson Hyperlegible"/>
          <w:sz w:val="24"/>
          <w:szCs w:val="24"/>
        </w:rPr>
        <w:t xml:space="preserve">do not use it as a genetic or biological variable. </w:t>
      </w:r>
    </w:p>
    <w:p w14:paraId="4F8A725F" w14:textId="74581C56" w:rsidR="00CA7F52" w:rsidRPr="001D551A" w:rsidRDefault="00240594"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 xml:space="preserve">Racial differences provide </w:t>
      </w:r>
      <w:r w:rsidR="00CA7F52" w:rsidRPr="001D551A">
        <w:rPr>
          <w:rFonts w:ascii="Atkinson Hyperlegible" w:hAnsi="Atkinson Hyperlegible"/>
          <w:sz w:val="24"/>
          <w:szCs w:val="24"/>
        </w:rPr>
        <w:t xml:space="preserve">more </w:t>
      </w:r>
      <w:r w:rsidRPr="001D551A">
        <w:rPr>
          <w:rFonts w:ascii="Atkinson Hyperlegible" w:hAnsi="Atkinson Hyperlegible"/>
          <w:sz w:val="24"/>
          <w:szCs w:val="24"/>
        </w:rPr>
        <w:t xml:space="preserve">information </w:t>
      </w:r>
      <w:r w:rsidR="002E4E46" w:rsidRPr="001D551A">
        <w:rPr>
          <w:rFonts w:ascii="Atkinson Hyperlegible" w:hAnsi="Atkinson Hyperlegible"/>
          <w:sz w:val="24"/>
          <w:szCs w:val="24"/>
        </w:rPr>
        <w:t>about</w:t>
      </w:r>
      <w:r w:rsidRPr="001D551A">
        <w:rPr>
          <w:rFonts w:ascii="Atkinson Hyperlegible" w:hAnsi="Atkinson Hyperlegible"/>
          <w:sz w:val="24"/>
          <w:szCs w:val="24"/>
        </w:rPr>
        <w:t xml:space="preserve"> racism, </w:t>
      </w:r>
      <w:r w:rsidR="00CA7F52" w:rsidRPr="001D551A">
        <w:rPr>
          <w:rFonts w:ascii="Atkinson Hyperlegible" w:hAnsi="Atkinson Hyperlegible"/>
          <w:sz w:val="24"/>
          <w:szCs w:val="24"/>
        </w:rPr>
        <w:t>than</w:t>
      </w:r>
      <w:r w:rsidRPr="001D551A">
        <w:rPr>
          <w:rFonts w:ascii="Atkinson Hyperlegible" w:hAnsi="Atkinson Hyperlegible"/>
          <w:sz w:val="24"/>
          <w:szCs w:val="24"/>
        </w:rPr>
        <w:t xml:space="preserve"> </w:t>
      </w:r>
      <w:r w:rsidR="00195DED">
        <w:rPr>
          <w:rFonts w:ascii="Atkinson Hyperlegible" w:hAnsi="Atkinson Hyperlegible"/>
          <w:sz w:val="24"/>
          <w:szCs w:val="24"/>
        </w:rPr>
        <w:t xml:space="preserve">about </w:t>
      </w:r>
      <w:r w:rsidRPr="001D551A">
        <w:rPr>
          <w:rFonts w:ascii="Atkinson Hyperlegible" w:hAnsi="Atkinson Hyperlegible"/>
          <w:sz w:val="24"/>
          <w:szCs w:val="24"/>
        </w:rPr>
        <w:t>rac</w:t>
      </w:r>
      <w:r w:rsidR="00CA7F52" w:rsidRPr="001D551A">
        <w:rPr>
          <w:rFonts w:ascii="Atkinson Hyperlegible" w:hAnsi="Atkinson Hyperlegible"/>
          <w:sz w:val="24"/>
          <w:szCs w:val="24"/>
        </w:rPr>
        <w:t>ial differences</w:t>
      </w:r>
      <w:r w:rsidRPr="001D551A">
        <w:rPr>
          <w:rFonts w:ascii="Atkinson Hyperlegible" w:hAnsi="Atkinson Hyperlegible"/>
          <w:sz w:val="24"/>
          <w:szCs w:val="24"/>
        </w:rPr>
        <w:t xml:space="preserve">. </w:t>
      </w:r>
      <w:r w:rsidR="002E4E46" w:rsidRPr="001D551A">
        <w:rPr>
          <w:rFonts w:ascii="Atkinson Hyperlegible" w:hAnsi="Atkinson Hyperlegible"/>
          <w:sz w:val="24"/>
          <w:szCs w:val="24"/>
        </w:rPr>
        <w:t xml:space="preserve">There are as many diverse factors </w:t>
      </w:r>
      <w:r w:rsidR="009D18F5" w:rsidRPr="001D551A">
        <w:rPr>
          <w:rFonts w:ascii="Atkinson Hyperlegible" w:hAnsi="Atkinson Hyperlegible"/>
          <w:i/>
          <w:iCs/>
          <w:sz w:val="24"/>
          <w:szCs w:val="24"/>
        </w:rPr>
        <w:t>within</w:t>
      </w:r>
      <w:r w:rsidR="009D18F5" w:rsidRPr="001D551A">
        <w:rPr>
          <w:rFonts w:ascii="Atkinson Hyperlegible" w:hAnsi="Atkinson Hyperlegible"/>
          <w:sz w:val="24"/>
          <w:szCs w:val="24"/>
        </w:rPr>
        <w:t xml:space="preserve"> r</w:t>
      </w:r>
      <w:r w:rsidRPr="001D551A">
        <w:rPr>
          <w:rFonts w:ascii="Atkinson Hyperlegible" w:hAnsi="Atkinson Hyperlegible"/>
          <w:sz w:val="24"/>
          <w:szCs w:val="24"/>
        </w:rPr>
        <w:t>acial groups as</w:t>
      </w:r>
      <w:r w:rsidR="002E4E46" w:rsidRPr="001D551A">
        <w:rPr>
          <w:rFonts w:ascii="Atkinson Hyperlegible" w:hAnsi="Atkinson Hyperlegible"/>
          <w:sz w:val="24"/>
          <w:szCs w:val="24"/>
        </w:rPr>
        <w:t xml:space="preserve"> there are</w:t>
      </w:r>
      <w:r w:rsidRPr="001D551A">
        <w:rPr>
          <w:rFonts w:ascii="Atkinson Hyperlegible" w:hAnsi="Atkinson Hyperlegible"/>
          <w:sz w:val="24"/>
          <w:szCs w:val="24"/>
        </w:rPr>
        <w:t xml:space="preserve"> </w:t>
      </w:r>
      <w:r w:rsidR="009D18F5" w:rsidRPr="001D551A">
        <w:rPr>
          <w:rFonts w:ascii="Atkinson Hyperlegible" w:hAnsi="Atkinson Hyperlegible"/>
          <w:sz w:val="24"/>
          <w:szCs w:val="24"/>
        </w:rPr>
        <w:t xml:space="preserve">within </w:t>
      </w:r>
      <w:r w:rsidRPr="001D551A">
        <w:rPr>
          <w:rFonts w:ascii="Atkinson Hyperlegible" w:hAnsi="Atkinson Hyperlegible"/>
          <w:sz w:val="24"/>
          <w:szCs w:val="24"/>
        </w:rPr>
        <w:t xml:space="preserve">the general population. </w:t>
      </w:r>
    </w:p>
    <w:p w14:paraId="5514D158" w14:textId="36D65A80" w:rsidR="00224BA7" w:rsidRPr="001D551A" w:rsidRDefault="00240594"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Beware of generalizing about racial groups based on a limited research study population</w:t>
      </w:r>
      <w:r w:rsidR="00CA7F52" w:rsidRPr="001D551A">
        <w:rPr>
          <w:rFonts w:ascii="Atkinson Hyperlegible" w:hAnsi="Atkinson Hyperlegible"/>
          <w:sz w:val="24"/>
          <w:szCs w:val="24"/>
        </w:rPr>
        <w:t xml:space="preserve"> and applying this knowledge to a different population and context</w:t>
      </w:r>
      <w:r w:rsidRPr="001D551A">
        <w:rPr>
          <w:rFonts w:ascii="Atkinson Hyperlegible" w:hAnsi="Atkinson Hyperlegible"/>
          <w:sz w:val="24"/>
          <w:szCs w:val="24"/>
        </w:rPr>
        <w:t xml:space="preserve">. </w:t>
      </w:r>
    </w:p>
    <w:p w14:paraId="18696F62" w14:textId="6984F23B" w:rsidR="00224BA7" w:rsidRPr="001D551A" w:rsidRDefault="00396935"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 xml:space="preserve">Interrogate the assumptions you are making </w:t>
      </w:r>
      <w:r w:rsidR="00240594" w:rsidRPr="001D551A">
        <w:rPr>
          <w:rFonts w:ascii="Atkinson Hyperlegible" w:hAnsi="Atkinson Hyperlegible"/>
          <w:sz w:val="24"/>
          <w:szCs w:val="24"/>
        </w:rPr>
        <w:t>based on</w:t>
      </w:r>
      <w:r w:rsidRPr="001D551A">
        <w:rPr>
          <w:rFonts w:ascii="Atkinson Hyperlegible" w:hAnsi="Atkinson Hyperlegible"/>
          <w:sz w:val="24"/>
          <w:szCs w:val="24"/>
        </w:rPr>
        <w:t xml:space="preserve"> race to ensure they are not rooted in stereotypes or bias</w:t>
      </w:r>
      <w:r w:rsidR="009D18F5" w:rsidRPr="001D551A">
        <w:rPr>
          <w:rFonts w:ascii="Atkinson Hyperlegible" w:hAnsi="Atkinson Hyperlegible"/>
          <w:sz w:val="24"/>
          <w:szCs w:val="24"/>
        </w:rPr>
        <w:t xml:space="preserve"> that shows up in your methods or approaches</w:t>
      </w:r>
      <w:r w:rsidRPr="001D551A">
        <w:rPr>
          <w:rFonts w:ascii="Atkinson Hyperlegible" w:hAnsi="Atkinson Hyperlegible"/>
          <w:sz w:val="24"/>
          <w:szCs w:val="24"/>
        </w:rPr>
        <w:t>.</w:t>
      </w:r>
    </w:p>
    <w:p w14:paraId="2C4DBD37" w14:textId="2D0754A2" w:rsidR="00025F68" w:rsidRPr="001D551A" w:rsidRDefault="00025F68"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Be willing to adopt recruitment strategies that diversify, even i</w:t>
      </w:r>
      <w:r w:rsidR="00CA7F52" w:rsidRPr="001D551A">
        <w:rPr>
          <w:rFonts w:ascii="Atkinson Hyperlegible" w:hAnsi="Atkinson Hyperlegible"/>
          <w:sz w:val="24"/>
          <w:szCs w:val="24"/>
        </w:rPr>
        <w:t>f</w:t>
      </w:r>
      <w:r w:rsidRPr="001D551A">
        <w:rPr>
          <w:rFonts w:ascii="Atkinson Hyperlegible" w:hAnsi="Atkinson Hyperlegible"/>
          <w:sz w:val="24"/>
          <w:szCs w:val="24"/>
        </w:rPr>
        <w:t xml:space="preserve"> you </w:t>
      </w:r>
      <w:proofErr w:type="gramStart"/>
      <w:r w:rsidRPr="001D551A">
        <w:rPr>
          <w:rFonts w:ascii="Atkinson Hyperlegible" w:hAnsi="Atkinson Hyperlegible"/>
          <w:sz w:val="24"/>
          <w:szCs w:val="24"/>
        </w:rPr>
        <w:t>have to</w:t>
      </w:r>
      <w:proofErr w:type="gramEnd"/>
      <w:r w:rsidRPr="001D551A">
        <w:rPr>
          <w:rFonts w:ascii="Atkinson Hyperlegible" w:hAnsi="Atkinson Hyperlegible"/>
          <w:sz w:val="24"/>
          <w:szCs w:val="24"/>
        </w:rPr>
        <w:t xml:space="preserve"> go above and beyond your usual practices.</w:t>
      </w:r>
    </w:p>
    <w:p w14:paraId="38A86050" w14:textId="77777777" w:rsidR="00EF1CE8" w:rsidRDefault="00EF1CE8">
      <w:pPr>
        <w:rPr>
          <w:rFonts w:asciiTheme="majorHAnsi" w:eastAsiaTheme="majorEastAsia" w:hAnsiTheme="majorHAnsi" w:cstheme="majorBidi"/>
          <w:b/>
          <w:bCs/>
          <w:color w:val="365F91" w:themeColor="accent1" w:themeShade="BF"/>
          <w:sz w:val="28"/>
          <w:szCs w:val="28"/>
          <w:lang w:val="en-CA"/>
        </w:rPr>
      </w:pPr>
      <w:r>
        <w:rPr>
          <w:lang w:val="en-CA"/>
        </w:rPr>
        <w:br w:type="page"/>
      </w:r>
    </w:p>
    <w:p w14:paraId="0D4D0A15" w14:textId="63D33515" w:rsidR="000B47DF" w:rsidRPr="005158A8" w:rsidRDefault="000B47DF" w:rsidP="000B47DF">
      <w:pPr>
        <w:pStyle w:val="Heading1"/>
        <w:rPr>
          <w:rFonts w:ascii="Atkinson Hyperlegible" w:hAnsi="Atkinson Hyperlegible"/>
          <w:color w:val="auto"/>
          <w:lang w:val="en-CA"/>
        </w:rPr>
      </w:pPr>
      <w:bookmarkStart w:id="10" w:name="_Toc126162987"/>
      <w:r w:rsidRPr="005158A8">
        <w:rPr>
          <w:rFonts w:ascii="Atkinson Hyperlegible" w:hAnsi="Atkinson Hyperlegible"/>
          <w:color w:val="auto"/>
          <w:lang w:val="en-CA"/>
        </w:rPr>
        <w:lastRenderedPageBreak/>
        <w:t>Conducting Research: Data-Collection and Analysis</w:t>
      </w:r>
      <w:bookmarkEnd w:id="10"/>
    </w:p>
    <w:p w14:paraId="4030CADC" w14:textId="42311844" w:rsidR="000B47DF" w:rsidRPr="001D551A" w:rsidRDefault="009D18F5"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The collection and analysis of race-based data is contextual. The way in which race is presented in one research study can be very different from another, especially where the population changes geographically or in diversity. The </w:t>
      </w:r>
      <w:r w:rsidR="002C171A" w:rsidRPr="001D551A">
        <w:rPr>
          <w:rFonts w:ascii="Atkinson Hyperlegible" w:hAnsi="Atkinson Hyperlegible"/>
          <w:sz w:val="24"/>
          <w:szCs w:val="24"/>
          <w:lang w:val="en-CA"/>
        </w:rPr>
        <w:t>data collection</w:t>
      </w:r>
      <w:r w:rsidRPr="001D551A">
        <w:rPr>
          <w:rFonts w:ascii="Atkinson Hyperlegible" w:hAnsi="Atkinson Hyperlegible"/>
          <w:sz w:val="24"/>
          <w:szCs w:val="24"/>
          <w:lang w:val="en-CA"/>
        </w:rPr>
        <w:t xml:space="preserve"> </w:t>
      </w:r>
      <w:r w:rsidR="002C171A" w:rsidRPr="001D551A">
        <w:rPr>
          <w:rFonts w:ascii="Atkinson Hyperlegible" w:hAnsi="Atkinson Hyperlegible"/>
          <w:sz w:val="24"/>
          <w:szCs w:val="24"/>
          <w:lang w:val="en-CA"/>
        </w:rPr>
        <w:t xml:space="preserve">processes </w:t>
      </w:r>
      <w:r w:rsidRPr="001D551A">
        <w:rPr>
          <w:rFonts w:ascii="Atkinson Hyperlegible" w:hAnsi="Atkinson Hyperlegible"/>
          <w:sz w:val="24"/>
          <w:szCs w:val="24"/>
          <w:lang w:val="en-CA"/>
        </w:rPr>
        <w:t>about race from communities even within the same race can change depending on the conditions of the research study</w:t>
      </w:r>
      <w:r w:rsidR="002C171A" w:rsidRPr="001D551A">
        <w:rPr>
          <w:rFonts w:ascii="Atkinson Hyperlegible" w:hAnsi="Atkinson Hyperlegible"/>
          <w:sz w:val="24"/>
          <w:szCs w:val="24"/>
          <w:lang w:val="en-CA"/>
        </w:rPr>
        <w:t xml:space="preserve"> and the context of the population</w:t>
      </w:r>
      <w:r w:rsidRPr="001D551A">
        <w:rPr>
          <w:rFonts w:ascii="Atkinson Hyperlegible" w:hAnsi="Atkinson Hyperlegible"/>
          <w:sz w:val="24"/>
          <w:szCs w:val="24"/>
          <w:lang w:val="en-CA"/>
        </w:rPr>
        <w:t xml:space="preserve">. Researchers must examine the environment within which the information about people’s racial identity </w:t>
      </w:r>
      <w:r w:rsidR="001B0CAC">
        <w:rPr>
          <w:rFonts w:ascii="Atkinson Hyperlegible" w:hAnsi="Atkinson Hyperlegible"/>
          <w:sz w:val="24"/>
          <w:szCs w:val="24"/>
          <w:lang w:val="en-CA"/>
        </w:rPr>
        <w:t>is</w:t>
      </w:r>
      <w:r w:rsidR="001B0CAC" w:rsidRPr="001D551A">
        <w:rPr>
          <w:rFonts w:ascii="Atkinson Hyperlegible" w:hAnsi="Atkinson Hyperlegible"/>
          <w:sz w:val="24"/>
          <w:szCs w:val="24"/>
          <w:lang w:val="en-CA"/>
        </w:rPr>
        <w:t xml:space="preserve"> </w:t>
      </w:r>
      <w:r w:rsidRPr="001D551A">
        <w:rPr>
          <w:rFonts w:ascii="Atkinson Hyperlegible" w:hAnsi="Atkinson Hyperlegible"/>
          <w:sz w:val="24"/>
          <w:szCs w:val="24"/>
          <w:lang w:val="en-CA"/>
        </w:rPr>
        <w:t>collected</w:t>
      </w:r>
      <w:r w:rsidR="001B0CAC">
        <w:rPr>
          <w:rFonts w:ascii="Atkinson Hyperlegible" w:hAnsi="Atkinson Hyperlegible"/>
          <w:sz w:val="24"/>
          <w:szCs w:val="24"/>
          <w:lang w:val="en-CA"/>
        </w:rPr>
        <w:t>,</w:t>
      </w:r>
      <w:r w:rsidRPr="001D551A">
        <w:rPr>
          <w:rFonts w:ascii="Atkinson Hyperlegible" w:hAnsi="Atkinson Hyperlegible"/>
          <w:sz w:val="24"/>
          <w:szCs w:val="24"/>
          <w:lang w:val="en-CA"/>
        </w:rPr>
        <w:t xml:space="preserve"> and not lose sight of this narrative when analyzing the data. Context can influence outcomes.</w:t>
      </w:r>
      <w:r w:rsidR="00D45974" w:rsidRPr="001D551A">
        <w:rPr>
          <w:rFonts w:ascii="Atkinson Hyperlegible" w:hAnsi="Atkinson Hyperlegible"/>
          <w:sz w:val="24"/>
          <w:szCs w:val="24"/>
          <w:lang w:val="en-CA"/>
        </w:rPr>
        <w:t xml:space="preserve"> </w:t>
      </w:r>
      <w:r w:rsidR="002C171A" w:rsidRPr="001D551A">
        <w:rPr>
          <w:rFonts w:ascii="Atkinson Hyperlegible" w:hAnsi="Atkinson Hyperlegible"/>
          <w:sz w:val="24"/>
          <w:szCs w:val="24"/>
          <w:lang w:val="en-CA"/>
        </w:rPr>
        <w:t xml:space="preserve">Assess the pre-conceptions you have about a racialized community and justify how you will mitigate for harm through bias thinking. </w:t>
      </w:r>
      <w:r w:rsidR="00D45974" w:rsidRPr="001D551A">
        <w:rPr>
          <w:rFonts w:ascii="Atkinson Hyperlegible" w:hAnsi="Atkinson Hyperlegible"/>
          <w:sz w:val="24"/>
          <w:szCs w:val="24"/>
          <w:lang w:val="en-CA"/>
        </w:rPr>
        <w:t xml:space="preserve">Here are a few questions you can ask about the collection </w:t>
      </w:r>
      <w:r w:rsidR="002C171A" w:rsidRPr="001D551A">
        <w:rPr>
          <w:rFonts w:ascii="Atkinson Hyperlegible" w:hAnsi="Atkinson Hyperlegible"/>
          <w:sz w:val="24"/>
          <w:szCs w:val="24"/>
          <w:lang w:val="en-CA"/>
        </w:rPr>
        <w:t xml:space="preserve">and analysis of race-based </w:t>
      </w:r>
      <w:r w:rsidR="00D45974" w:rsidRPr="001D551A">
        <w:rPr>
          <w:rFonts w:ascii="Atkinson Hyperlegible" w:hAnsi="Atkinson Hyperlegible"/>
          <w:sz w:val="24"/>
          <w:szCs w:val="24"/>
          <w:lang w:val="en-CA"/>
        </w:rPr>
        <w:t>data:</w:t>
      </w:r>
    </w:p>
    <w:p w14:paraId="683A179A" w14:textId="125CF0D2" w:rsidR="00D45974" w:rsidRPr="001D551A" w:rsidRDefault="00D45974">
      <w:pPr>
        <w:rPr>
          <w:rFonts w:ascii="Atkinson Hyperlegible" w:hAnsi="Atkinson Hyperlegible"/>
          <w:b/>
          <w:bCs/>
          <w:sz w:val="24"/>
          <w:szCs w:val="24"/>
          <w:lang w:val="en-CA"/>
        </w:rPr>
      </w:pPr>
      <w:r w:rsidRPr="001D551A">
        <w:rPr>
          <w:rFonts w:ascii="Atkinson Hyperlegible" w:hAnsi="Atkinson Hyperlegible"/>
          <w:b/>
          <w:bCs/>
          <w:sz w:val="24"/>
          <w:szCs w:val="24"/>
          <w:lang w:val="en-CA"/>
        </w:rPr>
        <w:t>Race as variable</w:t>
      </w:r>
    </w:p>
    <w:p w14:paraId="57D6F052" w14:textId="7244E400"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Why are you collecting race-based data?</w:t>
      </w:r>
      <w:r w:rsidR="0026363E" w:rsidRPr="001D551A">
        <w:rPr>
          <w:rFonts w:ascii="Atkinson Hyperlegible" w:hAnsi="Atkinson Hyperlegible"/>
          <w:sz w:val="24"/>
          <w:szCs w:val="24"/>
          <w:lang w:val="en-CA"/>
        </w:rPr>
        <w:t xml:space="preserve"> Is it relevant to your study?</w:t>
      </w:r>
    </w:p>
    <w:p w14:paraId="57EBCFC8" w14:textId="5577F743" w:rsidR="0026363E" w:rsidRPr="001D551A" w:rsidRDefault="0026363E"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Will you collect race-based data as aggregated or disaggregated? (i.e., Racialized (grouping) versus Black, Indigenous, South Asian, White, etc.)</w:t>
      </w:r>
    </w:p>
    <w:p w14:paraId="5BB87062" w14:textId="4D302A63"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 xml:space="preserve">What has the </w:t>
      </w:r>
      <w:r w:rsidR="0026363E" w:rsidRPr="001D551A">
        <w:rPr>
          <w:rFonts w:ascii="Atkinson Hyperlegible" w:hAnsi="Atkinson Hyperlegible"/>
          <w:sz w:val="24"/>
          <w:szCs w:val="24"/>
          <w:lang w:val="en-CA"/>
        </w:rPr>
        <w:t xml:space="preserve">historical </w:t>
      </w:r>
      <w:r w:rsidRPr="001D551A">
        <w:rPr>
          <w:rFonts w:ascii="Atkinson Hyperlegible" w:hAnsi="Atkinson Hyperlegible"/>
          <w:sz w:val="24"/>
          <w:szCs w:val="24"/>
          <w:lang w:val="en-CA"/>
        </w:rPr>
        <w:t>literature shown about racial differences for the field/area/topic you are researching? Are the conclusions from these based in bias</w:t>
      </w:r>
      <w:r w:rsidR="0026363E" w:rsidRPr="001D551A">
        <w:rPr>
          <w:rFonts w:ascii="Atkinson Hyperlegible" w:hAnsi="Atkinson Hyperlegible"/>
          <w:sz w:val="24"/>
          <w:szCs w:val="24"/>
          <w:lang w:val="en-CA"/>
        </w:rPr>
        <w:t xml:space="preserve"> or stereotypes that cannot be generalized</w:t>
      </w:r>
      <w:r w:rsidRPr="001D551A">
        <w:rPr>
          <w:rFonts w:ascii="Atkinson Hyperlegible" w:hAnsi="Atkinson Hyperlegible"/>
          <w:sz w:val="24"/>
          <w:szCs w:val="24"/>
          <w:lang w:val="en-CA"/>
        </w:rPr>
        <w:t>?</w:t>
      </w:r>
    </w:p>
    <w:p w14:paraId="2AF39CD0" w14:textId="1100217B"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What demographic form</w:t>
      </w:r>
      <w:r w:rsidR="00DC0CFE" w:rsidRPr="001D551A">
        <w:rPr>
          <w:rFonts w:ascii="Atkinson Hyperlegible" w:hAnsi="Atkinson Hyperlegible"/>
          <w:sz w:val="24"/>
          <w:szCs w:val="24"/>
          <w:lang w:val="en-CA"/>
        </w:rPr>
        <w:t>/categories</w:t>
      </w:r>
      <w:r w:rsidRPr="001D551A">
        <w:rPr>
          <w:rFonts w:ascii="Atkinson Hyperlegible" w:hAnsi="Atkinson Hyperlegible"/>
          <w:sz w:val="24"/>
          <w:szCs w:val="24"/>
          <w:lang w:val="en-CA"/>
        </w:rPr>
        <w:t xml:space="preserve"> are you using and what was the context within which it was developed or previously used? Is it applicable to </w:t>
      </w:r>
      <w:r w:rsidR="002C171A" w:rsidRPr="001D551A">
        <w:rPr>
          <w:rFonts w:ascii="Atkinson Hyperlegible" w:hAnsi="Atkinson Hyperlegible"/>
          <w:sz w:val="24"/>
          <w:szCs w:val="24"/>
          <w:lang w:val="en-CA"/>
        </w:rPr>
        <w:t xml:space="preserve">how </w:t>
      </w:r>
      <w:r w:rsidRPr="001D551A">
        <w:rPr>
          <w:rFonts w:ascii="Atkinson Hyperlegible" w:hAnsi="Atkinson Hyperlegible"/>
          <w:sz w:val="24"/>
          <w:szCs w:val="24"/>
          <w:lang w:val="en-CA"/>
        </w:rPr>
        <w:t>your population</w:t>
      </w:r>
      <w:r w:rsidR="002C171A" w:rsidRPr="001D551A">
        <w:rPr>
          <w:rFonts w:ascii="Atkinson Hyperlegible" w:hAnsi="Atkinson Hyperlegible"/>
          <w:sz w:val="24"/>
          <w:szCs w:val="24"/>
          <w:lang w:val="en-CA"/>
        </w:rPr>
        <w:t xml:space="preserve"> will choose to identify</w:t>
      </w:r>
      <w:r w:rsidRPr="001D551A">
        <w:rPr>
          <w:rFonts w:ascii="Atkinson Hyperlegible" w:hAnsi="Atkinson Hyperlegible"/>
          <w:sz w:val="24"/>
          <w:szCs w:val="24"/>
          <w:lang w:val="en-CA"/>
        </w:rPr>
        <w:t>?</w:t>
      </w:r>
    </w:p>
    <w:p w14:paraId="04A2A9F6" w14:textId="77777777"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Will race be a primary or secondary variable? Why?</w:t>
      </w:r>
    </w:p>
    <w:p w14:paraId="5DBFC71A" w14:textId="559583A9" w:rsidR="002C171A"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 xml:space="preserve">How will you analyze the race data and compare between group differences according to race? </w:t>
      </w:r>
      <w:r w:rsidR="004E0EBF" w:rsidRPr="001D551A">
        <w:rPr>
          <w:rFonts w:ascii="Atkinson Hyperlegible" w:hAnsi="Atkinson Hyperlegible"/>
          <w:sz w:val="24"/>
          <w:szCs w:val="24"/>
          <w:lang w:val="en-CA"/>
        </w:rPr>
        <w:t>Is the comparison justified for potential differences and if differences are found will it explain racial differences, or racism?</w:t>
      </w:r>
    </w:p>
    <w:p w14:paraId="384CC5BB" w14:textId="7096FF83" w:rsidR="00F768B2" w:rsidRPr="001D551A" w:rsidRDefault="00F768B2"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What is the diversity of the population of your research study and is it representative of the Canadian population, or the population of individuals who experience what you are researching?</w:t>
      </w:r>
    </w:p>
    <w:p w14:paraId="6BD52FF6" w14:textId="59212AB7" w:rsidR="00691D19" w:rsidRDefault="004E0EBF"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Are you able to s</w:t>
      </w:r>
      <w:r w:rsidR="00691D19" w:rsidRPr="001D551A">
        <w:rPr>
          <w:rFonts w:ascii="Atkinson Hyperlegible" w:hAnsi="Atkinson Hyperlegible"/>
          <w:sz w:val="24"/>
          <w:szCs w:val="24"/>
          <w:lang w:val="en-CA"/>
        </w:rPr>
        <w:t>et diversity targets for representation in your research participant pool and change strategies to meet these targets if you are not</w:t>
      </w:r>
      <w:r w:rsidRPr="001D551A">
        <w:rPr>
          <w:rFonts w:ascii="Atkinson Hyperlegible" w:hAnsi="Atkinson Hyperlegible"/>
          <w:sz w:val="24"/>
          <w:szCs w:val="24"/>
          <w:lang w:val="en-CA"/>
        </w:rPr>
        <w:t>?</w:t>
      </w:r>
    </w:p>
    <w:p w14:paraId="68708D56" w14:textId="77777777" w:rsidR="00664BA9" w:rsidRPr="001D551A" w:rsidRDefault="00664BA9" w:rsidP="00664BA9">
      <w:pPr>
        <w:pStyle w:val="ListParagraph"/>
        <w:rPr>
          <w:rFonts w:ascii="Atkinson Hyperlegible" w:hAnsi="Atkinson Hyperlegible"/>
          <w:sz w:val="24"/>
          <w:szCs w:val="24"/>
          <w:lang w:val="en-CA"/>
        </w:rPr>
      </w:pPr>
    </w:p>
    <w:p w14:paraId="357E37D4" w14:textId="77777777" w:rsidR="002C171A" w:rsidRPr="001D551A" w:rsidRDefault="002C171A" w:rsidP="002C171A">
      <w:pPr>
        <w:rPr>
          <w:rFonts w:ascii="Atkinson Hyperlegible" w:hAnsi="Atkinson Hyperlegible"/>
          <w:b/>
          <w:bCs/>
          <w:sz w:val="24"/>
          <w:szCs w:val="24"/>
          <w:lang w:val="en-CA"/>
        </w:rPr>
      </w:pPr>
      <w:r w:rsidRPr="001D551A">
        <w:rPr>
          <w:rFonts w:ascii="Atkinson Hyperlegible" w:hAnsi="Atkinson Hyperlegible"/>
          <w:b/>
          <w:bCs/>
          <w:sz w:val="24"/>
          <w:szCs w:val="24"/>
          <w:lang w:val="en-CA"/>
        </w:rPr>
        <w:lastRenderedPageBreak/>
        <w:t>Race as community identity</w:t>
      </w:r>
    </w:p>
    <w:p w14:paraId="4F25C2EA" w14:textId="50019170" w:rsidR="00402F2D" w:rsidRPr="006B6E42" w:rsidRDefault="00F768B2" w:rsidP="00DD7C3E">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 xml:space="preserve">Does </w:t>
      </w:r>
      <w:r w:rsidR="002C171A" w:rsidRPr="001D551A">
        <w:rPr>
          <w:rFonts w:ascii="Atkinson Hyperlegible" w:hAnsi="Atkinson Hyperlegible"/>
          <w:sz w:val="24"/>
          <w:szCs w:val="24"/>
          <w:lang w:val="en-CA"/>
        </w:rPr>
        <w:t>the way in which you would describe the racialized community</w:t>
      </w:r>
      <w:r w:rsidRPr="001D551A">
        <w:rPr>
          <w:rFonts w:ascii="Atkinson Hyperlegible" w:hAnsi="Atkinson Hyperlegible"/>
          <w:sz w:val="24"/>
          <w:szCs w:val="24"/>
          <w:lang w:val="en-CA"/>
        </w:rPr>
        <w:t xml:space="preserve"> align with</w:t>
      </w:r>
      <w:r w:rsidR="002C171A" w:rsidRPr="001D551A">
        <w:rPr>
          <w:rFonts w:ascii="Atkinson Hyperlegible" w:hAnsi="Atkinson Hyperlegible"/>
          <w:sz w:val="24"/>
          <w:szCs w:val="24"/>
          <w:lang w:val="en-CA"/>
        </w:rPr>
        <w:t xml:space="preserve"> the way that the community </w:t>
      </w:r>
      <w:r w:rsidRPr="001D551A">
        <w:rPr>
          <w:rFonts w:ascii="Atkinson Hyperlegible" w:hAnsi="Atkinson Hyperlegible"/>
          <w:sz w:val="24"/>
          <w:szCs w:val="24"/>
          <w:lang w:val="en-CA"/>
        </w:rPr>
        <w:t xml:space="preserve">would </w:t>
      </w:r>
      <w:r w:rsidR="002C171A" w:rsidRPr="001D551A">
        <w:rPr>
          <w:rFonts w:ascii="Atkinson Hyperlegible" w:hAnsi="Atkinson Hyperlegible"/>
          <w:sz w:val="24"/>
          <w:szCs w:val="24"/>
          <w:lang w:val="en-CA"/>
        </w:rPr>
        <w:t>describe themselves?</w:t>
      </w:r>
    </w:p>
    <w:p w14:paraId="78CDC0CA" w14:textId="5EE070A0" w:rsidR="00402F2D" w:rsidRPr="006B6E42" w:rsidRDefault="00402F2D" w:rsidP="00402F2D">
      <w:pPr>
        <w:pStyle w:val="ListParagraph"/>
        <w:numPr>
          <w:ilvl w:val="0"/>
          <w:numId w:val="14"/>
        </w:numPr>
        <w:ind w:left="709" w:hanging="283"/>
        <w:rPr>
          <w:rFonts w:ascii="Atkinson Hyperlegible" w:hAnsi="Atkinson Hyperlegible"/>
          <w:sz w:val="24"/>
          <w:szCs w:val="24"/>
          <w:lang w:val="en-CA"/>
        </w:rPr>
      </w:pPr>
      <w:r>
        <w:rPr>
          <w:rFonts w:ascii="Atkinson Hyperlegible" w:hAnsi="Atkinson Hyperlegible"/>
          <w:sz w:val="24"/>
          <w:szCs w:val="24"/>
        </w:rPr>
        <w:t xml:space="preserve">Have you reflected on the diversity or homogeneity </w:t>
      </w:r>
      <w:r w:rsidRPr="00402F2D">
        <w:rPr>
          <w:rFonts w:ascii="Atkinson Hyperlegible" w:hAnsi="Atkinson Hyperlegible"/>
          <w:sz w:val="24"/>
          <w:szCs w:val="24"/>
        </w:rPr>
        <w:t>(e.g.</w:t>
      </w:r>
      <w:r>
        <w:rPr>
          <w:rFonts w:ascii="Atkinson Hyperlegible" w:hAnsi="Atkinson Hyperlegible"/>
          <w:sz w:val="24"/>
          <w:szCs w:val="24"/>
        </w:rPr>
        <w:t>,</w:t>
      </w:r>
      <w:r w:rsidRPr="00402F2D">
        <w:rPr>
          <w:rFonts w:ascii="Atkinson Hyperlegible" w:hAnsi="Atkinson Hyperlegible"/>
          <w:sz w:val="24"/>
          <w:szCs w:val="24"/>
        </w:rPr>
        <w:t xml:space="preserve"> mostly white)</w:t>
      </w:r>
      <w:r>
        <w:rPr>
          <w:rFonts w:ascii="Atkinson Hyperlegible" w:hAnsi="Atkinson Hyperlegible"/>
          <w:sz w:val="24"/>
          <w:szCs w:val="24"/>
        </w:rPr>
        <w:t xml:space="preserve"> of your research participants? </w:t>
      </w:r>
      <w:r w:rsidRPr="00402F2D">
        <w:rPr>
          <w:rFonts w:ascii="Atkinson Hyperlegible" w:hAnsi="Atkinson Hyperlegible"/>
          <w:sz w:val="24"/>
          <w:szCs w:val="24"/>
        </w:rPr>
        <w:t>Could it be you’re overlooking an important aspect of your research</w:t>
      </w:r>
      <w:r>
        <w:rPr>
          <w:rFonts w:ascii="Atkinson Hyperlegible" w:hAnsi="Atkinson Hyperlegible"/>
          <w:sz w:val="24"/>
          <w:szCs w:val="24"/>
        </w:rPr>
        <w:t xml:space="preserve"> and that your outcomes will not be generalizable to diverse populations? </w:t>
      </w:r>
    </w:p>
    <w:p w14:paraId="2E6E31FB" w14:textId="7F519BAA" w:rsidR="00402F2D" w:rsidRPr="006B6E42" w:rsidRDefault="00F768B2" w:rsidP="00402F2D">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How does diversity within the racialized community impact your data collection and the outcomes?</w:t>
      </w:r>
    </w:p>
    <w:p w14:paraId="482E5B43" w14:textId="6271FBF1"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Are the research questions being asked in the data collection process framed in a way that empowers</w:t>
      </w:r>
      <w:r w:rsidR="00324520">
        <w:rPr>
          <w:rFonts w:ascii="Atkinson Hyperlegible" w:hAnsi="Atkinson Hyperlegible"/>
          <w:sz w:val="24"/>
          <w:szCs w:val="24"/>
          <w:lang w:val="en-CA"/>
        </w:rPr>
        <w:t>,</w:t>
      </w:r>
      <w:r w:rsidRPr="001D551A">
        <w:rPr>
          <w:rFonts w:ascii="Atkinson Hyperlegible" w:hAnsi="Atkinson Hyperlegible"/>
          <w:sz w:val="24"/>
          <w:szCs w:val="24"/>
          <w:lang w:val="en-CA"/>
        </w:rPr>
        <w:t xml:space="preserve"> </w:t>
      </w:r>
      <w:r w:rsidR="00F768B2" w:rsidRPr="001D551A">
        <w:rPr>
          <w:rFonts w:ascii="Atkinson Hyperlegible" w:hAnsi="Atkinson Hyperlegible"/>
          <w:sz w:val="24"/>
          <w:szCs w:val="24"/>
          <w:lang w:val="en-CA"/>
        </w:rPr>
        <w:t>OR</w:t>
      </w:r>
      <w:r w:rsidRPr="001D551A">
        <w:rPr>
          <w:rFonts w:ascii="Atkinson Hyperlegible" w:hAnsi="Atkinson Hyperlegible"/>
          <w:sz w:val="24"/>
          <w:szCs w:val="24"/>
          <w:lang w:val="en-CA"/>
        </w:rPr>
        <w:t xml:space="preserve"> </w:t>
      </w:r>
      <w:r w:rsidR="00324520">
        <w:rPr>
          <w:rFonts w:ascii="Atkinson Hyperlegible" w:hAnsi="Atkinson Hyperlegible"/>
          <w:sz w:val="24"/>
          <w:szCs w:val="24"/>
          <w:lang w:val="en-CA"/>
        </w:rPr>
        <w:t xml:space="preserve">that </w:t>
      </w:r>
      <w:r w:rsidRPr="001D551A">
        <w:rPr>
          <w:rFonts w:ascii="Atkinson Hyperlegible" w:hAnsi="Atkinson Hyperlegible"/>
          <w:sz w:val="24"/>
          <w:szCs w:val="24"/>
          <w:lang w:val="en-CA"/>
        </w:rPr>
        <w:t>seeks deficits about the community?</w:t>
      </w:r>
    </w:p>
    <w:p w14:paraId="6856C9ED" w14:textId="5DFA452B" w:rsidR="00F768B2" w:rsidRPr="001D551A" w:rsidRDefault="00F768B2"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Are you looking to confirm a stereotype or bias about a racialized community through your data collection and analysis processes? (i.e., confirmation bias)</w:t>
      </w:r>
    </w:p>
    <w:p w14:paraId="6643809A" w14:textId="427046BE"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If you are collecting information about the experiences of a marginalized, racialized community, do you have the skills and support in place to provide trauma-informed care?</w:t>
      </w:r>
    </w:p>
    <w:p w14:paraId="10B5B12C" w14:textId="63D52C67"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 xml:space="preserve">Will your research questions and data collection processes produce </w:t>
      </w:r>
      <w:r w:rsidR="00600B50" w:rsidRPr="001D551A">
        <w:rPr>
          <w:rFonts w:ascii="Atkinson Hyperlegible" w:hAnsi="Atkinson Hyperlegible"/>
          <w:sz w:val="24"/>
          <w:szCs w:val="24"/>
          <w:lang w:val="en-CA"/>
        </w:rPr>
        <w:t xml:space="preserve">trauma </w:t>
      </w:r>
      <w:r w:rsidRPr="001D551A">
        <w:rPr>
          <w:rFonts w:ascii="Atkinson Hyperlegible" w:hAnsi="Atkinson Hyperlegible"/>
          <w:sz w:val="24"/>
          <w:szCs w:val="24"/>
          <w:lang w:val="en-CA"/>
        </w:rPr>
        <w:t xml:space="preserve">or trigger </w:t>
      </w:r>
      <w:r w:rsidR="00600B50" w:rsidRPr="001D551A">
        <w:rPr>
          <w:rFonts w:ascii="Atkinson Hyperlegible" w:hAnsi="Atkinson Hyperlegible"/>
          <w:sz w:val="24"/>
          <w:szCs w:val="24"/>
          <w:lang w:val="en-CA"/>
        </w:rPr>
        <w:t>post-traumatic stress</w:t>
      </w:r>
      <w:r w:rsidRPr="001D551A">
        <w:rPr>
          <w:rFonts w:ascii="Atkinson Hyperlegible" w:hAnsi="Atkinson Hyperlegible"/>
          <w:sz w:val="24"/>
          <w:szCs w:val="24"/>
          <w:lang w:val="en-CA"/>
        </w:rPr>
        <w:t>?</w:t>
      </w:r>
    </w:p>
    <w:p w14:paraId="184F9C5D" w14:textId="4EF01505"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Do you have the skills to analyze the data from racialized communities in a way that does not perpetuate oppression, deficit thinking, or stereotypes about the racialized group?</w:t>
      </w:r>
    </w:p>
    <w:p w14:paraId="0DF58EA1" w14:textId="77777777" w:rsidR="00EF1CE8" w:rsidRDefault="00EF1CE8">
      <w:pPr>
        <w:rPr>
          <w:rFonts w:asciiTheme="majorHAnsi" w:hAnsiTheme="majorHAnsi" w:cstheme="majorBidi"/>
          <w:b/>
          <w:bCs/>
          <w:color w:val="365F91" w:themeColor="accent1" w:themeShade="BF"/>
          <w:sz w:val="28"/>
          <w:szCs w:val="28"/>
          <w:lang w:val="en-CA"/>
        </w:rPr>
      </w:pPr>
      <w:r>
        <w:rPr>
          <w:lang w:val="en-CA"/>
        </w:rPr>
        <w:br w:type="page"/>
      </w:r>
    </w:p>
    <w:p w14:paraId="6994F40B" w14:textId="2E83B64E" w:rsidR="000B47DF" w:rsidRPr="005158A8" w:rsidRDefault="000B47DF" w:rsidP="000B47DF">
      <w:pPr>
        <w:pStyle w:val="Heading1"/>
        <w:rPr>
          <w:rFonts w:ascii="Atkinson Hyperlegible" w:hAnsi="Atkinson Hyperlegible"/>
          <w:color w:val="auto"/>
          <w:lang w:val="en-CA"/>
        </w:rPr>
      </w:pPr>
      <w:bookmarkStart w:id="11" w:name="_Toc126162988"/>
      <w:r w:rsidRPr="005158A8">
        <w:rPr>
          <w:rFonts w:ascii="Atkinson Hyperlegible" w:hAnsi="Atkinson Hyperlegible"/>
          <w:color w:val="auto"/>
          <w:lang w:val="en-CA"/>
        </w:rPr>
        <w:lastRenderedPageBreak/>
        <w:t>Research Design: Budgeting</w:t>
      </w:r>
      <w:bookmarkEnd w:id="11"/>
    </w:p>
    <w:p w14:paraId="13020928" w14:textId="72162D5C" w:rsidR="00AA28F5" w:rsidRPr="001D551A" w:rsidRDefault="0026363E"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w:t>
      </w:r>
      <w:r w:rsidR="00AB186B" w:rsidRPr="001D551A">
        <w:rPr>
          <w:rFonts w:ascii="Atkinson Hyperlegible" w:hAnsi="Atkinson Hyperlegible"/>
          <w:sz w:val="24"/>
          <w:szCs w:val="24"/>
          <w:lang w:val="en-CA"/>
        </w:rPr>
        <w:t>takes a decolonial approach that can deviate from “research as usual” and will require additional time and financial commitment from the research team.</w:t>
      </w:r>
      <w:r w:rsidR="00E76A34" w:rsidRPr="001D551A">
        <w:rPr>
          <w:rFonts w:ascii="Atkinson Hyperlegible" w:hAnsi="Atkinson Hyperlegible"/>
          <w:sz w:val="24"/>
          <w:szCs w:val="24"/>
          <w:lang w:val="en-CA"/>
        </w:rPr>
        <w:t xml:space="preserve"> </w:t>
      </w:r>
      <w:r w:rsidR="002D1AE9" w:rsidRPr="001D551A">
        <w:rPr>
          <w:rFonts w:ascii="Atkinson Hyperlegible" w:hAnsi="Atkinson Hyperlegible"/>
          <w:sz w:val="24"/>
          <w:szCs w:val="24"/>
          <w:lang w:val="en-CA"/>
        </w:rPr>
        <w:t>What gets budgeted, gets done. If researchers are not budgeting for the expertise</w:t>
      </w:r>
      <w:r w:rsidR="00FB6502" w:rsidRPr="001D551A">
        <w:rPr>
          <w:rFonts w:ascii="Atkinson Hyperlegible" w:hAnsi="Atkinson Hyperlegible"/>
          <w:sz w:val="24"/>
          <w:szCs w:val="24"/>
          <w:lang w:val="en-CA"/>
        </w:rPr>
        <w:t>,</w:t>
      </w:r>
      <w:r w:rsidR="002D1AE9" w:rsidRPr="001D551A">
        <w:rPr>
          <w:rFonts w:ascii="Atkinson Hyperlegible" w:hAnsi="Atkinson Hyperlegible"/>
          <w:sz w:val="24"/>
          <w:szCs w:val="24"/>
          <w:lang w:val="en-CA"/>
        </w:rPr>
        <w:t xml:space="preserve"> and decolonial </w:t>
      </w:r>
      <w:r w:rsidR="00FB6502" w:rsidRPr="001D551A">
        <w:rPr>
          <w:rFonts w:ascii="Atkinson Hyperlegible" w:hAnsi="Atkinson Hyperlegible"/>
          <w:sz w:val="24"/>
          <w:szCs w:val="24"/>
          <w:lang w:val="en-CA"/>
        </w:rPr>
        <w:t xml:space="preserve">and culturally inclusive </w:t>
      </w:r>
      <w:r w:rsidR="002D1AE9" w:rsidRPr="001D551A">
        <w:rPr>
          <w:rFonts w:ascii="Atkinson Hyperlegible" w:hAnsi="Atkinson Hyperlegible"/>
          <w:sz w:val="24"/>
          <w:szCs w:val="24"/>
          <w:lang w:val="en-CA"/>
        </w:rPr>
        <w:t xml:space="preserve">accommodations needed to do anti-racist research, the outcomes may do harm. </w:t>
      </w:r>
      <w:r w:rsidR="00AA28F5" w:rsidRPr="001D551A">
        <w:rPr>
          <w:rFonts w:ascii="Atkinson Hyperlegible" w:hAnsi="Atkinson Hyperlegible"/>
          <w:sz w:val="24"/>
          <w:szCs w:val="24"/>
          <w:lang w:val="en-CA"/>
        </w:rPr>
        <w:t>Core considerations in developing anti-racist budgets:</w:t>
      </w:r>
    </w:p>
    <w:p w14:paraId="28C27701" w14:textId="0E669D7C"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builds relationship with community </w:t>
      </w:r>
      <w:r w:rsidRPr="001D551A">
        <w:rPr>
          <w:rFonts w:ascii="Atkinson Hyperlegible" w:hAnsi="Atkinson Hyperlegible"/>
          <w:i/>
          <w:iCs/>
          <w:sz w:val="24"/>
          <w:szCs w:val="24"/>
          <w:lang w:val="en-CA"/>
        </w:rPr>
        <w:t xml:space="preserve">before </w:t>
      </w:r>
      <w:r w:rsidRPr="001D551A">
        <w:rPr>
          <w:rFonts w:ascii="Atkinson Hyperlegible" w:hAnsi="Atkinson Hyperlegible"/>
          <w:sz w:val="24"/>
          <w:szCs w:val="24"/>
          <w:lang w:val="en-CA"/>
        </w:rPr>
        <w:t>the research grant is even developed</w:t>
      </w:r>
      <w:r w:rsidR="00FB6502" w:rsidRPr="001D551A">
        <w:rPr>
          <w:rFonts w:ascii="Atkinson Hyperlegible" w:hAnsi="Atkinson Hyperlegible"/>
          <w:sz w:val="24"/>
          <w:szCs w:val="24"/>
          <w:lang w:val="en-CA"/>
        </w:rPr>
        <w:t xml:space="preserve"> and develops the research question </w:t>
      </w:r>
      <w:r w:rsidR="00FB6502" w:rsidRPr="001D551A">
        <w:rPr>
          <w:rFonts w:ascii="Atkinson Hyperlegible" w:hAnsi="Atkinson Hyperlegible"/>
          <w:i/>
          <w:iCs/>
          <w:sz w:val="24"/>
          <w:szCs w:val="24"/>
          <w:lang w:val="en-CA"/>
        </w:rPr>
        <w:t xml:space="preserve">with </w:t>
      </w:r>
      <w:r w:rsidR="00FB6502" w:rsidRPr="001D551A">
        <w:rPr>
          <w:rFonts w:ascii="Atkinson Hyperlegible" w:hAnsi="Atkinson Hyperlegible"/>
          <w:sz w:val="24"/>
          <w:szCs w:val="24"/>
          <w:lang w:val="en-CA"/>
        </w:rPr>
        <w:t>community</w:t>
      </w:r>
      <w:r w:rsidRPr="001D551A">
        <w:rPr>
          <w:rFonts w:ascii="Atkinson Hyperlegible" w:hAnsi="Atkinson Hyperlegible"/>
          <w:sz w:val="24"/>
          <w:szCs w:val="24"/>
          <w:lang w:val="en-CA"/>
        </w:rPr>
        <w:t xml:space="preserve">. </w:t>
      </w:r>
    </w:p>
    <w:p w14:paraId="604FA1C1" w14:textId="707CCF6D"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Anti-racist research budgets for expertise that mitigate for bias and oppression.</w:t>
      </w:r>
    </w:p>
    <w:p w14:paraId="1F240AE0" w14:textId="06DC5C14"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Anti-racist research budgets for ongoing training and skill building for the research team.</w:t>
      </w:r>
    </w:p>
    <w:p w14:paraId="4EC51227" w14:textId="47B79252"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is not </w:t>
      </w:r>
      <w:r w:rsidR="00AA28F5" w:rsidRPr="001D551A">
        <w:rPr>
          <w:rFonts w:ascii="Atkinson Hyperlegible" w:hAnsi="Atkinson Hyperlegible"/>
          <w:sz w:val="24"/>
          <w:szCs w:val="24"/>
          <w:lang w:val="en-CA"/>
        </w:rPr>
        <w:t>coercive but</w:t>
      </w:r>
      <w:r w:rsidRPr="001D551A">
        <w:rPr>
          <w:rFonts w:ascii="Atkinson Hyperlegible" w:hAnsi="Atkinson Hyperlegible"/>
          <w:sz w:val="24"/>
          <w:szCs w:val="24"/>
          <w:lang w:val="en-CA"/>
        </w:rPr>
        <w:t xml:space="preserve"> compensates </w:t>
      </w:r>
      <w:r w:rsidR="009A0C90" w:rsidRPr="001D551A">
        <w:rPr>
          <w:rFonts w:ascii="Atkinson Hyperlegible" w:hAnsi="Atkinson Hyperlegible"/>
          <w:sz w:val="24"/>
          <w:szCs w:val="24"/>
          <w:lang w:val="en-CA"/>
        </w:rPr>
        <w:t>racialized participants adequately for their labo</w:t>
      </w:r>
      <w:r w:rsidR="004952C3">
        <w:rPr>
          <w:rFonts w:ascii="Atkinson Hyperlegible" w:hAnsi="Atkinson Hyperlegible"/>
          <w:sz w:val="24"/>
          <w:szCs w:val="24"/>
          <w:lang w:val="en-CA"/>
        </w:rPr>
        <w:t>u</w:t>
      </w:r>
      <w:r w:rsidR="009A0C90" w:rsidRPr="001D551A">
        <w:rPr>
          <w:rFonts w:ascii="Atkinson Hyperlegible" w:hAnsi="Atkinson Hyperlegible"/>
          <w:sz w:val="24"/>
          <w:szCs w:val="24"/>
          <w:lang w:val="en-CA"/>
        </w:rPr>
        <w:t>r and contributions to the research</w:t>
      </w:r>
      <w:r w:rsidR="00FB6502" w:rsidRPr="001D551A">
        <w:rPr>
          <w:rFonts w:ascii="Atkinson Hyperlegible" w:hAnsi="Atkinson Hyperlegible"/>
          <w:sz w:val="24"/>
          <w:szCs w:val="24"/>
          <w:lang w:val="en-CA"/>
        </w:rPr>
        <w:t>, including the financial and emotional implications of participation</w:t>
      </w:r>
      <w:r w:rsidR="00AA28F5" w:rsidRPr="001D551A">
        <w:rPr>
          <w:rFonts w:ascii="Atkinson Hyperlegible" w:hAnsi="Atkinson Hyperlegible"/>
          <w:sz w:val="24"/>
          <w:szCs w:val="24"/>
          <w:lang w:val="en-CA"/>
        </w:rPr>
        <w:t>.</w:t>
      </w:r>
    </w:p>
    <w:p w14:paraId="6FCD5AC9" w14:textId="47ED1156" w:rsidR="002D1AE9" w:rsidRPr="001D551A" w:rsidRDefault="002D1AE9"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empowers and listens to racialized </w:t>
      </w:r>
      <w:r w:rsidR="00AA28F5" w:rsidRPr="001D551A">
        <w:rPr>
          <w:rFonts w:ascii="Atkinson Hyperlegible" w:hAnsi="Atkinson Hyperlegible"/>
          <w:sz w:val="24"/>
          <w:szCs w:val="24"/>
          <w:lang w:val="en-CA"/>
        </w:rPr>
        <w:t xml:space="preserve">team </w:t>
      </w:r>
      <w:r w:rsidRPr="001D551A">
        <w:rPr>
          <w:rFonts w:ascii="Atkinson Hyperlegible" w:hAnsi="Atkinson Hyperlegible"/>
          <w:sz w:val="24"/>
          <w:szCs w:val="24"/>
          <w:lang w:val="en-CA"/>
        </w:rPr>
        <w:t xml:space="preserve">members </w:t>
      </w:r>
      <w:r w:rsidR="00AA28F5" w:rsidRPr="001D551A">
        <w:rPr>
          <w:rFonts w:ascii="Atkinson Hyperlegible" w:hAnsi="Atkinson Hyperlegible"/>
          <w:sz w:val="24"/>
          <w:szCs w:val="24"/>
          <w:lang w:val="en-CA"/>
        </w:rPr>
        <w:t>and community partners, trusting they are the experts of their own experiences.</w:t>
      </w:r>
    </w:p>
    <w:p w14:paraId="16988858" w14:textId="439E3220" w:rsidR="009A0C90" w:rsidRPr="001D551A" w:rsidRDefault="00AA28F5" w:rsidP="009A0C90">
      <w:pPr>
        <w:rPr>
          <w:rFonts w:ascii="Atkinson Hyperlegible" w:hAnsi="Atkinson Hyperlegible"/>
          <w:sz w:val="24"/>
          <w:szCs w:val="24"/>
          <w:lang w:val="en-CA"/>
        </w:rPr>
      </w:pPr>
      <w:r w:rsidRPr="001D551A">
        <w:rPr>
          <w:rFonts w:ascii="Atkinson Hyperlegible" w:hAnsi="Atkinson Hyperlegible"/>
          <w:sz w:val="24"/>
          <w:szCs w:val="24"/>
          <w:lang w:val="en-CA"/>
        </w:rPr>
        <w:t>Some examples of decolonial and anti-racist approaches in research budgeting:</w:t>
      </w:r>
    </w:p>
    <w:p w14:paraId="26F5BC36" w14:textId="507E77D4" w:rsidR="00AA28F5" w:rsidRPr="001D551A" w:rsidRDefault="00AA28F5"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 xml:space="preserve">Ask research partners/community what appropriate compensation they would </w:t>
      </w:r>
      <w:r w:rsidR="00FB6502" w:rsidRPr="001D551A">
        <w:rPr>
          <w:rFonts w:ascii="Atkinson Hyperlegible" w:hAnsi="Atkinson Hyperlegible"/>
          <w:sz w:val="24"/>
          <w:szCs w:val="24"/>
          <w:lang w:val="en-CA"/>
        </w:rPr>
        <w:t>want</w:t>
      </w:r>
      <w:r w:rsidR="004C7726">
        <w:rPr>
          <w:rFonts w:ascii="Atkinson Hyperlegible" w:hAnsi="Atkinson Hyperlegible"/>
          <w:sz w:val="24"/>
          <w:szCs w:val="24"/>
          <w:lang w:val="en-CA"/>
        </w:rPr>
        <w:t>,</w:t>
      </w:r>
      <w:r w:rsidR="00FB6502" w:rsidRPr="001D551A">
        <w:rPr>
          <w:rFonts w:ascii="Atkinson Hyperlegible" w:hAnsi="Atkinson Hyperlegible"/>
          <w:sz w:val="24"/>
          <w:szCs w:val="24"/>
          <w:lang w:val="en-CA"/>
        </w:rPr>
        <w:t xml:space="preserve"> and</w:t>
      </w:r>
      <w:r w:rsidR="003649F7" w:rsidRPr="001D551A">
        <w:rPr>
          <w:rFonts w:ascii="Atkinson Hyperlegible" w:hAnsi="Atkinson Hyperlegible"/>
          <w:sz w:val="24"/>
          <w:szCs w:val="24"/>
          <w:lang w:val="en-CA"/>
        </w:rPr>
        <w:t xml:space="preserve"> be willing to go to great lengths to get it approved. Be prepared for requests to be the first of </w:t>
      </w:r>
      <w:r w:rsidR="00397C5A" w:rsidRPr="001D551A">
        <w:rPr>
          <w:rFonts w:ascii="Atkinson Hyperlegible" w:hAnsi="Atkinson Hyperlegible"/>
          <w:sz w:val="24"/>
          <w:szCs w:val="24"/>
          <w:lang w:val="en-CA"/>
        </w:rPr>
        <w:t xml:space="preserve">their </w:t>
      </w:r>
      <w:r w:rsidR="003649F7" w:rsidRPr="001D551A">
        <w:rPr>
          <w:rFonts w:ascii="Atkinson Hyperlegible" w:hAnsi="Atkinson Hyperlegible"/>
          <w:sz w:val="24"/>
          <w:szCs w:val="24"/>
          <w:lang w:val="en-CA"/>
        </w:rPr>
        <w:t>kind.</w:t>
      </w:r>
    </w:p>
    <w:p w14:paraId="56961993" w14:textId="2AE9C0C2" w:rsidR="00AA28F5" w:rsidRPr="001D551A" w:rsidRDefault="00AA28F5"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 xml:space="preserve">Racialized communities often gather around food to share time and </w:t>
      </w:r>
      <w:r w:rsidR="003649F7" w:rsidRPr="001D551A">
        <w:rPr>
          <w:rFonts w:ascii="Atkinson Hyperlegible" w:hAnsi="Atkinson Hyperlegible"/>
          <w:sz w:val="24"/>
          <w:szCs w:val="24"/>
          <w:lang w:val="en-CA"/>
        </w:rPr>
        <w:t>knowledge</w:t>
      </w:r>
      <w:r w:rsidR="004C7726">
        <w:rPr>
          <w:rFonts w:ascii="Atkinson Hyperlegible" w:hAnsi="Atkinson Hyperlegible"/>
          <w:sz w:val="24"/>
          <w:szCs w:val="24"/>
          <w:lang w:val="en-CA"/>
        </w:rPr>
        <w:t>;</w:t>
      </w:r>
      <w:r w:rsidR="004C7726" w:rsidRPr="001D551A">
        <w:rPr>
          <w:rFonts w:ascii="Atkinson Hyperlegible" w:hAnsi="Atkinson Hyperlegible"/>
          <w:sz w:val="24"/>
          <w:szCs w:val="24"/>
          <w:lang w:val="en-CA"/>
        </w:rPr>
        <w:t xml:space="preserve"> </w:t>
      </w:r>
      <w:r w:rsidRPr="001D551A">
        <w:rPr>
          <w:rFonts w:ascii="Atkinson Hyperlegible" w:hAnsi="Atkinson Hyperlegible"/>
          <w:sz w:val="24"/>
          <w:szCs w:val="24"/>
          <w:lang w:val="en-CA"/>
        </w:rPr>
        <w:t>be prepared to budget for catering provided by vendors from the community. Make inquiries</w:t>
      </w:r>
      <w:r w:rsidR="003649F7" w:rsidRPr="001D551A">
        <w:rPr>
          <w:rFonts w:ascii="Atkinson Hyperlegible" w:hAnsi="Atkinson Hyperlegible"/>
          <w:sz w:val="24"/>
          <w:szCs w:val="24"/>
          <w:lang w:val="en-CA"/>
        </w:rPr>
        <w:t xml:space="preserve"> and get rates</w:t>
      </w:r>
      <w:r w:rsidR="00FB6502" w:rsidRPr="001D551A">
        <w:rPr>
          <w:rFonts w:ascii="Atkinson Hyperlegible" w:hAnsi="Atkinson Hyperlegible"/>
          <w:sz w:val="24"/>
          <w:szCs w:val="24"/>
          <w:lang w:val="en-CA"/>
        </w:rPr>
        <w:t xml:space="preserve"> and information of payment methods</w:t>
      </w:r>
      <w:r w:rsidRPr="001D551A">
        <w:rPr>
          <w:rFonts w:ascii="Atkinson Hyperlegible" w:hAnsi="Atkinson Hyperlegible"/>
          <w:sz w:val="24"/>
          <w:szCs w:val="24"/>
          <w:lang w:val="en-CA"/>
        </w:rPr>
        <w:t xml:space="preserve"> </w:t>
      </w:r>
      <w:r w:rsidRPr="001D551A">
        <w:rPr>
          <w:rFonts w:ascii="Atkinson Hyperlegible" w:hAnsi="Atkinson Hyperlegible"/>
          <w:i/>
          <w:iCs/>
          <w:sz w:val="24"/>
          <w:szCs w:val="24"/>
          <w:lang w:val="en-CA"/>
        </w:rPr>
        <w:t>before</w:t>
      </w:r>
      <w:r w:rsidRPr="001D551A">
        <w:rPr>
          <w:rFonts w:ascii="Atkinson Hyperlegible" w:hAnsi="Atkinson Hyperlegible"/>
          <w:sz w:val="24"/>
          <w:szCs w:val="24"/>
          <w:lang w:val="en-CA"/>
        </w:rPr>
        <w:t xml:space="preserve"> submitting the grant.</w:t>
      </w:r>
    </w:p>
    <w:p w14:paraId="28909D0F" w14:textId="5FB9DEA0" w:rsidR="00AA28F5" w:rsidRPr="001D551A" w:rsidRDefault="003649F7"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Hire expert EDI consultants to inform your research development if you do not have the expertise on your team. Include further budgeting in the grant for review and consulting services throughout the research process.</w:t>
      </w:r>
    </w:p>
    <w:p w14:paraId="789E7A7C" w14:textId="0DD86FA1" w:rsidR="003649F7" w:rsidRPr="001D551A" w:rsidRDefault="003649F7"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If you do not have access to anti-racism and anti-oppression training for your research team at your institution, budget for training from expert consultants.</w:t>
      </w:r>
    </w:p>
    <w:p w14:paraId="433F380C" w14:textId="4CD39C3F" w:rsidR="003649F7" w:rsidRPr="001D551A" w:rsidRDefault="003649F7"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lastRenderedPageBreak/>
        <w:t xml:space="preserve">Include anti-racism and anti-oppression topics in your research initiatives if you are hosting events or conferences. Budget for the expertise that you may need to access for these. Understand that racialized experts are on high </w:t>
      </w:r>
      <w:r w:rsidR="00886F8A" w:rsidRPr="001D551A">
        <w:rPr>
          <w:rFonts w:ascii="Atkinson Hyperlegible" w:hAnsi="Atkinson Hyperlegible"/>
          <w:sz w:val="24"/>
          <w:szCs w:val="24"/>
          <w:lang w:val="en-CA"/>
        </w:rPr>
        <w:t>demand,</w:t>
      </w:r>
      <w:r w:rsidRPr="001D551A">
        <w:rPr>
          <w:rFonts w:ascii="Atkinson Hyperlegible" w:hAnsi="Atkinson Hyperlegible"/>
          <w:sz w:val="24"/>
          <w:szCs w:val="24"/>
          <w:lang w:val="en-CA"/>
        </w:rPr>
        <w:t xml:space="preserve"> and you may need to </w:t>
      </w:r>
      <w:r w:rsidR="00886F8A" w:rsidRPr="001D551A">
        <w:rPr>
          <w:rFonts w:ascii="Atkinson Hyperlegible" w:hAnsi="Atkinson Hyperlegible"/>
          <w:sz w:val="24"/>
          <w:szCs w:val="24"/>
          <w:lang w:val="en-CA"/>
        </w:rPr>
        <w:t>consider compensation that is above and beyond non-racialized experts.</w:t>
      </w:r>
    </w:p>
    <w:p w14:paraId="6D1DFC6B" w14:textId="15FC7A86" w:rsidR="00886F8A" w:rsidRPr="001D551A" w:rsidRDefault="00886F8A"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If you are doing research with a racialized community about experiences of racism, budget expert counselling support (preferably racialized) for your sessions and offer these to participants. Include trauma-informed practices in your research.</w:t>
      </w:r>
    </w:p>
    <w:p w14:paraId="11F51A3C" w14:textId="2CC35630" w:rsidR="006E5810" w:rsidRPr="001D551A" w:rsidRDefault="006E5810"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 xml:space="preserve">Prioritize people over profit. Budgeting strategies should always seek to prioritize the welfare and wellbeing of racialized members and participants </w:t>
      </w:r>
      <w:r w:rsidR="003E3BAC" w:rsidRPr="001D551A">
        <w:rPr>
          <w:rFonts w:ascii="Atkinson Hyperlegible" w:hAnsi="Atkinson Hyperlegible"/>
          <w:sz w:val="24"/>
          <w:szCs w:val="24"/>
          <w:lang w:val="en-CA"/>
        </w:rPr>
        <w:t xml:space="preserve">over </w:t>
      </w:r>
      <w:r w:rsidR="00192F36" w:rsidRPr="001D551A">
        <w:rPr>
          <w:rFonts w:ascii="Atkinson Hyperlegible" w:hAnsi="Atkinson Hyperlegible"/>
          <w:sz w:val="24"/>
          <w:szCs w:val="24"/>
          <w:lang w:val="en-CA"/>
        </w:rPr>
        <w:t xml:space="preserve">the </w:t>
      </w:r>
      <w:r w:rsidR="003E3BAC" w:rsidRPr="001D551A">
        <w:rPr>
          <w:rFonts w:ascii="Atkinson Hyperlegible" w:hAnsi="Atkinson Hyperlegible"/>
          <w:sz w:val="24"/>
          <w:szCs w:val="24"/>
          <w:lang w:val="en-CA"/>
        </w:rPr>
        <w:t xml:space="preserve">research process. </w:t>
      </w:r>
    </w:p>
    <w:p w14:paraId="009EB865" w14:textId="77777777" w:rsidR="00FB6502" w:rsidRPr="001D551A" w:rsidRDefault="00FB6502">
      <w:pPr>
        <w:rPr>
          <w:rFonts w:ascii="Atkinson Hyperlegible" w:hAnsi="Atkinson Hyperlegible" w:cstheme="majorBidi"/>
          <w:b/>
          <w:bCs/>
          <w:color w:val="365F91" w:themeColor="accent1" w:themeShade="BF"/>
          <w:sz w:val="28"/>
          <w:szCs w:val="28"/>
          <w:lang w:val="en-CA"/>
        </w:rPr>
      </w:pPr>
      <w:r w:rsidRPr="001D551A">
        <w:rPr>
          <w:rFonts w:ascii="Atkinson Hyperlegible" w:hAnsi="Atkinson Hyperlegible"/>
          <w:lang w:val="en-CA"/>
        </w:rPr>
        <w:br w:type="page"/>
      </w:r>
    </w:p>
    <w:p w14:paraId="12634854" w14:textId="04BA781E" w:rsidR="000B47DF" w:rsidRPr="005158A8" w:rsidRDefault="000B47DF" w:rsidP="000B47DF">
      <w:pPr>
        <w:pStyle w:val="Heading1"/>
        <w:rPr>
          <w:rFonts w:ascii="Atkinson Hyperlegible" w:hAnsi="Atkinson Hyperlegible"/>
          <w:color w:val="auto"/>
          <w:lang w:val="en-CA"/>
        </w:rPr>
      </w:pPr>
      <w:bookmarkStart w:id="12" w:name="_Toc126162989"/>
      <w:r w:rsidRPr="005158A8">
        <w:rPr>
          <w:rFonts w:ascii="Atkinson Hyperlegible" w:hAnsi="Atkinson Hyperlegible"/>
          <w:color w:val="auto"/>
          <w:lang w:val="en-CA"/>
        </w:rPr>
        <w:lastRenderedPageBreak/>
        <w:t>Dissemination</w:t>
      </w:r>
      <w:bookmarkEnd w:id="12"/>
    </w:p>
    <w:p w14:paraId="020E0A77" w14:textId="5A7CA88C" w:rsidR="006D7983" w:rsidRPr="001D551A" w:rsidRDefault="004A5AD7" w:rsidP="000B47DF">
      <w:pPr>
        <w:rPr>
          <w:rFonts w:ascii="Atkinson Hyperlegible" w:hAnsi="Atkinson Hyperlegible"/>
          <w:sz w:val="24"/>
          <w:szCs w:val="24"/>
          <w:lang w:val="en-CA"/>
        </w:rPr>
      </w:pPr>
      <w:r w:rsidRPr="001D551A">
        <w:rPr>
          <w:rFonts w:ascii="Atkinson Hyperlegible" w:hAnsi="Atkinson Hyperlegible"/>
          <w:noProof/>
          <w:sz w:val="24"/>
          <w:szCs w:val="24"/>
          <w:lang w:val="en-CA"/>
        </w:rPr>
        <w:drawing>
          <wp:anchor distT="0" distB="0" distL="114300" distR="114300" simplePos="0" relativeHeight="251665408" behindDoc="0" locked="0" layoutInCell="1" allowOverlap="1" wp14:anchorId="7DE42B8B" wp14:editId="23C10E1C">
            <wp:simplePos x="0" y="0"/>
            <wp:positionH relativeFrom="column">
              <wp:posOffset>1687195</wp:posOffset>
            </wp:positionH>
            <wp:positionV relativeFrom="paragraph">
              <wp:posOffset>260985</wp:posOffset>
            </wp:positionV>
            <wp:extent cx="4151630" cy="731520"/>
            <wp:effectExtent l="0" t="0" r="39370"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6D7983" w:rsidRPr="001D551A">
        <w:rPr>
          <w:rFonts w:ascii="Atkinson Hyperlegible" w:hAnsi="Atkinson Hyperlegible"/>
          <w:noProof/>
        </w:rPr>
        <mc:AlternateContent>
          <mc:Choice Requires="wps">
            <w:drawing>
              <wp:anchor distT="0" distB="0" distL="114300" distR="114300" simplePos="0" relativeHeight="251667456" behindDoc="0" locked="0" layoutInCell="1" allowOverlap="1" wp14:anchorId="15BB4A87" wp14:editId="55645E24">
                <wp:simplePos x="0" y="0"/>
                <wp:positionH relativeFrom="column">
                  <wp:posOffset>2004695</wp:posOffset>
                </wp:positionH>
                <wp:positionV relativeFrom="paragraph">
                  <wp:posOffset>1050290</wp:posOffset>
                </wp:positionV>
                <wp:extent cx="3834130" cy="635"/>
                <wp:effectExtent l="0" t="0" r="1270" b="12065"/>
                <wp:wrapSquare wrapText="bothSides"/>
                <wp:docPr id="9" name="Text Box 9"/>
                <wp:cNvGraphicFramePr/>
                <a:graphic xmlns:a="http://schemas.openxmlformats.org/drawingml/2006/main">
                  <a:graphicData uri="http://schemas.microsoft.com/office/word/2010/wordprocessingShape">
                    <wps:wsp>
                      <wps:cNvSpPr txBox="1"/>
                      <wps:spPr>
                        <a:xfrm>
                          <a:off x="0" y="0"/>
                          <a:ext cx="3834130" cy="635"/>
                        </a:xfrm>
                        <a:prstGeom prst="rect">
                          <a:avLst/>
                        </a:prstGeom>
                        <a:solidFill>
                          <a:prstClr val="white"/>
                        </a:solidFill>
                        <a:ln>
                          <a:noFill/>
                        </a:ln>
                      </wps:spPr>
                      <wps:txbx>
                        <w:txbxContent>
                          <w:p w14:paraId="7F13E2A6" w14:textId="753852A7" w:rsidR="00335F54" w:rsidRPr="00C3644E" w:rsidRDefault="00335F54" w:rsidP="006D7983">
                            <w:pPr>
                              <w:pStyle w:val="Caption"/>
                              <w:rPr>
                                <w:noProof/>
                              </w:rPr>
                            </w:pPr>
                            <w:r>
                              <w:t xml:space="preserve">Figure </w:t>
                            </w:r>
                            <w:fldSimple w:instr=" SEQ Figure \* ARABIC ">
                              <w:r>
                                <w:rPr>
                                  <w:noProof/>
                                </w:rPr>
                                <w:t>4</w:t>
                              </w:r>
                            </w:fldSimple>
                            <w:r>
                              <w:t xml:space="preserve"> Key considerations for anti-racist research dissemination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BB4A87" id="Text Box 9" o:spid="_x0000_s1029" type="#_x0000_t202" style="position:absolute;margin-left:157.85pt;margin-top:82.7pt;width:301.9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" stroked="f">
                <v:textbox style="mso-fit-shape-to-text:t" inset="0,0,0,0">
                  <w:txbxContent>
                    <w:p w14:paraId="7F13E2A6" w14:textId="753852A7" w:rsidR="00335F54" w:rsidRPr="00C3644E" w:rsidRDefault="00335F54" w:rsidP="006D7983">
                      <w:pPr>
                        <w:pStyle w:val="Caption"/>
                        <w:rPr>
                          <w:noProof/>
                        </w:rPr>
                      </w:pPr>
                      <w:r>
                        <w:t xml:space="preserve">Figure </w:t>
                      </w:r>
                      <w:fldSimple w:instr=" SEQ Figure \* ARABIC ">
                        <w:r>
                          <w:rPr>
                            <w:noProof/>
                          </w:rPr>
                          <w:t>4</w:t>
                        </w:r>
                      </w:fldSimple>
                      <w:r>
                        <w:t xml:space="preserve"> Key considerations for anti-racist research dissemination</w:t>
                      </w:r>
                    </w:p>
                  </w:txbxContent>
                </v:textbox>
                <w10:wrap type="square"/>
              </v:shape>
            </w:pict>
          </mc:Fallback>
        </mc:AlternateContent>
      </w:r>
      <w:r w:rsidR="00115264" w:rsidRPr="001D551A">
        <w:rPr>
          <w:rFonts w:ascii="Atkinson Hyperlegible" w:hAnsi="Atkinson Hyperlegible"/>
          <w:sz w:val="24"/>
          <w:szCs w:val="24"/>
          <w:lang w:val="en-CA"/>
        </w:rPr>
        <w:t xml:space="preserve">Key considerations for anti-racist research dissemination are responsibility, accountability, and transparency. </w:t>
      </w:r>
    </w:p>
    <w:p w14:paraId="585AE057" w14:textId="016FB448" w:rsidR="00A626D2" w:rsidRPr="001D551A" w:rsidRDefault="00115264"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approaches in research dissemination start at the development of the research process, not at the end after results are obtained. Whether quantitative or qualitative research methods are used, research dissemination that is accessible, beneficial, and supports social empowerment of racialized communities must be a priority. </w:t>
      </w:r>
    </w:p>
    <w:p w14:paraId="65C9A993" w14:textId="412BACE5" w:rsidR="00115264" w:rsidRPr="001D551A" w:rsidRDefault="00115264"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The following better practices support </w:t>
      </w:r>
      <w:r w:rsidR="006E5810" w:rsidRPr="001D551A">
        <w:rPr>
          <w:rFonts w:ascii="Atkinson Hyperlegible" w:hAnsi="Atkinson Hyperlegible"/>
          <w:sz w:val="24"/>
          <w:szCs w:val="24"/>
          <w:lang w:val="en-CA"/>
        </w:rPr>
        <w:t>anti-racist research dissemination:</w:t>
      </w:r>
    </w:p>
    <w:p w14:paraId="5CEC8E67" w14:textId="064743FB" w:rsidR="006E5810" w:rsidRPr="001D551A" w:rsidRDefault="003E3BAC"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 xml:space="preserve">When research outcomes include disaggregated outcomes based on race, researchers must clearly justify how they collected, analyzed, and concluded their results. If racial differences were found, they must also clearly state the limitations of the generalizability of the results to racialized populations. Researchers also have a responsibility to include in their research dissemination some education on the interpretation of race-based data within the framework </w:t>
      </w:r>
      <w:r w:rsidR="006D7983" w:rsidRPr="001D551A">
        <w:rPr>
          <w:rFonts w:ascii="Atkinson Hyperlegible" w:hAnsi="Atkinson Hyperlegible"/>
          <w:sz w:val="24"/>
          <w:szCs w:val="24"/>
          <w:lang w:val="en-CA"/>
        </w:rPr>
        <w:t xml:space="preserve">for </w:t>
      </w:r>
      <w:r w:rsidRPr="001D551A">
        <w:rPr>
          <w:rFonts w:ascii="Atkinson Hyperlegible" w:hAnsi="Atkinson Hyperlegible"/>
          <w:sz w:val="24"/>
          <w:szCs w:val="24"/>
          <w:lang w:val="en-CA"/>
        </w:rPr>
        <w:t>race as a social construct, and not as a biological or genetic construct</w:t>
      </w:r>
      <w:r w:rsidR="006D7983" w:rsidRPr="001D551A">
        <w:rPr>
          <w:rFonts w:ascii="Atkinson Hyperlegible" w:hAnsi="Atkinson Hyperlegible"/>
          <w:sz w:val="24"/>
          <w:szCs w:val="24"/>
          <w:lang w:val="en-CA"/>
        </w:rPr>
        <w:t xml:space="preserve"> for their audience</w:t>
      </w:r>
      <w:r w:rsidRPr="001D551A">
        <w:rPr>
          <w:rFonts w:ascii="Atkinson Hyperlegible" w:hAnsi="Atkinson Hyperlegible"/>
          <w:sz w:val="24"/>
          <w:szCs w:val="24"/>
          <w:lang w:val="en-CA"/>
        </w:rPr>
        <w:t xml:space="preserve">. </w:t>
      </w:r>
    </w:p>
    <w:p w14:paraId="5C094F9C" w14:textId="397CBF64" w:rsidR="003E3BAC" w:rsidRPr="001D551A" w:rsidRDefault="00B235BA"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Be prepared to correct or hold accountable media outlets reporting the results of research that frames racialized groups at a deficit. Remember that society does not have access to the background anti-racist knowledge and approaches you used in the research process.</w:t>
      </w:r>
    </w:p>
    <w:p w14:paraId="3F94EF2A" w14:textId="7F9FF482" w:rsidR="00B235BA" w:rsidRPr="001D551A" w:rsidRDefault="00B235BA"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Race-based research dissemination must seek to have impact for social change and empowerment of racialized people.</w:t>
      </w:r>
    </w:p>
    <w:p w14:paraId="3FABE586" w14:textId="4B589BD5"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 xml:space="preserve">Seek open access avenues for your research outputs, especially research that focuses on benefits to racialized communities. </w:t>
      </w:r>
    </w:p>
    <w:p w14:paraId="0AC31E21" w14:textId="062AE0EF"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The use of targeted social media strategies can be tremendously effective in sharing research with racialized groups. Develop posts, documents,</w:t>
      </w:r>
      <w:r w:rsidR="007766F5" w:rsidRPr="001D551A">
        <w:rPr>
          <w:rFonts w:ascii="Atkinson Hyperlegible" w:hAnsi="Atkinson Hyperlegible"/>
          <w:sz w:val="24"/>
          <w:szCs w:val="24"/>
          <w:lang w:val="en-CA"/>
        </w:rPr>
        <w:t xml:space="preserve"> videos,</w:t>
      </w:r>
      <w:r w:rsidRPr="001D551A">
        <w:rPr>
          <w:rFonts w:ascii="Atkinson Hyperlegible" w:hAnsi="Atkinson Hyperlegible"/>
          <w:sz w:val="24"/>
          <w:szCs w:val="24"/>
          <w:lang w:val="en-CA"/>
        </w:rPr>
        <w:t xml:space="preserve"> or infographics that share the main outcomes in a culturally accessible way. </w:t>
      </w:r>
    </w:p>
    <w:p w14:paraId="367411F1" w14:textId="71190B54"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lastRenderedPageBreak/>
        <w:t>Plan (and budget) for events with racialized communities to share the research results in a culturally safe and informal way</w:t>
      </w:r>
      <w:r w:rsidR="00BF664B" w:rsidRPr="001D551A">
        <w:rPr>
          <w:rFonts w:ascii="Atkinson Hyperlegible" w:hAnsi="Atkinson Hyperlegible"/>
          <w:sz w:val="24"/>
          <w:szCs w:val="24"/>
          <w:lang w:val="en-CA"/>
        </w:rPr>
        <w:t xml:space="preserve"> after the research is complete</w:t>
      </w:r>
      <w:r w:rsidRPr="001D551A">
        <w:rPr>
          <w:rFonts w:ascii="Atkinson Hyperlegible" w:hAnsi="Atkinson Hyperlegible"/>
          <w:sz w:val="24"/>
          <w:szCs w:val="24"/>
          <w:lang w:val="en-CA"/>
        </w:rPr>
        <w:t>.</w:t>
      </w:r>
      <w:r w:rsidR="00BF664B" w:rsidRPr="001D551A">
        <w:rPr>
          <w:rFonts w:ascii="Atkinson Hyperlegible" w:hAnsi="Atkinson Hyperlegible"/>
          <w:sz w:val="24"/>
          <w:szCs w:val="24"/>
          <w:lang w:val="en-CA"/>
        </w:rPr>
        <w:t xml:space="preserve"> A better practice would be to do so before publication and to obtain feedback from the community about the results.</w:t>
      </w:r>
      <w:r w:rsidRPr="001D551A">
        <w:rPr>
          <w:rFonts w:ascii="Atkinson Hyperlegible" w:hAnsi="Atkinson Hyperlegible"/>
          <w:sz w:val="24"/>
          <w:szCs w:val="24"/>
          <w:lang w:val="en-CA"/>
        </w:rPr>
        <w:t xml:space="preserve">  </w:t>
      </w:r>
    </w:p>
    <w:p w14:paraId="3186B422" w14:textId="5639D52E"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Offer research dissemination tools in multiple languages</w:t>
      </w:r>
      <w:r w:rsidR="0017417E" w:rsidRPr="001D551A">
        <w:rPr>
          <w:rFonts w:ascii="Atkinson Hyperlegible" w:hAnsi="Atkinson Hyperlegible"/>
          <w:sz w:val="24"/>
          <w:szCs w:val="24"/>
          <w:lang w:val="en-CA"/>
        </w:rPr>
        <w:t xml:space="preserve"> and have the community partners review and provide feedback of all outputs before sharing.</w:t>
      </w:r>
    </w:p>
    <w:p w14:paraId="03B43283" w14:textId="625188D2" w:rsidR="0017417E" w:rsidRPr="001D551A" w:rsidRDefault="0017417E"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Be willing to use facilities in the community to meet and share results with the community.</w:t>
      </w:r>
    </w:p>
    <w:p w14:paraId="6CFABF72" w14:textId="7DE61F30" w:rsidR="0017417E" w:rsidRPr="001D551A" w:rsidRDefault="0017417E"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Use accessible, plain language in dissemination tools.</w:t>
      </w:r>
    </w:p>
    <w:p w14:paraId="00476F19" w14:textId="5E784AE8" w:rsidR="0017417E" w:rsidRPr="001D551A" w:rsidRDefault="0017417E"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Be prepared to continue relationships with the racialized community and allow them to have access to you as researcher beyond the publication of the research.</w:t>
      </w:r>
    </w:p>
    <w:p w14:paraId="59EB4DAC" w14:textId="77777777" w:rsidR="00BF664B" w:rsidRPr="001D551A" w:rsidRDefault="00BF664B">
      <w:pPr>
        <w:rPr>
          <w:rFonts w:ascii="Atkinson Hyperlegible" w:hAnsi="Atkinson Hyperlegible" w:cstheme="majorBidi"/>
          <w:b/>
          <w:bCs/>
          <w:color w:val="365F91" w:themeColor="accent1" w:themeShade="BF"/>
          <w:sz w:val="28"/>
          <w:szCs w:val="28"/>
          <w:lang w:val="en-CA"/>
        </w:rPr>
      </w:pPr>
      <w:r w:rsidRPr="001D551A">
        <w:rPr>
          <w:rFonts w:ascii="Atkinson Hyperlegible" w:hAnsi="Atkinson Hyperlegible"/>
          <w:lang w:val="en-CA"/>
        </w:rPr>
        <w:br w:type="page"/>
      </w:r>
    </w:p>
    <w:p w14:paraId="1833AE75" w14:textId="789A7E46" w:rsidR="006F0825" w:rsidRPr="005158A8" w:rsidRDefault="000B47DF" w:rsidP="000B47DF">
      <w:pPr>
        <w:pStyle w:val="Heading1"/>
        <w:rPr>
          <w:rFonts w:ascii="Atkinson Hyperlegible" w:hAnsi="Atkinson Hyperlegible"/>
          <w:color w:val="auto"/>
          <w:lang w:val="en-CA"/>
        </w:rPr>
      </w:pPr>
      <w:bookmarkStart w:id="13" w:name="_Toc126162990"/>
      <w:r w:rsidRPr="005158A8">
        <w:rPr>
          <w:rFonts w:ascii="Atkinson Hyperlegible" w:hAnsi="Atkinson Hyperlegible"/>
          <w:color w:val="auto"/>
          <w:lang w:val="en-CA"/>
        </w:rPr>
        <w:lastRenderedPageBreak/>
        <w:t>Works Cited</w:t>
      </w:r>
      <w:bookmarkEnd w:id="13"/>
    </w:p>
    <w:p w14:paraId="27C7C240" w14:textId="531FC126" w:rsidR="00FE6A05" w:rsidRPr="00933579" w:rsidRDefault="00FE6A05" w:rsidP="00151B47">
      <w:pPr>
        <w:pStyle w:val="ListParagraph"/>
        <w:numPr>
          <w:ilvl w:val="0"/>
          <w:numId w:val="2"/>
        </w:numPr>
        <w:ind w:left="714" w:hanging="357"/>
        <w:rPr>
          <w:rFonts w:ascii="Atkinson Hyperlegible" w:hAnsi="Atkinson Hyperlegible" w:cstheme="minorHAnsi"/>
          <w:sz w:val="24"/>
          <w:szCs w:val="24"/>
        </w:rPr>
      </w:pPr>
      <w:r w:rsidRPr="00933579">
        <w:rPr>
          <w:rFonts w:ascii="Atkinson Hyperlegible" w:hAnsi="Atkinson Hyperlegible" w:cstheme="minorHAnsi"/>
          <w:sz w:val="24"/>
          <w:szCs w:val="24"/>
        </w:rPr>
        <w:t>Sjoding,</w:t>
      </w:r>
      <w:r w:rsidR="00664BA9" w:rsidRPr="00933579">
        <w:rPr>
          <w:rFonts w:ascii="Atkinson Hyperlegible" w:hAnsi="Atkinson Hyperlegible" w:cstheme="minorHAnsi"/>
          <w:sz w:val="24"/>
          <w:szCs w:val="24"/>
        </w:rPr>
        <w:t xml:space="preserve"> M.W.,</w:t>
      </w:r>
      <w:r w:rsidRPr="00933579">
        <w:rPr>
          <w:rFonts w:ascii="Atkinson Hyperlegible" w:hAnsi="Atkinson Hyperlegible" w:cstheme="minorHAnsi"/>
          <w:sz w:val="24"/>
          <w:szCs w:val="24"/>
        </w:rPr>
        <w:t xml:space="preserve"> Dickson, R. P., Iwashyna, T. J., Gay, S. E., &amp; Valley, T. S. (2020). </w:t>
      </w:r>
      <w:hyperlink r:id="rId34" w:history="1">
        <w:r w:rsidRPr="00151B47">
          <w:rPr>
            <w:rStyle w:val="Hyperlink"/>
            <w:rFonts w:ascii="Atkinson Hyperlegible" w:hAnsi="Atkinson Hyperlegible" w:cstheme="minorHAnsi"/>
            <w:sz w:val="24"/>
            <w:szCs w:val="24"/>
          </w:rPr>
          <w:t>Racial Bias in Pulse Oximetry Measurement</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The New England Journal of Medicine</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383</w:t>
      </w:r>
      <w:r w:rsidRPr="00933579">
        <w:rPr>
          <w:rFonts w:ascii="Atkinson Hyperlegible" w:hAnsi="Atkinson Hyperlegible" w:cstheme="minorHAnsi"/>
          <w:sz w:val="24"/>
          <w:szCs w:val="24"/>
        </w:rPr>
        <w:t>(25), 2477–2478.</w:t>
      </w:r>
      <w:r w:rsidR="006B6E42" w:rsidRPr="00933579">
        <w:rPr>
          <w:rFonts w:ascii="Atkinson Hyperlegible" w:hAnsi="Atkinson Hyperlegible" w:cstheme="minorHAnsi"/>
          <w:sz w:val="24"/>
          <w:szCs w:val="24"/>
        </w:rPr>
        <w:t xml:space="preserve"> </w:t>
      </w:r>
    </w:p>
    <w:p w14:paraId="3573E0E6" w14:textId="14162FFA"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Dyer</w:t>
      </w:r>
      <w:r w:rsidR="00664BA9" w:rsidRPr="00933579">
        <w:rPr>
          <w:rFonts w:ascii="Atkinson Hyperlegible" w:hAnsi="Atkinson Hyperlegible" w:cstheme="minorHAnsi"/>
          <w:sz w:val="24"/>
          <w:szCs w:val="24"/>
        </w:rPr>
        <w:t>, O</w:t>
      </w:r>
      <w:r w:rsidRPr="00933579">
        <w:rPr>
          <w:rFonts w:ascii="Atkinson Hyperlegible" w:hAnsi="Atkinson Hyperlegible" w:cstheme="minorHAnsi"/>
          <w:sz w:val="24"/>
          <w:szCs w:val="24"/>
        </w:rPr>
        <w:t xml:space="preserve">. (2020). </w:t>
      </w:r>
      <w:hyperlink r:id="rId35" w:history="1">
        <w:r w:rsidRPr="001F7018">
          <w:rPr>
            <w:rStyle w:val="Hyperlink"/>
            <w:rFonts w:ascii="Atkinson Hyperlegible" w:hAnsi="Atkinson Hyperlegible" w:cstheme="minorHAnsi"/>
            <w:sz w:val="24"/>
            <w:szCs w:val="24"/>
          </w:rPr>
          <w:t xml:space="preserve">Pulse </w:t>
        </w:r>
        <w:r w:rsidR="00860503" w:rsidRPr="001F7018">
          <w:rPr>
            <w:rStyle w:val="Hyperlink"/>
            <w:rFonts w:ascii="Atkinson Hyperlegible" w:hAnsi="Atkinson Hyperlegible" w:cstheme="minorHAnsi"/>
            <w:sz w:val="24"/>
            <w:szCs w:val="24"/>
          </w:rPr>
          <w:t xml:space="preserve">Oximetry </w:t>
        </w:r>
        <w:r w:rsidRPr="001F7018">
          <w:rPr>
            <w:rStyle w:val="Hyperlink"/>
            <w:rFonts w:ascii="Atkinson Hyperlegible" w:hAnsi="Atkinson Hyperlegible" w:cstheme="minorHAnsi"/>
            <w:sz w:val="24"/>
            <w:szCs w:val="24"/>
          </w:rPr>
          <w:t xml:space="preserve">may </w:t>
        </w:r>
        <w:r w:rsidR="00860503" w:rsidRPr="001F7018">
          <w:rPr>
            <w:rStyle w:val="Hyperlink"/>
            <w:rFonts w:ascii="Atkinson Hyperlegible" w:hAnsi="Atkinson Hyperlegible" w:cstheme="minorHAnsi"/>
            <w:sz w:val="24"/>
            <w:szCs w:val="24"/>
          </w:rPr>
          <w:t xml:space="preserve">Underestimate Hypoxaemia </w:t>
        </w:r>
        <w:r w:rsidRPr="001F7018">
          <w:rPr>
            <w:rStyle w:val="Hyperlink"/>
            <w:rFonts w:ascii="Atkinson Hyperlegible" w:hAnsi="Atkinson Hyperlegible" w:cstheme="minorHAnsi"/>
            <w:sz w:val="24"/>
            <w:szCs w:val="24"/>
          </w:rPr>
          <w:t xml:space="preserve">in </w:t>
        </w:r>
        <w:r w:rsidR="00860503" w:rsidRPr="001F7018">
          <w:rPr>
            <w:rStyle w:val="Hyperlink"/>
            <w:rFonts w:ascii="Atkinson Hyperlegible" w:hAnsi="Atkinson Hyperlegible" w:cstheme="minorHAnsi"/>
            <w:sz w:val="24"/>
            <w:szCs w:val="24"/>
          </w:rPr>
          <w:t xml:space="preserve">Black </w:t>
        </w:r>
        <w:r w:rsidR="00200B31" w:rsidRPr="001F7018">
          <w:rPr>
            <w:rStyle w:val="Hyperlink"/>
            <w:rFonts w:ascii="Atkinson Hyperlegible" w:hAnsi="Atkinson Hyperlegible" w:cstheme="minorHAnsi"/>
            <w:sz w:val="24"/>
            <w:szCs w:val="24"/>
          </w:rPr>
          <w:t>Patients</w:t>
        </w:r>
        <w:r w:rsidRPr="001F7018">
          <w:rPr>
            <w:rStyle w:val="Hyperlink"/>
            <w:rFonts w:ascii="Atkinson Hyperlegible" w:hAnsi="Atkinson Hyperlegible" w:cstheme="minorHAnsi"/>
            <w:sz w:val="24"/>
            <w:szCs w:val="24"/>
          </w:rPr>
          <w:t xml:space="preserve">, </w:t>
        </w:r>
        <w:r w:rsidR="00200B31" w:rsidRPr="001F7018">
          <w:rPr>
            <w:rStyle w:val="Hyperlink"/>
            <w:rFonts w:ascii="Atkinson Hyperlegible" w:hAnsi="Atkinson Hyperlegible" w:cstheme="minorHAnsi"/>
            <w:sz w:val="24"/>
            <w:szCs w:val="24"/>
          </w:rPr>
          <w:t>Study Finds</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BMJ</w:t>
      </w:r>
      <w:r w:rsidRPr="00933579">
        <w:rPr>
          <w:rFonts w:ascii="Atkinson Hyperlegible" w:hAnsi="Atkinson Hyperlegible" w:cstheme="minorHAnsi"/>
          <w:sz w:val="24"/>
          <w:szCs w:val="24"/>
        </w:rPr>
        <w:t xml:space="preserve"> (Online), </w:t>
      </w:r>
      <w:r w:rsidRPr="00151B47">
        <w:rPr>
          <w:rFonts w:ascii="Atkinson Hyperlegible" w:hAnsi="Atkinson Hyperlegible" w:cstheme="minorHAnsi"/>
          <w:i/>
          <w:iCs/>
          <w:sz w:val="24"/>
          <w:szCs w:val="24"/>
        </w:rPr>
        <w:t>371</w:t>
      </w:r>
      <w:r w:rsidRPr="00933579">
        <w:rPr>
          <w:rFonts w:ascii="Atkinson Hyperlegible" w:hAnsi="Atkinson Hyperlegible" w:cstheme="minorHAnsi"/>
          <w:sz w:val="24"/>
          <w:szCs w:val="24"/>
        </w:rPr>
        <w:t xml:space="preserve">, m4926. </w:t>
      </w:r>
    </w:p>
    <w:p w14:paraId="3987B49E" w14:textId="44B3D021"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Valbuena,</w:t>
      </w:r>
      <w:r w:rsidR="00664BA9" w:rsidRPr="00933579">
        <w:rPr>
          <w:rFonts w:ascii="Atkinson Hyperlegible" w:hAnsi="Atkinson Hyperlegible" w:cstheme="minorHAnsi"/>
          <w:sz w:val="24"/>
          <w:szCs w:val="24"/>
        </w:rPr>
        <w:t xml:space="preserve"> V.S.M.,</w:t>
      </w:r>
      <w:r w:rsidRPr="00933579">
        <w:rPr>
          <w:rFonts w:ascii="Atkinson Hyperlegible" w:hAnsi="Atkinson Hyperlegible" w:cstheme="minorHAnsi"/>
          <w:sz w:val="24"/>
          <w:szCs w:val="24"/>
        </w:rPr>
        <w:t xml:space="preserve"> Barbaro, R. P., Claar, D., Valley, T. S., Dickson, R. P., Gay, S. E., Sjoding, M. W., &amp; Iwashyna, T. J. (2022). </w:t>
      </w:r>
      <w:hyperlink r:id="rId36" w:history="1">
        <w:r w:rsidRPr="00151B47">
          <w:rPr>
            <w:rStyle w:val="Hyperlink"/>
            <w:rFonts w:ascii="Atkinson Hyperlegible" w:hAnsi="Atkinson Hyperlegible" w:cstheme="minorHAnsi"/>
            <w:sz w:val="24"/>
            <w:szCs w:val="24"/>
          </w:rPr>
          <w:t xml:space="preserve">Racial Bias in Pulse Oximetry Measurement </w:t>
        </w:r>
        <w:r w:rsidR="00200B31" w:rsidRPr="00151B47">
          <w:rPr>
            <w:rStyle w:val="Hyperlink"/>
            <w:rFonts w:ascii="Atkinson Hyperlegible" w:hAnsi="Atkinson Hyperlegible" w:cstheme="minorHAnsi"/>
            <w:sz w:val="24"/>
            <w:szCs w:val="24"/>
          </w:rPr>
          <w:t xml:space="preserve">Among </w:t>
        </w:r>
        <w:r w:rsidRPr="00151B47">
          <w:rPr>
            <w:rStyle w:val="Hyperlink"/>
            <w:rFonts w:ascii="Atkinson Hyperlegible" w:hAnsi="Atkinson Hyperlegible" w:cstheme="minorHAnsi"/>
            <w:sz w:val="24"/>
            <w:szCs w:val="24"/>
          </w:rPr>
          <w:t xml:space="preserve">Patients </w:t>
        </w:r>
        <w:r w:rsidR="00200B31" w:rsidRPr="00151B47">
          <w:rPr>
            <w:rStyle w:val="Hyperlink"/>
            <w:rFonts w:ascii="Atkinson Hyperlegible" w:hAnsi="Atkinson Hyperlegible" w:cstheme="minorHAnsi"/>
            <w:sz w:val="24"/>
            <w:szCs w:val="24"/>
          </w:rPr>
          <w:t xml:space="preserve">about </w:t>
        </w:r>
        <w:r w:rsidRPr="00151B47">
          <w:rPr>
            <w:rStyle w:val="Hyperlink"/>
            <w:rFonts w:ascii="Atkinson Hyperlegible" w:hAnsi="Atkinson Hyperlegible" w:cstheme="minorHAnsi"/>
            <w:sz w:val="24"/>
            <w:szCs w:val="24"/>
          </w:rPr>
          <w:t>to Undergo Extracorporeal Membrane Oxygenation in 2019-2020: A Retrospective Cohort Study</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Chest</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161</w:t>
      </w:r>
      <w:r w:rsidRPr="00933579">
        <w:rPr>
          <w:rFonts w:ascii="Atkinson Hyperlegible" w:hAnsi="Atkinson Hyperlegible" w:cstheme="minorHAnsi"/>
          <w:sz w:val="24"/>
          <w:szCs w:val="24"/>
        </w:rPr>
        <w:t xml:space="preserve">(4), 971–978. </w:t>
      </w:r>
    </w:p>
    <w:p w14:paraId="2628DBCE" w14:textId="15FAC879" w:rsidR="00FE6A05" w:rsidRPr="00933579" w:rsidRDefault="00FE6A05" w:rsidP="00151B47">
      <w:pPr>
        <w:pStyle w:val="ListParagraph"/>
        <w:numPr>
          <w:ilvl w:val="0"/>
          <w:numId w:val="2"/>
        </w:numPr>
        <w:ind w:left="714" w:hanging="357"/>
        <w:rPr>
          <w:rFonts w:ascii="Atkinson Hyperlegible" w:hAnsi="Atkinson Hyperlegible" w:cstheme="minorHAnsi"/>
          <w:sz w:val="24"/>
          <w:szCs w:val="24"/>
        </w:rPr>
      </w:pPr>
      <w:r w:rsidRPr="00933579">
        <w:rPr>
          <w:rFonts w:ascii="Atkinson Hyperlegible" w:hAnsi="Atkinson Hyperlegible" w:cstheme="minorHAnsi"/>
          <w:sz w:val="24"/>
          <w:szCs w:val="24"/>
        </w:rPr>
        <w:t>Possin,</w:t>
      </w:r>
      <w:r w:rsidR="00664BA9" w:rsidRPr="00933579">
        <w:rPr>
          <w:rFonts w:ascii="Atkinson Hyperlegible" w:hAnsi="Atkinson Hyperlegible" w:cstheme="minorHAnsi"/>
          <w:sz w:val="24"/>
          <w:szCs w:val="24"/>
        </w:rPr>
        <w:t xml:space="preserve"> K.L.,</w:t>
      </w:r>
      <w:r w:rsidRPr="00933579">
        <w:rPr>
          <w:rFonts w:ascii="Atkinson Hyperlegible" w:hAnsi="Atkinson Hyperlegible" w:cstheme="minorHAnsi"/>
          <w:sz w:val="24"/>
          <w:szCs w:val="24"/>
        </w:rPr>
        <w:t xml:space="preserve"> Tsoy, E., &amp; Windon, C. C. (2021). </w:t>
      </w:r>
      <w:hyperlink r:id="rId37" w:history="1">
        <w:r w:rsidRPr="00151B47">
          <w:rPr>
            <w:rStyle w:val="Hyperlink"/>
            <w:rFonts w:ascii="Atkinson Hyperlegible" w:hAnsi="Atkinson Hyperlegible" w:cstheme="minorHAnsi"/>
            <w:sz w:val="24"/>
            <w:szCs w:val="24"/>
          </w:rPr>
          <w:t>Perils of Race-Based Norms in Cognitive Testing: The Case of Former NFL Players</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JAMA Neurology</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78</w:t>
      </w:r>
      <w:r w:rsidRPr="00933579">
        <w:rPr>
          <w:rFonts w:ascii="Atkinson Hyperlegible" w:hAnsi="Atkinson Hyperlegible" w:cstheme="minorHAnsi"/>
          <w:sz w:val="24"/>
          <w:szCs w:val="24"/>
        </w:rPr>
        <w:t xml:space="preserve">(4), 377–378. </w:t>
      </w:r>
    </w:p>
    <w:p w14:paraId="08852F7A" w14:textId="31AC04AE"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lang w:val="fr-FR"/>
        </w:rPr>
        <w:t>Nieuwoudt,</w:t>
      </w:r>
      <w:r w:rsidR="00850A9C" w:rsidRPr="00933579">
        <w:rPr>
          <w:rFonts w:ascii="Atkinson Hyperlegible" w:hAnsi="Atkinson Hyperlegible" w:cstheme="minorHAnsi"/>
          <w:sz w:val="24"/>
          <w:szCs w:val="24"/>
          <w:lang w:val="fr-FR"/>
        </w:rPr>
        <w:t xml:space="preserve"> S.,</w:t>
      </w:r>
      <w:r w:rsidRPr="00933579">
        <w:rPr>
          <w:rFonts w:ascii="Atkinson Hyperlegible" w:hAnsi="Atkinson Hyperlegible" w:cstheme="minorHAnsi"/>
          <w:sz w:val="24"/>
          <w:szCs w:val="24"/>
          <w:lang w:val="fr-FR"/>
        </w:rPr>
        <w:t xml:space="preserve"> Dickie, K. E., Coetsee, C., Engelbrecht, L., &amp; Terblanche, E. (2020). </w:t>
      </w:r>
      <w:r w:rsidR="00DF6D0B">
        <w:fldChar w:fldCharType="begin"/>
      </w:r>
      <w:r w:rsidR="00DF6D0B" w:rsidRPr="00DF6D0B">
        <w:rPr>
          <w:lang w:val="fr-FR"/>
        </w:rPr>
        <w:instrText xml:space="preserve"> HYPERLINK "https://doi.org/10.1080/13825585.2019.1598538" </w:instrText>
      </w:r>
      <w:r w:rsidR="00DF6D0B">
        <w:fldChar w:fldCharType="separate"/>
      </w:r>
      <w:r w:rsidRPr="00151B47">
        <w:rPr>
          <w:rStyle w:val="Hyperlink"/>
          <w:rFonts w:ascii="Atkinson Hyperlegible" w:hAnsi="Atkinson Hyperlegible" w:cstheme="minorHAnsi"/>
          <w:sz w:val="24"/>
          <w:szCs w:val="24"/>
        </w:rPr>
        <w:t xml:space="preserve">RETRACTED ARTICLE: Age- and </w:t>
      </w:r>
      <w:r w:rsidR="00860503" w:rsidRPr="00151B47">
        <w:rPr>
          <w:rStyle w:val="Hyperlink"/>
          <w:rFonts w:ascii="Atkinson Hyperlegible" w:hAnsi="Atkinson Hyperlegible" w:cstheme="minorHAnsi"/>
          <w:sz w:val="24"/>
          <w:szCs w:val="24"/>
        </w:rPr>
        <w:t>Education</w:t>
      </w:r>
      <w:r w:rsidRPr="00151B47">
        <w:rPr>
          <w:rStyle w:val="Hyperlink"/>
          <w:rFonts w:ascii="Atkinson Hyperlegible" w:hAnsi="Atkinson Hyperlegible" w:cstheme="minorHAnsi"/>
          <w:sz w:val="24"/>
          <w:szCs w:val="24"/>
        </w:rPr>
        <w:t>-</w:t>
      </w:r>
      <w:r w:rsidR="00860503" w:rsidRPr="00151B47">
        <w:rPr>
          <w:rStyle w:val="Hyperlink"/>
          <w:rFonts w:ascii="Atkinson Hyperlegible" w:hAnsi="Atkinson Hyperlegible" w:cstheme="minorHAnsi"/>
          <w:sz w:val="24"/>
          <w:szCs w:val="24"/>
        </w:rPr>
        <w:t xml:space="preserve">Related Effects </w:t>
      </w:r>
      <w:r w:rsidRPr="00151B47">
        <w:rPr>
          <w:rStyle w:val="Hyperlink"/>
          <w:rFonts w:ascii="Atkinson Hyperlegible" w:hAnsi="Atkinson Hyperlegible" w:cstheme="minorHAnsi"/>
          <w:sz w:val="24"/>
          <w:szCs w:val="24"/>
        </w:rPr>
        <w:t xml:space="preserve">on </w:t>
      </w:r>
      <w:r w:rsidR="00860503" w:rsidRPr="00151B47">
        <w:rPr>
          <w:rStyle w:val="Hyperlink"/>
          <w:rFonts w:ascii="Atkinson Hyperlegible" w:hAnsi="Atkinson Hyperlegible" w:cstheme="minorHAnsi"/>
          <w:sz w:val="24"/>
          <w:szCs w:val="24"/>
        </w:rPr>
        <w:t xml:space="preserve">Cognitive Functioning </w:t>
      </w:r>
      <w:r w:rsidRPr="00151B47">
        <w:rPr>
          <w:rStyle w:val="Hyperlink"/>
          <w:rFonts w:ascii="Atkinson Hyperlegible" w:hAnsi="Atkinson Hyperlegible" w:cstheme="minorHAnsi"/>
          <w:sz w:val="24"/>
          <w:szCs w:val="24"/>
        </w:rPr>
        <w:t xml:space="preserve">in Colored South African </w:t>
      </w:r>
      <w:r w:rsidR="00860503" w:rsidRPr="00151B47">
        <w:rPr>
          <w:rStyle w:val="Hyperlink"/>
          <w:rFonts w:ascii="Atkinson Hyperlegible" w:hAnsi="Atkinson Hyperlegible" w:cstheme="minorHAnsi"/>
          <w:sz w:val="24"/>
          <w:szCs w:val="24"/>
        </w:rPr>
        <w:t>Women</w:t>
      </w:r>
      <w:r w:rsidR="00DF6D0B">
        <w:rPr>
          <w:rStyle w:val="Hyperlink"/>
          <w:rFonts w:ascii="Atkinson Hyperlegible" w:hAnsi="Atkinson Hyperlegible" w:cstheme="minorHAnsi"/>
          <w:sz w:val="24"/>
          <w:szCs w:val="24"/>
        </w:rPr>
        <w:fldChar w:fldCharType="end"/>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Aging, Neuropsychology, and Cognition</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27</w:t>
      </w:r>
      <w:r w:rsidRPr="00933579">
        <w:rPr>
          <w:rFonts w:ascii="Atkinson Hyperlegible" w:hAnsi="Atkinson Hyperlegible" w:cstheme="minorHAnsi"/>
          <w:sz w:val="24"/>
          <w:szCs w:val="24"/>
        </w:rPr>
        <w:t xml:space="preserve">(3), 321–337. </w:t>
      </w:r>
    </w:p>
    <w:p w14:paraId="787B134A" w14:textId="3F7E82B5"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 xml:space="preserve">Henry, </w:t>
      </w:r>
      <w:r w:rsidR="00664BA9" w:rsidRPr="00933579">
        <w:rPr>
          <w:rFonts w:ascii="Atkinson Hyperlegible" w:hAnsi="Atkinson Hyperlegible" w:cstheme="minorHAnsi"/>
          <w:sz w:val="24"/>
          <w:szCs w:val="24"/>
        </w:rPr>
        <w:t xml:space="preserve">F. </w:t>
      </w:r>
      <w:r w:rsidRPr="00933579">
        <w:rPr>
          <w:rFonts w:ascii="Atkinson Hyperlegible" w:hAnsi="Atkinson Hyperlegible" w:cstheme="minorHAnsi"/>
          <w:sz w:val="24"/>
          <w:szCs w:val="24"/>
        </w:rPr>
        <w:t xml:space="preserve">&amp; Tator, C. </w:t>
      </w:r>
      <w:r w:rsidR="00F21754" w:rsidRPr="00933579">
        <w:rPr>
          <w:rFonts w:ascii="Atkinson Hyperlegible" w:hAnsi="Atkinson Hyperlegible" w:cstheme="minorHAnsi"/>
          <w:sz w:val="24"/>
          <w:szCs w:val="24"/>
        </w:rPr>
        <w:t xml:space="preserve">(Editors). </w:t>
      </w:r>
      <w:r w:rsidRPr="00933579">
        <w:rPr>
          <w:rFonts w:ascii="Atkinson Hyperlegible" w:hAnsi="Atkinson Hyperlegible" w:cstheme="minorHAnsi"/>
          <w:sz w:val="24"/>
          <w:szCs w:val="24"/>
        </w:rPr>
        <w:t xml:space="preserve">(2018). </w:t>
      </w:r>
      <w:hyperlink r:id="rId38" w:history="1">
        <w:r w:rsidRPr="00151B47">
          <w:rPr>
            <w:rStyle w:val="Hyperlink"/>
            <w:rFonts w:ascii="Atkinson Hyperlegible" w:hAnsi="Atkinson Hyperlegible" w:cstheme="minorHAnsi"/>
            <w:i/>
            <w:iCs/>
            <w:sz w:val="24"/>
            <w:szCs w:val="24"/>
          </w:rPr>
          <w:t>Racism in the Canadian University: Demanding Social Justice, Inclusion, and Equity</w:t>
        </w:r>
      </w:hyperlink>
      <w:r w:rsidRPr="00933579">
        <w:rPr>
          <w:rFonts w:ascii="Atkinson Hyperlegible" w:hAnsi="Atkinson Hyperlegible" w:cstheme="minorHAnsi"/>
          <w:sz w:val="24"/>
          <w:szCs w:val="24"/>
        </w:rPr>
        <w:t xml:space="preserve">. University of Toronto Press. </w:t>
      </w:r>
    </w:p>
    <w:p w14:paraId="249FF206" w14:textId="2D671F5E"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 xml:space="preserve">Ibrahim, </w:t>
      </w:r>
      <w:r w:rsidR="00664BA9" w:rsidRPr="00933579">
        <w:rPr>
          <w:rFonts w:ascii="Atkinson Hyperlegible" w:hAnsi="Atkinson Hyperlegible" w:cstheme="minorHAnsi"/>
          <w:sz w:val="24"/>
          <w:szCs w:val="24"/>
        </w:rPr>
        <w:t xml:space="preserve">A., </w:t>
      </w:r>
      <w:r w:rsidRPr="00933579">
        <w:rPr>
          <w:rFonts w:ascii="Atkinson Hyperlegible" w:hAnsi="Atkinson Hyperlegible" w:cstheme="minorHAnsi"/>
          <w:sz w:val="24"/>
          <w:szCs w:val="24"/>
        </w:rPr>
        <w:t xml:space="preserve">Kitossa, T., Smith, M. S., &amp; Wright, H. K. </w:t>
      </w:r>
      <w:r w:rsidR="00861739" w:rsidRPr="00933579">
        <w:rPr>
          <w:rFonts w:ascii="Atkinson Hyperlegible" w:hAnsi="Atkinson Hyperlegible" w:cstheme="minorHAnsi"/>
          <w:sz w:val="24"/>
          <w:szCs w:val="24"/>
        </w:rPr>
        <w:t xml:space="preserve">(Editors). </w:t>
      </w:r>
      <w:r w:rsidRPr="00933579">
        <w:rPr>
          <w:rFonts w:ascii="Atkinson Hyperlegible" w:hAnsi="Atkinson Hyperlegible" w:cstheme="minorHAnsi"/>
          <w:sz w:val="24"/>
          <w:szCs w:val="24"/>
        </w:rPr>
        <w:t xml:space="preserve">(2022). </w:t>
      </w:r>
      <w:r w:rsidRPr="00151B47">
        <w:rPr>
          <w:rFonts w:ascii="Atkinson Hyperlegible" w:hAnsi="Atkinson Hyperlegible" w:cstheme="minorHAnsi"/>
          <w:i/>
          <w:iCs/>
          <w:sz w:val="24"/>
          <w:szCs w:val="24"/>
        </w:rPr>
        <w:t xml:space="preserve">Nuances of Blackness in the Canadian </w:t>
      </w:r>
      <w:r w:rsidR="00860503">
        <w:rPr>
          <w:rFonts w:ascii="Atkinson Hyperlegible" w:hAnsi="Atkinson Hyperlegible" w:cstheme="minorHAnsi"/>
          <w:i/>
          <w:iCs/>
          <w:sz w:val="24"/>
          <w:szCs w:val="24"/>
        </w:rPr>
        <w:t>A</w:t>
      </w:r>
      <w:r w:rsidR="00860503" w:rsidRPr="00151B47">
        <w:rPr>
          <w:rFonts w:ascii="Atkinson Hyperlegible" w:hAnsi="Atkinson Hyperlegible" w:cstheme="minorHAnsi"/>
          <w:i/>
          <w:iCs/>
          <w:sz w:val="24"/>
          <w:szCs w:val="24"/>
        </w:rPr>
        <w:t>cademy</w:t>
      </w:r>
      <w:r w:rsidRPr="00151B47">
        <w:rPr>
          <w:rFonts w:ascii="Atkinson Hyperlegible" w:hAnsi="Atkinson Hyperlegible" w:cstheme="minorHAnsi"/>
          <w:i/>
          <w:iCs/>
          <w:sz w:val="24"/>
          <w:szCs w:val="24"/>
        </w:rPr>
        <w:t xml:space="preserve">: </w:t>
      </w:r>
      <w:r w:rsidR="00861739" w:rsidRPr="00151B47">
        <w:rPr>
          <w:rFonts w:ascii="Atkinson Hyperlegible" w:hAnsi="Atkinson Hyperlegible" w:cstheme="minorHAnsi"/>
          <w:i/>
          <w:iCs/>
          <w:sz w:val="24"/>
          <w:szCs w:val="24"/>
        </w:rPr>
        <w:t>Teaching</w:t>
      </w:r>
      <w:r w:rsidRPr="00151B47">
        <w:rPr>
          <w:rFonts w:ascii="Atkinson Hyperlegible" w:hAnsi="Atkinson Hyperlegible" w:cstheme="minorHAnsi"/>
          <w:i/>
          <w:iCs/>
          <w:sz w:val="24"/>
          <w:szCs w:val="24"/>
        </w:rPr>
        <w:t xml:space="preserve">, </w:t>
      </w:r>
      <w:r w:rsidR="00860503">
        <w:rPr>
          <w:rFonts w:ascii="Atkinson Hyperlegible" w:hAnsi="Atkinson Hyperlegible" w:cstheme="minorHAnsi"/>
          <w:i/>
          <w:iCs/>
          <w:sz w:val="24"/>
          <w:szCs w:val="24"/>
        </w:rPr>
        <w:t>L</w:t>
      </w:r>
      <w:r w:rsidR="00860503" w:rsidRPr="00151B47">
        <w:rPr>
          <w:rFonts w:ascii="Atkinson Hyperlegible" w:hAnsi="Atkinson Hyperlegible" w:cstheme="minorHAnsi"/>
          <w:i/>
          <w:iCs/>
          <w:sz w:val="24"/>
          <w:szCs w:val="24"/>
        </w:rPr>
        <w:t>earning</w:t>
      </w:r>
      <w:r w:rsidRPr="00151B47">
        <w:rPr>
          <w:rFonts w:ascii="Atkinson Hyperlegible" w:hAnsi="Atkinson Hyperlegible" w:cstheme="minorHAnsi"/>
          <w:i/>
          <w:iCs/>
          <w:sz w:val="24"/>
          <w:szCs w:val="24"/>
        </w:rPr>
        <w:t xml:space="preserve">, and </w:t>
      </w:r>
      <w:r w:rsidR="00860503">
        <w:rPr>
          <w:rFonts w:ascii="Atkinson Hyperlegible" w:hAnsi="Atkinson Hyperlegible" w:cstheme="minorHAnsi"/>
          <w:i/>
          <w:iCs/>
          <w:sz w:val="24"/>
          <w:szCs w:val="24"/>
        </w:rPr>
        <w:t>R</w:t>
      </w:r>
      <w:r w:rsidRPr="00151B47">
        <w:rPr>
          <w:rFonts w:ascii="Atkinson Hyperlegible" w:hAnsi="Atkinson Hyperlegible" w:cstheme="minorHAnsi"/>
          <w:i/>
          <w:iCs/>
          <w:sz w:val="24"/>
          <w:szCs w:val="24"/>
        </w:rPr>
        <w:t>esearching while Black</w:t>
      </w:r>
      <w:r w:rsidRPr="00933579">
        <w:rPr>
          <w:rFonts w:ascii="Atkinson Hyperlegible" w:hAnsi="Atkinson Hyperlegible" w:cstheme="minorHAnsi"/>
          <w:sz w:val="24"/>
          <w:szCs w:val="24"/>
        </w:rPr>
        <w:t>. University of Toronto Press.</w:t>
      </w:r>
    </w:p>
    <w:p w14:paraId="271498A3" w14:textId="086313D6" w:rsidR="00FE6A05" w:rsidRPr="00151B47" w:rsidRDefault="007E05B2" w:rsidP="00151B47">
      <w:pPr>
        <w:pStyle w:val="ListParagraph"/>
        <w:numPr>
          <w:ilvl w:val="0"/>
          <w:numId w:val="2"/>
        </w:numPr>
        <w:ind w:left="714" w:hanging="357"/>
        <w:rPr>
          <w:rFonts w:ascii="Atkinson Hyperlegible" w:hAnsi="Atkinson Hyperlegible" w:cstheme="minorHAnsi"/>
          <w:sz w:val="24"/>
          <w:szCs w:val="24"/>
          <w:lang w:val="en-CA"/>
        </w:rPr>
      </w:pPr>
      <w:r w:rsidRPr="00151B47">
        <w:rPr>
          <w:rFonts w:ascii="Atkinson Hyperlegible" w:hAnsi="Atkinson Hyperlegible"/>
          <w:sz w:val="24"/>
          <w:szCs w:val="24"/>
          <w:lang w:val="en-CA"/>
        </w:rPr>
        <w:t xml:space="preserve">National Human Genome Research Institute. (No date). </w:t>
      </w:r>
      <w:hyperlink r:id="rId39" w:history="1">
        <w:r w:rsidRPr="00151B47">
          <w:rPr>
            <w:rStyle w:val="Hyperlink"/>
            <w:rFonts w:ascii="Atkinson Hyperlegible" w:hAnsi="Atkinson Hyperlegible"/>
            <w:i/>
            <w:iCs/>
            <w:sz w:val="24"/>
            <w:szCs w:val="24"/>
            <w:lang w:val="en-CA"/>
          </w:rPr>
          <w:t>Talking glossary of genomic and genetic terms</w:t>
        </w:r>
      </w:hyperlink>
      <w:r w:rsidRPr="00151B47">
        <w:rPr>
          <w:rFonts w:ascii="Atkinson Hyperlegible" w:hAnsi="Atkinson Hyperlegible"/>
          <w:i/>
          <w:iCs/>
          <w:sz w:val="24"/>
          <w:szCs w:val="24"/>
          <w:lang w:val="en-CA"/>
        </w:rPr>
        <w:t xml:space="preserve">. </w:t>
      </w:r>
    </w:p>
    <w:p w14:paraId="0651D604" w14:textId="3F83607F" w:rsidR="00C54479" w:rsidRPr="00933579" w:rsidRDefault="00FE6A05" w:rsidP="0047281D">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Rosenberg,</w:t>
      </w:r>
      <w:r w:rsidR="00850A9C" w:rsidRPr="00933579">
        <w:rPr>
          <w:rFonts w:ascii="Atkinson Hyperlegible" w:hAnsi="Atkinson Hyperlegible" w:cstheme="minorHAnsi"/>
          <w:sz w:val="24"/>
          <w:szCs w:val="24"/>
        </w:rPr>
        <w:t xml:space="preserve"> N.</w:t>
      </w:r>
      <w:r w:rsidR="00200B31">
        <w:rPr>
          <w:rFonts w:ascii="Atkinson Hyperlegible" w:hAnsi="Atkinson Hyperlegible" w:cstheme="minorHAnsi"/>
          <w:sz w:val="24"/>
          <w:szCs w:val="24"/>
        </w:rPr>
        <w:t xml:space="preserve"> </w:t>
      </w:r>
      <w:r w:rsidR="00850A9C" w:rsidRPr="00933579">
        <w:rPr>
          <w:rFonts w:ascii="Atkinson Hyperlegible" w:hAnsi="Atkinson Hyperlegible" w:cstheme="minorHAnsi"/>
          <w:sz w:val="24"/>
          <w:szCs w:val="24"/>
        </w:rPr>
        <w:t>A.,</w:t>
      </w:r>
      <w:r w:rsidRPr="00933579">
        <w:rPr>
          <w:rFonts w:ascii="Atkinson Hyperlegible" w:hAnsi="Atkinson Hyperlegible" w:cstheme="minorHAnsi"/>
          <w:sz w:val="24"/>
          <w:szCs w:val="24"/>
        </w:rPr>
        <w:t xml:space="preserve"> Pritchard, J. K., Weber, J. L., Cann, H. M., Kidd, K. K., Zhivotovsky, L. A., &amp; Feldman, M. W. (2002). </w:t>
      </w:r>
      <w:hyperlink r:id="rId40" w:history="1">
        <w:r w:rsidRPr="00151B47">
          <w:rPr>
            <w:rStyle w:val="Hyperlink"/>
            <w:rFonts w:ascii="Atkinson Hyperlegible" w:hAnsi="Atkinson Hyperlegible" w:cstheme="minorHAnsi"/>
            <w:sz w:val="24"/>
            <w:szCs w:val="24"/>
          </w:rPr>
          <w:t xml:space="preserve">Genetic </w:t>
        </w:r>
        <w:r w:rsidR="00200B31" w:rsidRPr="00151B47">
          <w:rPr>
            <w:rStyle w:val="Hyperlink"/>
            <w:rFonts w:ascii="Atkinson Hyperlegible" w:hAnsi="Atkinson Hyperlegible" w:cstheme="minorHAnsi"/>
            <w:sz w:val="24"/>
            <w:szCs w:val="24"/>
          </w:rPr>
          <w:t xml:space="preserve">Structure </w:t>
        </w:r>
        <w:r w:rsidRPr="00151B47">
          <w:rPr>
            <w:rStyle w:val="Hyperlink"/>
            <w:rFonts w:ascii="Atkinson Hyperlegible" w:hAnsi="Atkinson Hyperlegible" w:cstheme="minorHAnsi"/>
            <w:sz w:val="24"/>
            <w:szCs w:val="24"/>
          </w:rPr>
          <w:t xml:space="preserve">of </w:t>
        </w:r>
        <w:r w:rsidR="00200B31" w:rsidRPr="00151B47">
          <w:rPr>
            <w:rStyle w:val="Hyperlink"/>
            <w:rFonts w:ascii="Atkinson Hyperlegible" w:hAnsi="Atkinson Hyperlegible" w:cstheme="minorHAnsi"/>
            <w:sz w:val="24"/>
            <w:szCs w:val="24"/>
          </w:rPr>
          <w:t>Human Populations</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Science</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298</w:t>
      </w:r>
      <w:r w:rsidRPr="00933579">
        <w:rPr>
          <w:rFonts w:ascii="Atkinson Hyperlegible" w:hAnsi="Atkinson Hyperlegible" w:cstheme="minorHAnsi"/>
          <w:sz w:val="24"/>
          <w:szCs w:val="24"/>
        </w:rPr>
        <w:t xml:space="preserve">(5602). </w:t>
      </w:r>
    </w:p>
    <w:p w14:paraId="5CE81918" w14:textId="6AA3AB2C" w:rsidR="00FE6A05" w:rsidRPr="00151B47" w:rsidRDefault="00FE6A05" w:rsidP="0047281D">
      <w:pPr>
        <w:pStyle w:val="ListParagraph"/>
        <w:numPr>
          <w:ilvl w:val="0"/>
          <w:numId w:val="2"/>
        </w:numPr>
        <w:rPr>
          <w:rFonts w:ascii="Atkinson Hyperlegible" w:hAnsi="Atkinson Hyperlegible" w:cstheme="minorHAnsi"/>
          <w:sz w:val="24"/>
          <w:szCs w:val="24"/>
          <w:lang w:val="fr-FR"/>
        </w:rPr>
      </w:pPr>
      <w:r w:rsidRPr="00933579">
        <w:rPr>
          <w:rFonts w:ascii="Atkinson Hyperlegible" w:hAnsi="Atkinson Hyperlegible" w:cstheme="minorHAnsi"/>
          <w:sz w:val="24"/>
          <w:szCs w:val="24"/>
        </w:rPr>
        <w:t>Warf, B</w:t>
      </w:r>
      <w:r w:rsidR="005540AF">
        <w:rPr>
          <w:rFonts w:ascii="Atkinson Hyperlegible" w:hAnsi="Atkinson Hyperlegible" w:cstheme="minorHAnsi"/>
          <w:sz w:val="24"/>
          <w:szCs w:val="24"/>
        </w:rPr>
        <w:t>.</w:t>
      </w:r>
      <w:r w:rsidRPr="00933579">
        <w:rPr>
          <w:rFonts w:ascii="Atkinson Hyperlegible" w:hAnsi="Atkinson Hyperlegible" w:cstheme="minorHAnsi"/>
          <w:sz w:val="24"/>
          <w:szCs w:val="24"/>
        </w:rPr>
        <w:t xml:space="preserve"> </w:t>
      </w:r>
      <w:r w:rsidR="005540AF">
        <w:rPr>
          <w:rFonts w:ascii="Atkinson Hyperlegible" w:hAnsi="Atkinson Hyperlegible" w:cstheme="minorHAnsi"/>
          <w:sz w:val="24"/>
          <w:szCs w:val="24"/>
        </w:rPr>
        <w:t>(E</w:t>
      </w:r>
      <w:r w:rsidRPr="00933579">
        <w:rPr>
          <w:rFonts w:ascii="Atkinson Hyperlegible" w:hAnsi="Atkinson Hyperlegible" w:cstheme="minorHAnsi"/>
          <w:sz w:val="24"/>
          <w:szCs w:val="24"/>
        </w:rPr>
        <w:t>ditor</w:t>
      </w:r>
      <w:r w:rsidR="005540AF">
        <w:rPr>
          <w:rFonts w:ascii="Atkinson Hyperlegible" w:hAnsi="Atkinson Hyperlegible" w:cstheme="minorHAnsi"/>
          <w:sz w:val="24"/>
          <w:szCs w:val="24"/>
        </w:rPr>
        <w:t>)</w:t>
      </w:r>
      <w:r w:rsidRPr="00933579">
        <w:rPr>
          <w:rFonts w:ascii="Atkinson Hyperlegible" w:hAnsi="Atkinson Hyperlegible" w:cstheme="minorHAnsi"/>
          <w:sz w:val="24"/>
          <w:szCs w:val="24"/>
        </w:rPr>
        <w:t>.</w:t>
      </w:r>
      <w:r w:rsidR="005540AF">
        <w:rPr>
          <w:rFonts w:ascii="Atkinson Hyperlegible" w:hAnsi="Atkinson Hyperlegible" w:cstheme="minorHAnsi"/>
          <w:sz w:val="24"/>
          <w:szCs w:val="24"/>
        </w:rPr>
        <w:t xml:space="preserve"> (2020). </w:t>
      </w:r>
      <w:hyperlink r:id="rId41" w:history="1">
        <w:r w:rsidRPr="00151B47">
          <w:rPr>
            <w:rStyle w:val="Hyperlink"/>
            <w:rFonts w:ascii="Atkinson Hyperlegible" w:hAnsi="Atkinson Hyperlegible"/>
            <w:i/>
            <w:iCs/>
            <w:sz w:val="24"/>
            <w:szCs w:val="24"/>
          </w:rPr>
          <w:t>Encyclopedia of Geography</w:t>
        </w:r>
      </w:hyperlink>
      <w:r w:rsidRPr="00933579">
        <w:rPr>
          <w:rFonts w:ascii="Atkinson Hyperlegible" w:hAnsi="Atkinson Hyperlegible"/>
          <w:i/>
          <w:iCs/>
          <w:sz w:val="24"/>
          <w:szCs w:val="24"/>
        </w:rPr>
        <w:t>.</w:t>
      </w:r>
      <w:r w:rsidR="005540AF">
        <w:rPr>
          <w:rFonts w:ascii="Atkinson Hyperlegible" w:hAnsi="Atkinson Hyperlegible" w:cstheme="minorHAnsi"/>
          <w:sz w:val="24"/>
          <w:szCs w:val="24"/>
        </w:rPr>
        <w:t xml:space="preserve"> </w:t>
      </w:r>
      <w:r w:rsidR="005540AF" w:rsidRPr="00151B47">
        <w:rPr>
          <w:rFonts w:ascii="Atkinson Hyperlegible" w:hAnsi="Atkinson Hyperlegible" w:cstheme="minorHAnsi"/>
          <w:sz w:val="24"/>
          <w:szCs w:val="24"/>
          <w:lang w:val="fr-FR"/>
        </w:rPr>
        <w:t>Sage</w:t>
      </w:r>
      <w:r w:rsidRPr="00151B47">
        <w:rPr>
          <w:rFonts w:ascii="Atkinson Hyperlegible" w:hAnsi="Atkinson Hyperlegible" w:cstheme="minorHAnsi"/>
          <w:sz w:val="24"/>
          <w:szCs w:val="24"/>
          <w:lang w:val="fr-FR"/>
        </w:rPr>
        <w:t xml:space="preserve"> Publications. </w:t>
      </w:r>
    </w:p>
    <w:p w14:paraId="7D184125" w14:textId="205C9F6D" w:rsidR="00EF1CE8" w:rsidRPr="00933579" w:rsidRDefault="00EF1CE8" w:rsidP="00EF1CE8">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 xml:space="preserve">Mattingly, V., Grice, S., </w:t>
      </w:r>
      <w:r w:rsidR="00D92E19">
        <w:rPr>
          <w:rFonts w:ascii="Atkinson Hyperlegible" w:hAnsi="Atkinson Hyperlegible" w:cstheme="minorHAnsi"/>
          <w:sz w:val="24"/>
          <w:szCs w:val="24"/>
        </w:rPr>
        <w:t xml:space="preserve">&amp; </w:t>
      </w:r>
      <w:r w:rsidRPr="00933579">
        <w:rPr>
          <w:rFonts w:ascii="Atkinson Hyperlegible" w:hAnsi="Atkinson Hyperlegible" w:cstheme="minorHAnsi"/>
          <w:sz w:val="24"/>
          <w:szCs w:val="24"/>
        </w:rPr>
        <w:t xml:space="preserve">Goldstein, A. (2022). </w:t>
      </w:r>
      <w:r w:rsidRPr="00151B47">
        <w:rPr>
          <w:rFonts w:ascii="Atkinson Hyperlegible" w:hAnsi="Atkinson Hyperlegible" w:cstheme="minorHAnsi"/>
          <w:i/>
          <w:iCs/>
          <w:sz w:val="24"/>
          <w:szCs w:val="24"/>
        </w:rPr>
        <w:t xml:space="preserve">Inclusalytics: How </w:t>
      </w:r>
      <w:r w:rsidR="00D92E19" w:rsidRPr="00151B47">
        <w:rPr>
          <w:rFonts w:ascii="Atkinson Hyperlegible" w:hAnsi="Atkinson Hyperlegible" w:cstheme="minorHAnsi"/>
          <w:i/>
          <w:iCs/>
          <w:sz w:val="24"/>
          <w:szCs w:val="24"/>
        </w:rPr>
        <w:t>Diversity</w:t>
      </w:r>
      <w:r w:rsidRPr="00151B47">
        <w:rPr>
          <w:rFonts w:ascii="Atkinson Hyperlegible" w:hAnsi="Atkinson Hyperlegible" w:cstheme="minorHAnsi"/>
          <w:i/>
          <w:iCs/>
          <w:sz w:val="24"/>
          <w:szCs w:val="24"/>
        </w:rPr>
        <w:t xml:space="preserve">, </w:t>
      </w:r>
      <w:r w:rsidR="00D92E19" w:rsidRPr="00151B47">
        <w:rPr>
          <w:rFonts w:ascii="Atkinson Hyperlegible" w:hAnsi="Atkinson Hyperlegible" w:cstheme="minorHAnsi"/>
          <w:i/>
          <w:iCs/>
          <w:sz w:val="24"/>
          <w:szCs w:val="24"/>
        </w:rPr>
        <w:t>Equity</w:t>
      </w:r>
      <w:r w:rsidRPr="00151B47">
        <w:rPr>
          <w:rFonts w:ascii="Atkinson Hyperlegible" w:hAnsi="Atkinson Hyperlegible" w:cstheme="minorHAnsi"/>
          <w:i/>
          <w:iCs/>
          <w:sz w:val="24"/>
          <w:szCs w:val="24"/>
        </w:rPr>
        <w:t>, and</w:t>
      </w:r>
      <w:r w:rsidR="00EF79B3" w:rsidRPr="00151B47">
        <w:rPr>
          <w:rFonts w:ascii="Atkinson Hyperlegible" w:hAnsi="Atkinson Hyperlegible" w:cstheme="minorHAnsi"/>
          <w:i/>
          <w:iCs/>
          <w:sz w:val="24"/>
          <w:szCs w:val="24"/>
        </w:rPr>
        <w:t xml:space="preserve"> </w:t>
      </w:r>
      <w:r w:rsidR="00D92E19" w:rsidRPr="00151B47">
        <w:rPr>
          <w:rFonts w:ascii="Atkinson Hyperlegible" w:hAnsi="Atkinson Hyperlegible" w:cstheme="minorHAnsi"/>
          <w:i/>
          <w:iCs/>
          <w:sz w:val="24"/>
          <w:szCs w:val="24"/>
        </w:rPr>
        <w:t xml:space="preserve">Inclusion Leaders </w:t>
      </w:r>
      <w:r w:rsidRPr="00151B47">
        <w:rPr>
          <w:rFonts w:ascii="Atkinson Hyperlegible" w:hAnsi="Atkinson Hyperlegible" w:cstheme="minorHAnsi"/>
          <w:i/>
          <w:iCs/>
          <w:sz w:val="24"/>
          <w:szCs w:val="24"/>
        </w:rPr>
        <w:t xml:space="preserve">use </w:t>
      </w:r>
      <w:r w:rsidR="00D92E19" w:rsidRPr="00151B47">
        <w:rPr>
          <w:rFonts w:ascii="Atkinson Hyperlegible" w:hAnsi="Atkinson Hyperlegible" w:cstheme="minorHAnsi"/>
          <w:i/>
          <w:iCs/>
          <w:sz w:val="24"/>
          <w:szCs w:val="24"/>
        </w:rPr>
        <w:t xml:space="preserve">Data </w:t>
      </w:r>
      <w:r w:rsidRPr="00151B47">
        <w:rPr>
          <w:rFonts w:ascii="Atkinson Hyperlegible" w:hAnsi="Atkinson Hyperlegible" w:cstheme="minorHAnsi"/>
          <w:i/>
          <w:iCs/>
          <w:sz w:val="24"/>
          <w:szCs w:val="24"/>
        </w:rPr>
        <w:t xml:space="preserve">to </w:t>
      </w:r>
      <w:r w:rsidR="00D92E19" w:rsidRPr="00151B47">
        <w:rPr>
          <w:rFonts w:ascii="Atkinson Hyperlegible" w:hAnsi="Atkinson Hyperlegible" w:cstheme="minorHAnsi"/>
          <w:i/>
          <w:iCs/>
          <w:sz w:val="24"/>
          <w:szCs w:val="24"/>
        </w:rPr>
        <w:t xml:space="preserve">Drive </w:t>
      </w:r>
      <w:r w:rsidRPr="00151B47">
        <w:rPr>
          <w:rFonts w:ascii="Atkinson Hyperlegible" w:hAnsi="Atkinson Hyperlegible" w:cstheme="minorHAnsi"/>
          <w:i/>
          <w:iCs/>
          <w:sz w:val="24"/>
          <w:szCs w:val="24"/>
        </w:rPr>
        <w:t xml:space="preserve">their </w:t>
      </w:r>
      <w:r w:rsidR="00D92E19" w:rsidRPr="00151B47">
        <w:rPr>
          <w:rFonts w:ascii="Atkinson Hyperlegible" w:hAnsi="Atkinson Hyperlegible" w:cstheme="minorHAnsi"/>
          <w:i/>
          <w:iCs/>
          <w:sz w:val="24"/>
          <w:szCs w:val="24"/>
        </w:rPr>
        <w:t>W</w:t>
      </w:r>
      <w:r w:rsidRPr="00151B47">
        <w:rPr>
          <w:rFonts w:ascii="Atkinson Hyperlegible" w:hAnsi="Atkinson Hyperlegible" w:cstheme="minorHAnsi"/>
          <w:i/>
          <w:iCs/>
          <w:sz w:val="24"/>
          <w:szCs w:val="24"/>
        </w:rPr>
        <w:t>ork</w:t>
      </w:r>
      <w:r w:rsidRPr="00933579">
        <w:rPr>
          <w:rFonts w:ascii="Atkinson Hyperlegible" w:hAnsi="Atkinson Hyperlegible" w:cstheme="minorHAnsi"/>
          <w:sz w:val="24"/>
          <w:szCs w:val="24"/>
        </w:rPr>
        <w:t>. Mattingly Solutions.</w:t>
      </w:r>
    </w:p>
    <w:p w14:paraId="3C7F464E" w14:textId="4DC77F50" w:rsidR="00EF79B3" w:rsidRPr="00933579" w:rsidRDefault="00EF79B3" w:rsidP="00EF79B3">
      <w:pPr>
        <w:pStyle w:val="ListParagraph"/>
        <w:numPr>
          <w:ilvl w:val="0"/>
          <w:numId w:val="2"/>
        </w:numPr>
        <w:rPr>
          <w:rFonts w:ascii="Atkinson Hyperlegible" w:hAnsi="Atkinson Hyperlegible" w:cstheme="minorHAnsi"/>
          <w:sz w:val="24"/>
          <w:szCs w:val="24"/>
          <w:lang w:val="en-CA"/>
        </w:rPr>
      </w:pPr>
      <w:r w:rsidRPr="00933579">
        <w:rPr>
          <w:rFonts w:ascii="Atkinson Hyperlegible" w:hAnsi="Atkinson Hyperlegible" w:cstheme="minorHAnsi"/>
          <w:sz w:val="24"/>
          <w:szCs w:val="24"/>
          <w:lang w:val="en-CA"/>
        </w:rPr>
        <w:t>Gupta, T</w:t>
      </w:r>
      <w:r w:rsidR="00402D1A">
        <w:rPr>
          <w:rFonts w:ascii="Atkinson Hyperlegible" w:hAnsi="Atkinson Hyperlegible" w:cstheme="minorHAnsi"/>
          <w:sz w:val="24"/>
          <w:szCs w:val="24"/>
          <w:lang w:val="en-CA"/>
        </w:rPr>
        <w:t>.</w:t>
      </w:r>
      <w:r w:rsidRPr="00933579">
        <w:rPr>
          <w:rFonts w:ascii="Atkinson Hyperlegible" w:hAnsi="Atkinson Hyperlegible" w:cstheme="minorHAnsi"/>
          <w:sz w:val="24"/>
          <w:szCs w:val="24"/>
          <w:lang w:val="en-CA"/>
        </w:rPr>
        <w:t xml:space="preserve"> D. </w:t>
      </w:r>
      <w:r w:rsidR="00402D1A">
        <w:rPr>
          <w:rFonts w:ascii="Atkinson Hyperlegible" w:hAnsi="Atkinson Hyperlegible" w:cstheme="minorHAnsi"/>
          <w:sz w:val="24"/>
          <w:szCs w:val="24"/>
          <w:lang w:val="en-CA"/>
        </w:rPr>
        <w:t xml:space="preserve">(2003). </w:t>
      </w:r>
      <w:hyperlink r:id="rId42" w:history="1">
        <w:r w:rsidRPr="00151B47">
          <w:rPr>
            <w:rStyle w:val="Hyperlink"/>
            <w:rFonts w:ascii="Atkinson Hyperlegible" w:hAnsi="Atkinson Hyperlegible" w:cstheme="minorHAnsi"/>
            <w:sz w:val="24"/>
            <w:szCs w:val="24"/>
            <w:lang w:val="en-CA"/>
          </w:rPr>
          <w:t>Teaching Anti-Racist Research in the Academy</w:t>
        </w:r>
      </w:hyperlink>
      <w:r w:rsidRPr="00933579">
        <w:rPr>
          <w:rFonts w:ascii="Atkinson Hyperlegible" w:hAnsi="Atkinson Hyperlegible" w:cstheme="minorHAnsi"/>
          <w:sz w:val="24"/>
          <w:szCs w:val="24"/>
          <w:lang w:val="en-CA"/>
        </w:rPr>
        <w:t xml:space="preserve">. </w:t>
      </w:r>
      <w:r w:rsidRPr="00933579">
        <w:rPr>
          <w:rFonts w:ascii="Atkinson Hyperlegible" w:hAnsi="Atkinson Hyperlegible" w:cstheme="minorHAnsi"/>
          <w:i/>
          <w:iCs/>
          <w:sz w:val="24"/>
          <w:szCs w:val="24"/>
          <w:lang w:val="en-CA"/>
        </w:rPr>
        <w:t>Teaching Sociology</w:t>
      </w:r>
      <w:r w:rsidRPr="00933579">
        <w:rPr>
          <w:rFonts w:ascii="Atkinson Hyperlegible" w:hAnsi="Atkinson Hyperlegible" w:cstheme="minorHAnsi"/>
          <w:sz w:val="24"/>
          <w:szCs w:val="24"/>
          <w:lang w:val="en-CA"/>
        </w:rPr>
        <w:t xml:space="preserve">, </w:t>
      </w:r>
      <w:r w:rsidRPr="00151B47">
        <w:rPr>
          <w:rFonts w:ascii="Atkinson Hyperlegible" w:hAnsi="Atkinson Hyperlegible" w:cstheme="minorHAnsi"/>
          <w:i/>
          <w:iCs/>
          <w:sz w:val="24"/>
          <w:szCs w:val="24"/>
          <w:lang w:val="en-CA"/>
        </w:rPr>
        <w:t>31</w:t>
      </w:r>
      <w:r w:rsidR="00402D1A">
        <w:rPr>
          <w:rFonts w:ascii="Atkinson Hyperlegible" w:hAnsi="Atkinson Hyperlegible" w:cstheme="minorHAnsi"/>
          <w:sz w:val="24"/>
          <w:szCs w:val="24"/>
          <w:lang w:val="en-CA"/>
        </w:rPr>
        <w:t>(</w:t>
      </w:r>
      <w:r w:rsidRPr="00933579">
        <w:rPr>
          <w:rFonts w:ascii="Atkinson Hyperlegible" w:hAnsi="Atkinson Hyperlegible" w:cstheme="minorHAnsi"/>
          <w:sz w:val="24"/>
          <w:szCs w:val="24"/>
          <w:lang w:val="en-CA"/>
        </w:rPr>
        <w:t>4</w:t>
      </w:r>
      <w:r w:rsidR="00402D1A">
        <w:rPr>
          <w:rFonts w:ascii="Atkinson Hyperlegible" w:hAnsi="Atkinson Hyperlegible" w:cstheme="minorHAnsi"/>
          <w:sz w:val="24"/>
          <w:szCs w:val="24"/>
          <w:lang w:val="en-CA"/>
        </w:rPr>
        <w:t>)</w:t>
      </w:r>
      <w:r w:rsidRPr="00933579">
        <w:rPr>
          <w:rFonts w:ascii="Atkinson Hyperlegible" w:hAnsi="Atkinson Hyperlegible" w:cstheme="minorHAnsi"/>
          <w:sz w:val="24"/>
          <w:szCs w:val="24"/>
          <w:lang w:val="en-CA"/>
        </w:rPr>
        <w:t>, 456–</w:t>
      </w:r>
      <w:r w:rsidR="0072682E">
        <w:rPr>
          <w:rFonts w:ascii="Atkinson Hyperlegible" w:hAnsi="Atkinson Hyperlegible" w:cstheme="minorHAnsi"/>
          <w:sz w:val="24"/>
          <w:szCs w:val="24"/>
          <w:lang w:val="en-CA"/>
        </w:rPr>
        <w:t>4</w:t>
      </w:r>
      <w:r w:rsidRPr="00933579">
        <w:rPr>
          <w:rFonts w:ascii="Atkinson Hyperlegible" w:hAnsi="Atkinson Hyperlegible" w:cstheme="minorHAnsi"/>
          <w:sz w:val="24"/>
          <w:szCs w:val="24"/>
          <w:lang w:val="en-CA"/>
        </w:rPr>
        <w:t xml:space="preserve">68. </w:t>
      </w:r>
    </w:p>
    <w:p w14:paraId="67FFDAFA" w14:textId="1279A8AA" w:rsidR="00EF1CE8" w:rsidRPr="005158A8" w:rsidRDefault="00EF1CE8" w:rsidP="00EF1CE8">
      <w:pPr>
        <w:pStyle w:val="Heading1"/>
        <w:rPr>
          <w:rFonts w:ascii="Atkinson Hyperlegible" w:hAnsi="Atkinson Hyperlegible"/>
          <w:color w:val="auto"/>
          <w:lang w:val="en-CA"/>
        </w:rPr>
      </w:pPr>
      <w:bookmarkStart w:id="14" w:name="_Toc126162991"/>
      <w:r w:rsidRPr="005158A8">
        <w:rPr>
          <w:rFonts w:ascii="Atkinson Hyperlegible" w:hAnsi="Atkinson Hyperlegible"/>
          <w:color w:val="auto"/>
          <w:lang w:val="en-CA"/>
        </w:rPr>
        <w:lastRenderedPageBreak/>
        <w:t>Further Readings</w:t>
      </w:r>
      <w:bookmarkEnd w:id="14"/>
    </w:p>
    <w:p w14:paraId="6075A9E5" w14:textId="0A03E90D" w:rsidR="00772123" w:rsidRPr="001D551A" w:rsidRDefault="002566E9" w:rsidP="00EF1CE8">
      <w:pPr>
        <w:pStyle w:val="Default"/>
        <w:numPr>
          <w:ilvl w:val="0"/>
          <w:numId w:val="18"/>
        </w:numPr>
        <w:rPr>
          <w:rFonts w:ascii="Atkinson Hyperlegible" w:hAnsi="Atkinson Hyperlegible" w:cstheme="minorHAnsi"/>
          <w:color w:val="323232"/>
        </w:rPr>
      </w:pPr>
      <w:r w:rsidRPr="002566E9">
        <w:rPr>
          <w:rFonts w:ascii="Atkinson Hyperlegible" w:hAnsi="Atkinson Hyperlegible"/>
        </w:rPr>
        <w:t>The National Collaborating Centre for Indigenous Health (NCCIH)</w:t>
      </w:r>
      <w:r>
        <w:rPr>
          <w:rFonts w:ascii="Atkinson Hyperlegible" w:hAnsi="Atkinson Hyperlegible"/>
        </w:rPr>
        <w:t xml:space="preserve"> </w:t>
      </w:r>
      <w:hyperlink r:id="rId43" w:history="1">
        <w:r w:rsidRPr="002566E9">
          <w:rPr>
            <w:rStyle w:val="Hyperlink"/>
            <w:rFonts w:ascii="Atkinson Hyperlegible" w:hAnsi="Atkinson Hyperlegible" w:cstheme="minorHAnsi"/>
          </w:rPr>
          <w:t>https://www.nccih.ca/en/</w:t>
        </w:r>
      </w:hyperlink>
    </w:p>
    <w:p w14:paraId="7B253A40" w14:textId="2D80ABCB" w:rsidR="00336272" w:rsidRPr="00336272" w:rsidRDefault="00336272" w:rsidP="00336272">
      <w:pPr>
        <w:pStyle w:val="Default"/>
        <w:numPr>
          <w:ilvl w:val="0"/>
          <w:numId w:val="18"/>
        </w:numPr>
        <w:rPr>
          <w:rFonts w:ascii="Atkinson Hyperlegible" w:hAnsi="Atkinson Hyperlegible" w:cstheme="minorHAnsi"/>
          <w:color w:val="323232"/>
          <w:lang w:val="en-CA"/>
        </w:rPr>
      </w:pPr>
      <w:r w:rsidRPr="00336272">
        <w:rPr>
          <w:rFonts w:ascii="Atkinson Hyperlegible" w:hAnsi="Atkinson Hyperlegible" w:cstheme="minorHAnsi"/>
          <w:color w:val="323232"/>
          <w:lang w:val="en-CA"/>
        </w:rPr>
        <w:t xml:space="preserve">DEI, G. J. S. (2005). </w:t>
      </w:r>
      <w:hyperlink r:id="rId44" w:history="1">
        <w:r w:rsidRPr="00151B47">
          <w:rPr>
            <w:rStyle w:val="Hyperlink"/>
            <w:rFonts w:ascii="Atkinson Hyperlegible" w:hAnsi="Atkinson Hyperlegible" w:cstheme="minorHAnsi"/>
            <w:lang w:val="en-CA"/>
          </w:rPr>
          <w:t>Chapter One: Critical Issues in Anti-racist Research Methodologies: AN INTRODUCTION</w:t>
        </w:r>
      </w:hyperlink>
      <w:r w:rsidRPr="00336272">
        <w:rPr>
          <w:rFonts w:ascii="Atkinson Hyperlegible" w:hAnsi="Atkinson Hyperlegible" w:cstheme="minorHAnsi"/>
          <w:color w:val="323232"/>
          <w:lang w:val="en-CA"/>
        </w:rPr>
        <w:t xml:space="preserve">. </w:t>
      </w:r>
      <w:r w:rsidRPr="00336272">
        <w:rPr>
          <w:rFonts w:ascii="Atkinson Hyperlegible" w:hAnsi="Atkinson Hyperlegible" w:cstheme="minorHAnsi"/>
          <w:i/>
          <w:iCs/>
          <w:color w:val="323232"/>
          <w:lang w:val="en-CA"/>
        </w:rPr>
        <w:t>Counterpoints</w:t>
      </w:r>
      <w:r w:rsidRPr="00336272">
        <w:rPr>
          <w:rFonts w:ascii="Atkinson Hyperlegible" w:hAnsi="Atkinson Hyperlegible" w:cstheme="minorHAnsi"/>
          <w:color w:val="323232"/>
          <w:lang w:val="en-CA"/>
        </w:rPr>
        <w:t xml:space="preserve">, </w:t>
      </w:r>
      <w:r w:rsidRPr="00336272">
        <w:rPr>
          <w:rFonts w:ascii="Atkinson Hyperlegible" w:hAnsi="Atkinson Hyperlegible" w:cstheme="minorHAnsi"/>
          <w:i/>
          <w:iCs/>
          <w:color w:val="323232"/>
          <w:lang w:val="en-CA"/>
        </w:rPr>
        <w:t>252</w:t>
      </w:r>
      <w:r w:rsidRPr="00336272">
        <w:rPr>
          <w:rFonts w:ascii="Atkinson Hyperlegible" w:hAnsi="Atkinson Hyperlegible" w:cstheme="minorHAnsi"/>
          <w:color w:val="323232"/>
          <w:lang w:val="en-CA"/>
        </w:rPr>
        <w:t xml:space="preserve">, 1–27. </w:t>
      </w:r>
    </w:p>
    <w:p w14:paraId="77C142B8" w14:textId="0B32EE26" w:rsidR="00336272" w:rsidRDefault="00EF79B3" w:rsidP="003A64E2">
      <w:pPr>
        <w:pStyle w:val="Default"/>
        <w:numPr>
          <w:ilvl w:val="0"/>
          <w:numId w:val="18"/>
        </w:numPr>
        <w:rPr>
          <w:rFonts w:ascii="Atkinson Hyperlegible" w:hAnsi="Atkinson Hyperlegible" w:cstheme="minorHAnsi"/>
          <w:color w:val="323232"/>
        </w:rPr>
      </w:pPr>
      <w:r w:rsidRPr="006B6E42">
        <w:rPr>
          <w:rFonts w:ascii="Atkinson Hyperlegible" w:hAnsi="Atkinson Hyperlegible" w:cstheme="minorHAnsi"/>
          <w:color w:val="323232"/>
        </w:rPr>
        <w:t xml:space="preserve">Strand, N. (2021). </w:t>
      </w:r>
      <w:hyperlink r:id="rId45" w:history="1">
        <w:r w:rsidRPr="001F7018">
          <w:rPr>
            <w:rStyle w:val="Hyperlink"/>
            <w:rFonts w:ascii="Atkinson Hyperlegible" w:hAnsi="Atkinson Hyperlegible" w:cstheme="minorHAnsi"/>
          </w:rPr>
          <w:t>Racial Myths and Regulatory Responsibility</w:t>
        </w:r>
      </w:hyperlink>
      <w:r w:rsidRPr="006B6E42">
        <w:rPr>
          <w:rFonts w:ascii="Atkinson Hyperlegible" w:hAnsi="Atkinson Hyperlegible" w:cstheme="minorHAnsi"/>
          <w:color w:val="323232"/>
        </w:rPr>
        <w:t>. </w:t>
      </w:r>
      <w:r w:rsidRPr="006B6E42">
        <w:rPr>
          <w:rFonts w:ascii="Atkinson Hyperlegible" w:hAnsi="Atkinson Hyperlegible" w:cstheme="minorHAnsi"/>
          <w:i/>
          <w:iCs/>
          <w:color w:val="323232"/>
        </w:rPr>
        <w:t>Journal of Law, Medicine &amp; Ethics,</w:t>
      </w:r>
      <w:r w:rsidRPr="006B6E42">
        <w:rPr>
          <w:rFonts w:ascii="Atkinson Hyperlegible" w:hAnsi="Atkinson Hyperlegible" w:cstheme="minorHAnsi"/>
          <w:color w:val="323232"/>
        </w:rPr>
        <w:t> </w:t>
      </w:r>
      <w:r w:rsidRPr="006B6E42">
        <w:rPr>
          <w:rFonts w:ascii="Atkinson Hyperlegible" w:hAnsi="Atkinson Hyperlegible" w:cstheme="minorHAnsi"/>
          <w:i/>
          <w:iCs/>
          <w:color w:val="323232"/>
        </w:rPr>
        <w:t>49</w:t>
      </w:r>
      <w:r w:rsidRPr="006B6E42">
        <w:rPr>
          <w:rFonts w:ascii="Atkinson Hyperlegible" w:hAnsi="Atkinson Hyperlegible" w:cstheme="minorHAnsi"/>
          <w:color w:val="323232"/>
        </w:rPr>
        <w:t xml:space="preserve">(2), 231-240. </w:t>
      </w:r>
    </w:p>
    <w:p w14:paraId="78F4E3AD" w14:textId="789279E8" w:rsidR="003A64E2" w:rsidRPr="001D551A" w:rsidRDefault="00025F68" w:rsidP="00025F68">
      <w:pPr>
        <w:pStyle w:val="Default"/>
        <w:numPr>
          <w:ilvl w:val="0"/>
          <w:numId w:val="18"/>
        </w:numPr>
        <w:rPr>
          <w:rFonts w:ascii="Atkinson Hyperlegible" w:hAnsi="Atkinson Hyperlegible" w:cstheme="minorHAnsi"/>
          <w:color w:val="323232"/>
        </w:rPr>
      </w:pPr>
      <w:r w:rsidRPr="001D551A">
        <w:rPr>
          <w:rFonts w:ascii="Atkinson Hyperlegible" w:hAnsi="Atkinson Hyperlegible" w:cstheme="minorHAnsi"/>
          <w:color w:val="323232"/>
        </w:rPr>
        <w:t>De Wolfe T</w:t>
      </w:r>
      <w:r w:rsidR="00151B47">
        <w:rPr>
          <w:rFonts w:ascii="Atkinson Hyperlegible" w:hAnsi="Atkinson Hyperlegible" w:cstheme="minorHAnsi"/>
          <w:color w:val="323232"/>
        </w:rPr>
        <w:t>.</w:t>
      </w:r>
      <w:r w:rsidRPr="001D551A">
        <w:rPr>
          <w:rFonts w:ascii="Atkinson Hyperlegible" w:hAnsi="Atkinson Hyperlegible" w:cstheme="minorHAnsi"/>
          <w:color w:val="323232"/>
        </w:rPr>
        <w:t>J</w:t>
      </w:r>
      <w:r w:rsidR="00151B47">
        <w:rPr>
          <w:rFonts w:ascii="Atkinson Hyperlegible" w:hAnsi="Atkinson Hyperlegible" w:cstheme="minorHAnsi"/>
          <w:color w:val="323232"/>
        </w:rPr>
        <w:t>.</w:t>
      </w:r>
      <w:r w:rsidRPr="001D551A">
        <w:rPr>
          <w:rFonts w:ascii="Atkinson Hyperlegible" w:hAnsi="Atkinson Hyperlegible" w:cstheme="minorHAnsi"/>
          <w:color w:val="323232"/>
        </w:rPr>
        <w:t>, Arefin M</w:t>
      </w:r>
      <w:r w:rsidR="00151B47">
        <w:rPr>
          <w:rFonts w:ascii="Atkinson Hyperlegible" w:hAnsi="Atkinson Hyperlegible" w:cstheme="minorHAnsi"/>
          <w:color w:val="323232"/>
        </w:rPr>
        <w:t>.</w:t>
      </w:r>
      <w:r w:rsidRPr="001D551A">
        <w:rPr>
          <w:rFonts w:ascii="Atkinson Hyperlegible" w:hAnsi="Atkinson Hyperlegible" w:cstheme="minorHAnsi"/>
          <w:color w:val="323232"/>
        </w:rPr>
        <w:t>R</w:t>
      </w:r>
      <w:r w:rsidR="00151B47">
        <w:rPr>
          <w:rFonts w:ascii="Atkinson Hyperlegible" w:hAnsi="Atkinson Hyperlegible" w:cstheme="minorHAnsi"/>
          <w:color w:val="323232"/>
        </w:rPr>
        <w:t>.</w:t>
      </w:r>
      <w:r w:rsidRPr="001D551A">
        <w:rPr>
          <w:rFonts w:ascii="Atkinson Hyperlegible" w:hAnsi="Atkinson Hyperlegible" w:cstheme="minorHAnsi"/>
          <w:color w:val="323232"/>
        </w:rPr>
        <w:t>, Benezra A</w:t>
      </w:r>
      <w:r w:rsidR="00151B47">
        <w:rPr>
          <w:rFonts w:ascii="Atkinson Hyperlegible" w:hAnsi="Atkinson Hyperlegible" w:cstheme="minorHAnsi"/>
          <w:color w:val="323232"/>
        </w:rPr>
        <w:t>.</w:t>
      </w:r>
      <w:r w:rsidRPr="001D551A">
        <w:rPr>
          <w:rFonts w:ascii="Atkinson Hyperlegible" w:hAnsi="Atkinson Hyperlegible" w:cstheme="minorHAnsi"/>
          <w:color w:val="323232"/>
        </w:rPr>
        <w:t>, Rebolleda Gómez</w:t>
      </w:r>
      <w:r w:rsidR="00151B47">
        <w:rPr>
          <w:rFonts w:ascii="Atkinson Hyperlegible" w:hAnsi="Atkinson Hyperlegible" w:cstheme="minorHAnsi"/>
          <w:color w:val="323232"/>
        </w:rPr>
        <w:t>,</w:t>
      </w:r>
      <w:r w:rsidRPr="001D551A">
        <w:rPr>
          <w:rFonts w:ascii="Atkinson Hyperlegible" w:hAnsi="Atkinson Hyperlegible" w:cstheme="minorHAnsi"/>
          <w:color w:val="323232"/>
        </w:rPr>
        <w:t xml:space="preserve"> M. 2021. </w:t>
      </w:r>
      <w:hyperlink r:id="rId46" w:history="1">
        <w:r w:rsidRPr="003E155F">
          <w:rPr>
            <w:rStyle w:val="Hyperlink"/>
            <w:rFonts w:ascii="Atkinson Hyperlegible" w:hAnsi="Atkinson Hyperlegible" w:cstheme="minorHAnsi"/>
          </w:rPr>
          <w:t>Chasing ghosts: race, racism, and the future of microbiome research</w:t>
        </w:r>
      </w:hyperlink>
      <w:r w:rsidRPr="001D551A">
        <w:rPr>
          <w:rFonts w:ascii="Atkinson Hyperlegible" w:hAnsi="Atkinson Hyperlegible" w:cstheme="minorHAnsi"/>
          <w:color w:val="323232"/>
        </w:rPr>
        <w:t xml:space="preserve">. mSystems </w:t>
      </w:r>
      <w:proofErr w:type="gramStart"/>
      <w:r w:rsidRPr="001D551A">
        <w:rPr>
          <w:rFonts w:ascii="Atkinson Hyperlegible" w:hAnsi="Atkinson Hyperlegible" w:cstheme="minorHAnsi"/>
          <w:color w:val="323232"/>
        </w:rPr>
        <w:t>6:e</w:t>
      </w:r>
      <w:proofErr w:type="gramEnd"/>
      <w:r w:rsidRPr="001D551A">
        <w:rPr>
          <w:rFonts w:ascii="Atkinson Hyperlegible" w:hAnsi="Atkinson Hyperlegible" w:cstheme="minorHAnsi"/>
          <w:color w:val="323232"/>
        </w:rPr>
        <w:t>00604-21.</w:t>
      </w:r>
    </w:p>
    <w:p w14:paraId="54FF5E70" w14:textId="46778B7E" w:rsidR="00A0384E" w:rsidRPr="00A0384E" w:rsidRDefault="00613CBC" w:rsidP="00A0384E">
      <w:pPr>
        <w:pStyle w:val="Default"/>
        <w:numPr>
          <w:ilvl w:val="0"/>
          <w:numId w:val="18"/>
        </w:numPr>
        <w:rPr>
          <w:rFonts w:ascii="Atkinson Hyperlegible" w:hAnsi="Atkinson Hyperlegible" w:cstheme="minorHAnsi"/>
          <w:color w:val="323232"/>
        </w:rPr>
      </w:pPr>
      <w:r w:rsidRPr="00613CBC">
        <w:rPr>
          <w:rFonts w:ascii="Atkinson Hyperlegible" w:hAnsi="Atkinson Hyperlegible" w:cstheme="minorHAnsi"/>
          <w:color w:val="323232"/>
        </w:rPr>
        <w:t>Calhoun</w:t>
      </w:r>
      <w:r w:rsidR="00C010AA">
        <w:rPr>
          <w:rFonts w:ascii="Atkinson Hyperlegible" w:hAnsi="Atkinson Hyperlegible" w:cstheme="minorHAnsi"/>
          <w:color w:val="323232"/>
        </w:rPr>
        <w:t>,</w:t>
      </w:r>
      <w:r w:rsidRPr="00613CBC">
        <w:rPr>
          <w:rFonts w:ascii="Atkinson Hyperlegible" w:hAnsi="Atkinson Hyperlegible" w:cstheme="minorHAnsi"/>
          <w:color w:val="323232"/>
        </w:rPr>
        <w:t xml:space="preserve"> A. </w:t>
      </w:r>
      <w:r w:rsidR="00C010AA">
        <w:rPr>
          <w:rFonts w:ascii="Atkinson Hyperlegible" w:hAnsi="Atkinson Hyperlegible" w:cstheme="minorHAnsi"/>
          <w:color w:val="323232"/>
        </w:rPr>
        <w:t xml:space="preserve">(2021). </w:t>
      </w:r>
      <w:hyperlink r:id="rId47" w:history="1">
        <w:r w:rsidRPr="003E155F">
          <w:rPr>
            <w:rStyle w:val="Hyperlink"/>
            <w:rFonts w:ascii="Atkinson Hyperlegible" w:hAnsi="Atkinson Hyperlegible" w:cstheme="minorHAnsi"/>
          </w:rPr>
          <w:t>The Pathophysiology of Racial Disparities</w:t>
        </w:r>
      </w:hyperlink>
      <w:r w:rsidRPr="00613CBC">
        <w:rPr>
          <w:rFonts w:ascii="Atkinson Hyperlegible" w:hAnsi="Atkinson Hyperlegible" w:cstheme="minorHAnsi"/>
          <w:color w:val="323232"/>
        </w:rPr>
        <w:t xml:space="preserve">. </w:t>
      </w:r>
      <w:r w:rsidR="00C010AA" w:rsidRPr="00C010AA">
        <w:rPr>
          <w:rFonts w:ascii="Atkinson Hyperlegible" w:hAnsi="Atkinson Hyperlegible" w:cstheme="minorHAnsi"/>
          <w:color w:val="323232"/>
        </w:rPr>
        <w:t>The New England Journal of Medicine</w:t>
      </w:r>
      <w:r w:rsidRPr="00613CBC">
        <w:rPr>
          <w:rFonts w:ascii="Atkinson Hyperlegible" w:hAnsi="Atkinson Hyperlegible" w:cstheme="minorHAnsi"/>
          <w:color w:val="323232"/>
        </w:rPr>
        <w:t xml:space="preserve">. </w:t>
      </w:r>
      <w:r w:rsidR="00C010AA" w:rsidRPr="00C010AA">
        <w:rPr>
          <w:rFonts w:ascii="Atkinson Hyperlegible" w:hAnsi="Atkinson Hyperlegible" w:cstheme="minorHAnsi"/>
          <w:color w:val="323232"/>
        </w:rPr>
        <w:t>May 20, 2021</w:t>
      </w:r>
      <w:r w:rsidR="00C010AA">
        <w:rPr>
          <w:rFonts w:ascii="Atkinson Hyperlegible" w:hAnsi="Atkinson Hyperlegible" w:cstheme="minorHAnsi"/>
          <w:color w:val="323232"/>
        </w:rPr>
        <w:t>,</w:t>
      </w:r>
      <w:r w:rsidR="00C010AA" w:rsidRPr="00C010AA">
        <w:rPr>
          <w:rFonts w:ascii="Atkinson Hyperlegible" w:hAnsi="Atkinson Hyperlegible" w:cstheme="minorHAnsi"/>
          <w:color w:val="323232"/>
        </w:rPr>
        <w:t xml:space="preserve"> </w:t>
      </w:r>
      <w:proofErr w:type="gramStart"/>
      <w:r w:rsidR="00C010AA" w:rsidRPr="00C010AA">
        <w:rPr>
          <w:rFonts w:ascii="Atkinson Hyperlegible" w:hAnsi="Atkinson Hyperlegible" w:cstheme="minorHAnsi"/>
          <w:color w:val="323232"/>
        </w:rPr>
        <w:t>384:e</w:t>
      </w:r>
      <w:proofErr w:type="gramEnd"/>
      <w:r w:rsidR="00C010AA" w:rsidRPr="00C010AA">
        <w:rPr>
          <w:rFonts w:ascii="Atkinson Hyperlegible" w:hAnsi="Atkinson Hyperlegible" w:cstheme="minorHAnsi"/>
          <w:color w:val="323232"/>
        </w:rPr>
        <w:t>78</w:t>
      </w:r>
      <w:r w:rsidRPr="00613CBC">
        <w:rPr>
          <w:rFonts w:ascii="Atkinson Hyperlegible" w:hAnsi="Atkinson Hyperlegible" w:cstheme="minorHAnsi"/>
          <w:color w:val="323232"/>
        </w:rPr>
        <w:t xml:space="preserve">. </w:t>
      </w:r>
    </w:p>
    <w:p w14:paraId="50661F6A" w14:textId="68888A06" w:rsidR="001959E9" w:rsidRDefault="00A0384E" w:rsidP="00A0384E">
      <w:pPr>
        <w:pStyle w:val="Default"/>
        <w:numPr>
          <w:ilvl w:val="0"/>
          <w:numId w:val="18"/>
        </w:numPr>
        <w:rPr>
          <w:rFonts w:ascii="Atkinson Hyperlegible" w:hAnsi="Atkinson Hyperlegible" w:cstheme="minorHAnsi"/>
          <w:color w:val="323232"/>
        </w:rPr>
      </w:pPr>
      <w:r w:rsidRPr="00A0384E">
        <w:rPr>
          <w:rFonts w:ascii="Atkinson Hyperlegible" w:hAnsi="Atkinson Hyperlegible" w:cstheme="minorHAnsi"/>
          <w:color w:val="323232"/>
        </w:rPr>
        <w:t xml:space="preserve">Winston, Andrew S. </w:t>
      </w:r>
      <w:r w:rsidR="00151B47" w:rsidRPr="00A0384E">
        <w:rPr>
          <w:rFonts w:ascii="Atkinson Hyperlegible" w:hAnsi="Atkinson Hyperlegible" w:cstheme="minorHAnsi"/>
          <w:color w:val="323232"/>
        </w:rPr>
        <w:t>(2020)</w:t>
      </w:r>
      <w:r w:rsidR="00151B47">
        <w:rPr>
          <w:rFonts w:ascii="Atkinson Hyperlegible" w:hAnsi="Atkinson Hyperlegible" w:cstheme="minorHAnsi"/>
          <w:color w:val="323232"/>
        </w:rPr>
        <w:t xml:space="preserve">. </w:t>
      </w:r>
      <w:hyperlink r:id="rId48" w:history="1">
        <w:r w:rsidRPr="003E155F">
          <w:rPr>
            <w:rStyle w:val="Hyperlink"/>
            <w:rFonts w:ascii="Atkinson Hyperlegible" w:hAnsi="Atkinson Hyperlegible" w:cstheme="minorHAnsi"/>
          </w:rPr>
          <w:t>Why Mainstream Research Will Not End Scientific Racism in Psychology</w:t>
        </w:r>
      </w:hyperlink>
      <w:r w:rsidRPr="00A0384E">
        <w:rPr>
          <w:rFonts w:ascii="Atkinson Hyperlegible" w:hAnsi="Atkinson Hyperlegible" w:cstheme="minorHAnsi"/>
          <w:color w:val="323232"/>
        </w:rPr>
        <w:t xml:space="preserve">. </w:t>
      </w:r>
      <w:r w:rsidRPr="00151B47">
        <w:rPr>
          <w:rFonts w:ascii="Atkinson Hyperlegible" w:hAnsi="Atkinson Hyperlegible" w:cstheme="minorHAnsi"/>
          <w:i/>
          <w:iCs/>
          <w:color w:val="323232"/>
        </w:rPr>
        <w:t>Theory &amp; Psychology</w:t>
      </w:r>
      <w:r w:rsidR="00151B47">
        <w:rPr>
          <w:rFonts w:ascii="Atkinson Hyperlegible" w:hAnsi="Atkinson Hyperlegible" w:cstheme="minorHAnsi"/>
          <w:i/>
          <w:iCs/>
          <w:color w:val="323232"/>
        </w:rPr>
        <w:t>,</w:t>
      </w:r>
      <w:r w:rsidRPr="00A0384E">
        <w:rPr>
          <w:rFonts w:ascii="Atkinson Hyperlegible" w:hAnsi="Atkinson Hyperlegible" w:cstheme="minorHAnsi"/>
          <w:color w:val="323232"/>
        </w:rPr>
        <w:t xml:space="preserve"> </w:t>
      </w:r>
      <w:r w:rsidRPr="00151B47">
        <w:rPr>
          <w:rFonts w:ascii="Atkinson Hyperlegible" w:hAnsi="Atkinson Hyperlegible" w:cstheme="minorHAnsi"/>
          <w:i/>
          <w:iCs/>
          <w:color w:val="323232"/>
        </w:rPr>
        <w:t>30</w:t>
      </w:r>
      <w:r w:rsidR="00151B47">
        <w:rPr>
          <w:rFonts w:ascii="Atkinson Hyperlegible" w:hAnsi="Atkinson Hyperlegible" w:cstheme="minorHAnsi"/>
          <w:color w:val="323232"/>
        </w:rPr>
        <w:t>(</w:t>
      </w:r>
      <w:r w:rsidRPr="00A0384E">
        <w:rPr>
          <w:rFonts w:ascii="Atkinson Hyperlegible" w:hAnsi="Atkinson Hyperlegible" w:cstheme="minorHAnsi"/>
          <w:color w:val="323232"/>
        </w:rPr>
        <w:t>3</w:t>
      </w:r>
      <w:r w:rsidR="00151B47">
        <w:rPr>
          <w:rFonts w:ascii="Atkinson Hyperlegible" w:hAnsi="Atkinson Hyperlegible" w:cstheme="minorHAnsi"/>
          <w:color w:val="323232"/>
        </w:rPr>
        <w:t>),</w:t>
      </w:r>
      <w:r w:rsidRPr="00A0384E">
        <w:rPr>
          <w:rFonts w:ascii="Atkinson Hyperlegible" w:hAnsi="Atkinson Hyperlegible" w:cstheme="minorHAnsi"/>
          <w:color w:val="323232"/>
        </w:rPr>
        <w:t xml:space="preserve"> 425–30.</w:t>
      </w:r>
    </w:p>
    <w:p w14:paraId="46C65354" w14:textId="2C98EAE1" w:rsidR="00EF1CE8" w:rsidRDefault="00EF1CE8" w:rsidP="006B6E42">
      <w:pPr>
        <w:pStyle w:val="Default"/>
      </w:pPr>
    </w:p>
    <w:p w14:paraId="142EA3EC" w14:textId="77777777" w:rsidR="000B47DF" w:rsidRPr="000B47DF" w:rsidRDefault="000B47DF" w:rsidP="000B47DF">
      <w:pPr>
        <w:rPr>
          <w:lang w:val="en-CA"/>
        </w:rPr>
      </w:pPr>
    </w:p>
    <w:p w14:paraId="0DE4CF4B" w14:textId="77777777" w:rsidR="00EF1CE8" w:rsidRDefault="00EF1CE8">
      <w:pPr>
        <w:rPr>
          <w:rFonts w:asciiTheme="majorHAnsi" w:eastAsiaTheme="majorEastAsia" w:hAnsiTheme="majorHAnsi" w:cstheme="majorBidi"/>
          <w:b/>
          <w:bCs/>
          <w:color w:val="365F91" w:themeColor="accent1" w:themeShade="BF"/>
          <w:sz w:val="28"/>
          <w:szCs w:val="28"/>
          <w:lang w:val="en-CA"/>
        </w:rPr>
      </w:pPr>
      <w:r>
        <w:rPr>
          <w:lang w:val="en-CA"/>
        </w:rPr>
        <w:br w:type="page"/>
      </w:r>
    </w:p>
    <w:p w14:paraId="6EAB6851" w14:textId="3BF36609" w:rsidR="006F0825" w:rsidRPr="000B47DF" w:rsidRDefault="000B47DF" w:rsidP="005158A8">
      <w:pPr>
        <w:pStyle w:val="Heading1"/>
        <w:rPr>
          <w:lang w:val="en-CA"/>
        </w:rPr>
      </w:pPr>
      <w:bookmarkStart w:id="15" w:name="_Toc126162992"/>
      <w:r w:rsidRPr="005158A8">
        <w:rPr>
          <w:rFonts w:ascii="Atkinson Hyperlegible" w:hAnsi="Atkinson Hyperlegible"/>
          <w:color w:val="auto"/>
          <w:lang w:val="en-CA"/>
        </w:rPr>
        <w:lastRenderedPageBreak/>
        <w:t>The Author</w:t>
      </w:r>
      <w:bookmarkEnd w:id="15"/>
      <w:r w:rsidR="005158A8">
        <w:rPr>
          <w:lang w:val="en-CA"/>
        </w:rPr>
        <w:tab/>
      </w:r>
    </w:p>
    <w:p w14:paraId="40CDDBDB" w14:textId="7D6C5BAE" w:rsidR="006F0825" w:rsidRPr="005158A8" w:rsidRDefault="005158A8">
      <w:pPr>
        <w:rPr>
          <w:rFonts w:ascii="Atkinson Hyperlegible" w:hAnsi="Atkinson Hyperlegible"/>
          <w:sz w:val="24"/>
          <w:szCs w:val="24"/>
          <w:lang w:val="en-CA"/>
        </w:rPr>
      </w:pPr>
      <w:r>
        <w:rPr>
          <w:rFonts w:ascii="Atkinson Hyperlegible" w:hAnsi="Atkinson Hyperlegible"/>
          <w:b/>
          <w:bCs/>
          <w:sz w:val="24"/>
          <w:szCs w:val="24"/>
          <w:lang w:val="en-CA"/>
        </w:rPr>
        <w:t xml:space="preserve">Dr. Nicole Kaniki </w:t>
      </w:r>
      <w:r w:rsidR="001D551A" w:rsidRPr="001D551A">
        <w:rPr>
          <w:rFonts w:ascii="Atkinson Hyperlegible" w:hAnsi="Atkinson Hyperlegible"/>
          <w:sz w:val="24"/>
          <w:szCs w:val="24"/>
          <w:lang w:val="en-CA"/>
        </w:rPr>
        <w:t xml:space="preserve">holds a MSc Kinesiology, and a PhD Health and Rehabilitation Sciences from Western University. More recently, she completed a MA Gender, Sexuality and Women’s Studies at Western doing research in Black Feminist Narratives in the Academy. Kaniki has a passion for social justice and uses an anti-racism and decolonization framework in her EDI work. </w:t>
      </w:r>
      <w:r w:rsidR="00DE721D">
        <w:rPr>
          <w:rFonts w:ascii="Atkinson Hyperlegible" w:hAnsi="Atkinson Hyperlegible"/>
          <w:sz w:val="24"/>
          <w:szCs w:val="24"/>
          <w:lang w:val="en-CA"/>
        </w:rPr>
        <w:t xml:space="preserve">As the Director of EDI in Research and Innovation </w:t>
      </w:r>
      <w:r w:rsidR="001D551A" w:rsidRPr="001D551A">
        <w:rPr>
          <w:rFonts w:ascii="Atkinson Hyperlegible" w:hAnsi="Atkinson Hyperlegible"/>
          <w:sz w:val="24"/>
          <w:szCs w:val="24"/>
          <w:lang w:val="en-CA"/>
        </w:rPr>
        <w:t xml:space="preserve">at the University of Toronto, she examines, advocates and advances EDI in all aspects of research, </w:t>
      </w:r>
      <w:proofErr w:type="gramStart"/>
      <w:r w:rsidR="001D551A" w:rsidRPr="001D551A">
        <w:rPr>
          <w:rFonts w:ascii="Atkinson Hyperlegible" w:hAnsi="Atkinson Hyperlegible"/>
          <w:sz w:val="24"/>
          <w:szCs w:val="24"/>
          <w:lang w:val="en-CA"/>
        </w:rPr>
        <w:t>innovation</w:t>
      </w:r>
      <w:proofErr w:type="gramEnd"/>
      <w:r w:rsidR="001D551A" w:rsidRPr="001D551A">
        <w:rPr>
          <w:rFonts w:ascii="Atkinson Hyperlegible" w:hAnsi="Atkinson Hyperlegible"/>
          <w:sz w:val="24"/>
          <w:szCs w:val="24"/>
          <w:lang w:val="en-CA"/>
        </w:rPr>
        <w:t xml:space="preserve"> and entrepreneurship. </w:t>
      </w:r>
      <w:r w:rsidR="00DE721D">
        <w:rPr>
          <w:rFonts w:ascii="Atkinson Hyperlegible" w:hAnsi="Atkinson Hyperlegible"/>
          <w:sz w:val="24"/>
          <w:szCs w:val="24"/>
          <w:lang w:val="en-CA"/>
        </w:rPr>
        <w:t>Kaniki is also the</w:t>
      </w:r>
      <w:r w:rsidR="001D551A" w:rsidRPr="001D551A">
        <w:rPr>
          <w:rFonts w:ascii="Atkinson Hyperlegible" w:hAnsi="Atkinson Hyperlegible"/>
          <w:sz w:val="24"/>
          <w:szCs w:val="24"/>
          <w:lang w:val="en-CA"/>
        </w:rPr>
        <w:t xml:space="preserve"> founder </w:t>
      </w:r>
      <w:r w:rsidR="00DE721D">
        <w:rPr>
          <w:rFonts w:ascii="Atkinson Hyperlegible" w:hAnsi="Atkinson Hyperlegible"/>
          <w:sz w:val="24"/>
          <w:szCs w:val="24"/>
          <w:lang w:val="en-CA"/>
        </w:rPr>
        <w:t xml:space="preserve">and Director </w:t>
      </w:r>
      <w:r w:rsidR="001D551A" w:rsidRPr="001D551A">
        <w:rPr>
          <w:rFonts w:ascii="Atkinson Hyperlegible" w:hAnsi="Atkinson Hyperlegible"/>
          <w:sz w:val="24"/>
          <w:szCs w:val="24"/>
          <w:lang w:val="en-CA"/>
        </w:rPr>
        <w:t xml:space="preserve">of Senomi Solutions </w:t>
      </w:r>
      <w:r w:rsidR="00DE721D">
        <w:rPr>
          <w:rFonts w:ascii="Atkinson Hyperlegible" w:hAnsi="Atkinson Hyperlegible"/>
          <w:sz w:val="24"/>
          <w:szCs w:val="24"/>
          <w:lang w:val="en-CA"/>
        </w:rPr>
        <w:t xml:space="preserve">Inc. that </w:t>
      </w:r>
      <w:r w:rsidR="001D551A" w:rsidRPr="001D551A">
        <w:rPr>
          <w:rFonts w:ascii="Atkinson Hyperlegible" w:hAnsi="Atkinson Hyperlegible"/>
          <w:sz w:val="24"/>
          <w:szCs w:val="24"/>
          <w:lang w:val="en-CA"/>
        </w:rPr>
        <w:t>deliver</w:t>
      </w:r>
      <w:r w:rsidR="00DE721D">
        <w:rPr>
          <w:rFonts w:ascii="Atkinson Hyperlegible" w:hAnsi="Atkinson Hyperlegible"/>
          <w:sz w:val="24"/>
          <w:szCs w:val="24"/>
          <w:lang w:val="en-CA"/>
        </w:rPr>
        <w:t>s</w:t>
      </w:r>
      <w:r w:rsidR="001D551A" w:rsidRPr="001D551A">
        <w:rPr>
          <w:rFonts w:ascii="Atkinson Hyperlegible" w:hAnsi="Atkinson Hyperlegible"/>
          <w:sz w:val="24"/>
          <w:szCs w:val="24"/>
          <w:lang w:val="en-CA"/>
        </w:rPr>
        <w:t xml:space="preserve"> a wide range of strategic planning, evaluation, and training services to support and sustain </w:t>
      </w:r>
      <w:r w:rsidR="00DE721D">
        <w:rPr>
          <w:rFonts w:ascii="Atkinson Hyperlegible" w:hAnsi="Atkinson Hyperlegible"/>
          <w:sz w:val="24"/>
          <w:szCs w:val="24"/>
          <w:lang w:val="en-CA"/>
        </w:rPr>
        <w:t xml:space="preserve">organizational </w:t>
      </w:r>
      <w:r w:rsidR="001D551A" w:rsidRPr="001D551A">
        <w:rPr>
          <w:rFonts w:ascii="Atkinson Hyperlegible" w:hAnsi="Atkinson Hyperlegible"/>
          <w:sz w:val="24"/>
          <w:szCs w:val="24"/>
          <w:lang w:val="en-CA"/>
        </w:rPr>
        <w:t>equity and inclusion.</w:t>
      </w:r>
    </w:p>
    <w:sectPr w:rsidR="006F0825" w:rsidRPr="005158A8" w:rsidSect="008C79C2">
      <w:headerReference w:type="default" r:id="rId49"/>
      <w:footerReference w:type="default" r:id="rId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E4394" w14:textId="77777777" w:rsidR="00C26BB0" w:rsidRDefault="00C26BB0" w:rsidP="006F0825">
      <w:pPr>
        <w:spacing w:after="0" w:line="240" w:lineRule="auto"/>
      </w:pPr>
      <w:r>
        <w:separator/>
      </w:r>
    </w:p>
  </w:endnote>
  <w:endnote w:type="continuationSeparator" w:id="0">
    <w:p w14:paraId="4E68AD53" w14:textId="77777777" w:rsidR="00C26BB0" w:rsidRDefault="00C26BB0" w:rsidP="006F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51770"/>
      <w:docPartObj>
        <w:docPartGallery w:val="Page Numbers (Bottom of Page)"/>
        <w:docPartUnique/>
      </w:docPartObj>
    </w:sdtPr>
    <w:sdtEndPr>
      <w:rPr>
        <w:noProof/>
      </w:rPr>
    </w:sdtEndPr>
    <w:sdtContent>
      <w:p w14:paraId="372C877C" w14:textId="08782332" w:rsidR="008C79C2" w:rsidRDefault="008C7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C4199" w14:textId="77777777" w:rsidR="008C79C2" w:rsidRDefault="008C7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FE9D" w14:textId="77777777" w:rsidR="00C26BB0" w:rsidRDefault="00C26BB0" w:rsidP="006F0825">
      <w:pPr>
        <w:spacing w:after="0" w:line="240" w:lineRule="auto"/>
      </w:pPr>
      <w:r>
        <w:separator/>
      </w:r>
    </w:p>
  </w:footnote>
  <w:footnote w:type="continuationSeparator" w:id="0">
    <w:p w14:paraId="2FB3D64B" w14:textId="77777777" w:rsidR="00C26BB0" w:rsidRDefault="00C26BB0" w:rsidP="006F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C5CC" w14:textId="0DDF0AE3" w:rsidR="00335F54" w:rsidRDefault="00335F54" w:rsidP="006F0825">
    <w:pPr>
      <w:pStyle w:val="Header"/>
      <w:jc w:val="right"/>
      <w:rPr>
        <w:b/>
        <w:bCs/>
        <w:sz w:val="26"/>
        <w:szCs w:val="24"/>
      </w:rPr>
    </w:pPr>
    <w:r>
      <w:rPr>
        <w:b/>
        <w:bCs/>
        <w:sz w:val="26"/>
        <w:szCs w:val="24"/>
      </w:rPr>
      <w:t>Anti-Racism in Research</w:t>
    </w:r>
  </w:p>
  <w:p w14:paraId="40B16FF8" w14:textId="0A2CF729" w:rsidR="00335F54" w:rsidRPr="005158A8" w:rsidRDefault="00335F54" w:rsidP="006F0825">
    <w:pPr>
      <w:pStyle w:val="Header"/>
      <w:jc w:val="right"/>
      <w:rPr>
        <w:rFonts w:ascii="Atkinson Hyperlegible" w:hAnsi="Atkinson Hyperlegible"/>
        <w:sz w:val="24"/>
        <w:szCs w:val="24"/>
        <w:lang w:val="en-CA"/>
      </w:rPr>
    </w:pPr>
    <w:r>
      <w:rPr>
        <w:rFonts w:ascii="Atkinson Hyperlegible" w:hAnsi="Atkinson Hyperlegible"/>
        <w:sz w:val="24"/>
        <w:szCs w:val="24"/>
      </w:rPr>
      <w:t xml:space="preserve">Dr. </w:t>
    </w:r>
    <w:r w:rsidRPr="005158A8">
      <w:rPr>
        <w:rFonts w:ascii="Atkinson Hyperlegible" w:hAnsi="Atkinson Hyperlegible"/>
        <w:sz w:val="24"/>
        <w:szCs w:val="24"/>
      </w:rPr>
      <w:t>Nicole Kaniki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E32"/>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145DB"/>
    <w:multiLevelType w:val="hybridMultilevel"/>
    <w:tmpl w:val="EBB4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92024"/>
    <w:multiLevelType w:val="hybridMultilevel"/>
    <w:tmpl w:val="861A1656"/>
    <w:lvl w:ilvl="0" w:tplc="B5309D78">
      <w:start w:val="1"/>
      <w:numFmt w:val="bullet"/>
      <w:lvlText w:val=""/>
      <w:lvlJc w:val="left"/>
      <w:pPr>
        <w:ind w:left="3600" w:hanging="360"/>
      </w:pPr>
      <w:rPr>
        <w:rFonts w:ascii="Symbol" w:eastAsia="Calibri"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9564EDA"/>
    <w:multiLevelType w:val="hybridMultilevel"/>
    <w:tmpl w:val="6E0880A0"/>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6496C"/>
    <w:multiLevelType w:val="hybridMultilevel"/>
    <w:tmpl w:val="43BE5980"/>
    <w:lvl w:ilvl="0" w:tplc="D6F4E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56130"/>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C7D51"/>
    <w:multiLevelType w:val="hybridMultilevel"/>
    <w:tmpl w:val="BDF4F4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C04814"/>
    <w:multiLevelType w:val="hybridMultilevel"/>
    <w:tmpl w:val="D96CC180"/>
    <w:lvl w:ilvl="0" w:tplc="B5309D78">
      <w:start w:val="1"/>
      <w:numFmt w:val="bullet"/>
      <w:lvlText w:val=""/>
      <w:lvlJc w:val="left"/>
      <w:pPr>
        <w:ind w:left="1080" w:hanging="360"/>
      </w:pPr>
      <w:rPr>
        <w:rFonts w:ascii="Symbol" w:eastAsia="Calibri"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F87828"/>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658BF"/>
    <w:multiLevelType w:val="hybridMultilevel"/>
    <w:tmpl w:val="C3041146"/>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A28A9"/>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C5003"/>
    <w:multiLevelType w:val="hybridMultilevel"/>
    <w:tmpl w:val="75548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14B66"/>
    <w:multiLevelType w:val="hybridMultilevel"/>
    <w:tmpl w:val="92483C72"/>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872D5"/>
    <w:multiLevelType w:val="hybridMultilevel"/>
    <w:tmpl w:val="445C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37BB9"/>
    <w:multiLevelType w:val="hybridMultilevel"/>
    <w:tmpl w:val="F0547AB0"/>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52A37E4"/>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83C92"/>
    <w:multiLevelType w:val="hybridMultilevel"/>
    <w:tmpl w:val="6418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F584A"/>
    <w:multiLevelType w:val="hybridMultilevel"/>
    <w:tmpl w:val="A9603C60"/>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66150"/>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EF0F0A"/>
    <w:multiLevelType w:val="hybridMultilevel"/>
    <w:tmpl w:val="C072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31D5A"/>
    <w:multiLevelType w:val="hybridMultilevel"/>
    <w:tmpl w:val="EE2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F56C7"/>
    <w:multiLevelType w:val="hybridMultilevel"/>
    <w:tmpl w:val="4AE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E2A3A"/>
    <w:multiLevelType w:val="hybridMultilevel"/>
    <w:tmpl w:val="3DFA2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124311"/>
    <w:multiLevelType w:val="hybridMultilevel"/>
    <w:tmpl w:val="54CC8252"/>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22482"/>
    <w:multiLevelType w:val="hybridMultilevel"/>
    <w:tmpl w:val="6C70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57A13"/>
    <w:multiLevelType w:val="hybridMultilevel"/>
    <w:tmpl w:val="2AF4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21"/>
  </w:num>
  <w:num w:numId="5">
    <w:abstractNumId w:val="20"/>
  </w:num>
  <w:num w:numId="6">
    <w:abstractNumId w:val="12"/>
  </w:num>
  <w:num w:numId="7">
    <w:abstractNumId w:val="17"/>
  </w:num>
  <w:num w:numId="8">
    <w:abstractNumId w:val="26"/>
  </w:num>
  <w:num w:numId="9">
    <w:abstractNumId w:val="22"/>
  </w:num>
  <w:num w:numId="10">
    <w:abstractNumId w:val="18"/>
  </w:num>
  <w:num w:numId="11">
    <w:abstractNumId w:val="24"/>
  </w:num>
  <w:num w:numId="12">
    <w:abstractNumId w:val="2"/>
  </w:num>
  <w:num w:numId="13">
    <w:abstractNumId w:val="15"/>
  </w:num>
  <w:num w:numId="14">
    <w:abstractNumId w:val="7"/>
  </w:num>
  <w:num w:numId="15">
    <w:abstractNumId w:val="3"/>
  </w:num>
  <w:num w:numId="16">
    <w:abstractNumId w:val="13"/>
  </w:num>
  <w:num w:numId="17">
    <w:abstractNumId w:val="9"/>
  </w:num>
  <w:num w:numId="18">
    <w:abstractNumId w:val="1"/>
  </w:num>
  <w:num w:numId="19">
    <w:abstractNumId w:val="5"/>
  </w:num>
  <w:num w:numId="20">
    <w:abstractNumId w:val="19"/>
  </w:num>
  <w:num w:numId="21">
    <w:abstractNumId w:val="11"/>
  </w:num>
  <w:num w:numId="22">
    <w:abstractNumId w:val="16"/>
  </w:num>
  <w:num w:numId="23">
    <w:abstractNumId w:val="0"/>
  </w:num>
  <w:num w:numId="24">
    <w:abstractNumId w:val="8"/>
  </w:num>
  <w:num w:numId="25">
    <w:abstractNumId w:val="10"/>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25"/>
    <w:rsid w:val="000055C9"/>
    <w:rsid w:val="00025F68"/>
    <w:rsid w:val="000332A0"/>
    <w:rsid w:val="0004633B"/>
    <w:rsid w:val="00085609"/>
    <w:rsid w:val="00086DA7"/>
    <w:rsid w:val="000A4E4C"/>
    <w:rsid w:val="000B47DF"/>
    <w:rsid w:val="000B6429"/>
    <w:rsid w:val="000C79A2"/>
    <w:rsid w:val="00115264"/>
    <w:rsid w:val="00133EC3"/>
    <w:rsid w:val="00146814"/>
    <w:rsid w:val="00151B47"/>
    <w:rsid w:val="00155854"/>
    <w:rsid w:val="00157223"/>
    <w:rsid w:val="00171B46"/>
    <w:rsid w:val="0017417E"/>
    <w:rsid w:val="00192F36"/>
    <w:rsid w:val="001959E9"/>
    <w:rsid w:val="00195DED"/>
    <w:rsid w:val="001B0CAC"/>
    <w:rsid w:val="001C49DF"/>
    <w:rsid w:val="001D551A"/>
    <w:rsid w:val="001E051F"/>
    <w:rsid w:val="001E7637"/>
    <w:rsid w:val="001F0ED9"/>
    <w:rsid w:val="001F7018"/>
    <w:rsid w:val="00200B31"/>
    <w:rsid w:val="0021353B"/>
    <w:rsid w:val="00221189"/>
    <w:rsid w:val="00224BA7"/>
    <w:rsid w:val="00240594"/>
    <w:rsid w:val="002405DE"/>
    <w:rsid w:val="00245AC1"/>
    <w:rsid w:val="002566E9"/>
    <w:rsid w:val="0026363E"/>
    <w:rsid w:val="00272BDD"/>
    <w:rsid w:val="00273267"/>
    <w:rsid w:val="002808F0"/>
    <w:rsid w:val="00286F6B"/>
    <w:rsid w:val="002A6F56"/>
    <w:rsid w:val="002B33DE"/>
    <w:rsid w:val="002C171A"/>
    <w:rsid w:val="002D1003"/>
    <w:rsid w:val="002D1AE9"/>
    <w:rsid w:val="002D23FE"/>
    <w:rsid w:val="002E004A"/>
    <w:rsid w:val="002E2844"/>
    <w:rsid w:val="002E4E46"/>
    <w:rsid w:val="002F7F40"/>
    <w:rsid w:val="00324520"/>
    <w:rsid w:val="003354DD"/>
    <w:rsid w:val="00335F54"/>
    <w:rsid w:val="00336272"/>
    <w:rsid w:val="0035382D"/>
    <w:rsid w:val="003649F7"/>
    <w:rsid w:val="00396935"/>
    <w:rsid w:val="00396E2E"/>
    <w:rsid w:val="00397C5A"/>
    <w:rsid w:val="003A64E2"/>
    <w:rsid w:val="003A6942"/>
    <w:rsid w:val="003A7819"/>
    <w:rsid w:val="003A7F91"/>
    <w:rsid w:val="003B5E0C"/>
    <w:rsid w:val="003E0A8B"/>
    <w:rsid w:val="003E155F"/>
    <w:rsid w:val="003E3BAC"/>
    <w:rsid w:val="003F5A90"/>
    <w:rsid w:val="00402D1A"/>
    <w:rsid w:val="00402F2D"/>
    <w:rsid w:val="00410746"/>
    <w:rsid w:val="00414431"/>
    <w:rsid w:val="004674DD"/>
    <w:rsid w:val="0047281D"/>
    <w:rsid w:val="004776FD"/>
    <w:rsid w:val="00480F6E"/>
    <w:rsid w:val="004952C3"/>
    <w:rsid w:val="00495A9B"/>
    <w:rsid w:val="004A5AD7"/>
    <w:rsid w:val="004C7726"/>
    <w:rsid w:val="004D0709"/>
    <w:rsid w:val="004E0EBF"/>
    <w:rsid w:val="00503DC5"/>
    <w:rsid w:val="005158A8"/>
    <w:rsid w:val="00533A90"/>
    <w:rsid w:val="005431F6"/>
    <w:rsid w:val="005540AF"/>
    <w:rsid w:val="005643CC"/>
    <w:rsid w:val="005C1ABB"/>
    <w:rsid w:val="005C201F"/>
    <w:rsid w:val="005C6B59"/>
    <w:rsid w:val="006006AA"/>
    <w:rsid w:val="00600B50"/>
    <w:rsid w:val="00607648"/>
    <w:rsid w:val="00613B1E"/>
    <w:rsid w:val="00613CBC"/>
    <w:rsid w:val="0062710A"/>
    <w:rsid w:val="00661248"/>
    <w:rsid w:val="0066255B"/>
    <w:rsid w:val="00664BA9"/>
    <w:rsid w:val="00691D19"/>
    <w:rsid w:val="00693868"/>
    <w:rsid w:val="006A1783"/>
    <w:rsid w:val="006A43E6"/>
    <w:rsid w:val="006B0590"/>
    <w:rsid w:val="006B6E42"/>
    <w:rsid w:val="006D1674"/>
    <w:rsid w:val="006D7983"/>
    <w:rsid w:val="006E40FD"/>
    <w:rsid w:val="006E5810"/>
    <w:rsid w:val="006F0825"/>
    <w:rsid w:val="0072682E"/>
    <w:rsid w:val="00730282"/>
    <w:rsid w:val="0073533C"/>
    <w:rsid w:val="00746A28"/>
    <w:rsid w:val="00764794"/>
    <w:rsid w:val="00765E4F"/>
    <w:rsid w:val="00772123"/>
    <w:rsid w:val="007766F5"/>
    <w:rsid w:val="007E05B2"/>
    <w:rsid w:val="007E25F5"/>
    <w:rsid w:val="007E5E45"/>
    <w:rsid w:val="00804EC5"/>
    <w:rsid w:val="008254FF"/>
    <w:rsid w:val="00833358"/>
    <w:rsid w:val="00833AA7"/>
    <w:rsid w:val="00850A9C"/>
    <w:rsid w:val="00852136"/>
    <w:rsid w:val="00860503"/>
    <w:rsid w:val="00861739"/>
    <w:rsid w:val="00872ADB"/>
    <w:rsid w:val="0087419F"/>
    <w:rsid w:val="00881A2B"/>
    <w:rsid w:val="00886F8A"/>
    <w:rsid w:val="0089516D"/>
    <w:rsid w:val="008A7C92"/>
    <w:rsid w:val="008B5B8E"/>
    <w:rsid w:val="008C4C8E"/>
    <w:rsid w:val="008C79C2"/>
    <w:rsid w:val="008D3DE2"/>
    <w:rsid w:val="008E5B87"/>
    <w:rsid w:val="008F44B8"/>
    <w:rsid w:val="00933579"/>
    <w:rsid w:val="009A0C90"/>
    <w:rsid w:val="009B4D60"/>
    <w:rsid w:val="009D18F5"/>
    <w:rsid w:val="009D1BE3"/>
    <w:rsid w:val="009E76DD"/>
    <w:rsid w:val="00A0384E"/>
    <w:rsid w:val="00A131F4"/>
    <w:rsid w:val="00A16C6E"/>
    <w:rsid w:val="00A626D2"/>
    <w:rsid w:val="00A71CB7"/>
    <w:rsid w:val="00A92794"/>
    <w:rsid w:val="00A92FF5"/>
    <w:rsid w:val="00AA28F5"/>
    <w:rsid w:val="00AB186B"/>
    <w:rsid w:val="00AC48DC"/>
    <w:rsid w:val="00AC6E3C"/>
    <w:rsid w:val="00B0277B"/>
    <w:rsid w:val="00B064A0"/>
    <w:rsid w:val="00B235BA"/>
    <w:rsid w:val="00B8613C"/>
    <w:rsid w:val="00BD3F58"/>
    <w:rsid w:val="00BE61B5"/>
    <w:rsid w:val="00BF664B"/>
    <w:rsid w:val="00C010AA"/>
    <w:rsid w:val="00C26BB0"/>
    <w:rsid w:val="00C5028C"/>
    <w:rsid w:val="00C54479"/>
    <w:rsid w:val="00C74DBD"/>
    <w:rsid w:val="00C772D6"/>
    <w:rsid w:val="00C86260"/>
    <w:rsid w:val="00CA5994"/>
    <w:rsid w:val="00CA6E26"/>
    <w:rsid w:val="00CA7F52"/>
    <w:rsid w:val="00CC5EB2"/>
    <w:rsid w:val="00CF7332"/>
    <w:rsid w:val="00D31A2B"/>
    <w:rsid w:val="00D4118E"/>
    <w:rsid w:val="00D45974"/>
    <w:rsid w:val="00D57914"/>
    <w:rsid w:val="00D8009A"/>
    <w:rsid w:val="00D90663"/>
    <w:rsid w:val="00D92E19"/>
    <w:rsid w:val="00DA4AA3"/>
    <w:rsid w:val="00DC0CFE"/>
    <w:rsid w:val="00DD7C3E"/>
    <w:rsid w:val="00DE721D"/>
    <w:rsid w:val="00DF6D0B"/>
    <w:rsid w:val="00E0192F"/>
    <w:rsid w:val="00E030ED"/>
    <w:rsid w:val="00E139C1"/>
    <w:rsid w:val="00E26618"/>
    <w:rsid w:val="00E720D7"/>
    <w:rsid w:val="00E76A34"/>
    <w:rsid w:val="00E868AE"/>
    <w:rsid w:val="00EB4AA4"/>
    <w:rsid w:val="00EF0F26"/>
    <w:rsid w:val="00EF1CE8"/>
    <w:rsid w:val="00EF79B3"/>
    <w:rsid w:val="00F06E45"/>
    <w:rsid w:val="00F105F1"/>
    <w:rsid w:val="00F21754"/>
    <w:rsid w:val="00F462F9"/>
    <w:rsid w:val="00F5766B"/>
    <w:rsid w:val="00F768B2"/>
    <w:rsid w:val="00F81376"/>
    <w:rsid w:val="00FA1AEB"/>
    <w:rsid w:val="00FA35C9"/>
    <w:rsid w:val="00FB3980"/>
    <w:rsid w:val="00FB6502"/>
    <w:rsid w:val="00FC007A"/>
    <w:rsid w:val="00FE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895D"/>
  <w15:docId w15:val="{1842E6DF-C75D-F44E-B679-B2C4D62C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08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082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F08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0825"/>
    <w:pPr>
      <w:outlineLvl w:val="9"/>
    </w:pPr>
    <w:rPr>
      <w:lang w:eastAsia="ja-JP"/>
    </w:rPr>
  </w:style>
  <w:style w:type="paragraph" w:styleId="TOC1">
    <w:name w:val="toc 1"/>
    <w:basedOn w:val="Normal"/>
    <w:next w:val="Normal"/>
    <w:autoRedefine/>
    <w:uiPriority w:val="39"/>
    <w:unhideWhenUsed/>
    <w:rsid w:val="006F0825"/>
    <w:pPr>
      <w:spacing w:after="100"/>
    </w:pPr>
  </w:style>
  <w:style w:type="character" w:styleId="Hyperlink">
    <w:name w:val="Hyperlink"/>
    <w:basedOn w:val="DefaultParagraphFont"/>
    <w:uiPriority w:val="99"/>
    <w:unhideWhenUsed/>
    <w:rsid w:val="006F0825"/>
    <w:rPr>
      <w:color w:val="0000FF" w:themeColor="hyperlink"/>
      <w:u w:val="single"/>
    </w:rPr>
  </w:style>
  <w:style w:type="paragraph" w:styleId="BalloonText">
    <w:name w:val="Balloon Text"/>
    <w:basedOn w:val="Normal"/>
    <w:link w:val="BalloonTextChar"/>
    <w:uiPriority w:val="99"/>
    <w:semiHidden/>
    <w:unhideWhenUsed/>
    <w:rsid w:val="006F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25"/>
    <w:rPr>
      <w:rFonts w:ascii="Tahoma" w:hAnsi="Tahoma" w:cs="Tahoma"/>
      <w:sz w:val="16"/>
      <w:szCs w:val="16"/>
    </w:rPr>
  </w:style>
  <w:style w:type="paragraph" w:styleId="Header">
    <w:name w:val="header"/>
    <w:basedOn w:val="Normal"/>
    <w:link w:val="HeaderChar"/>
    <w:uiPriority w:val="99"/>
    <w:unhideWhenUsed/>
    <w:rsid w:val="006F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25"/>
  </w:style>
  <w:style w:type="paragraph" w:styleId="Footer">
    <w:name w:val="footer"/>
    <w:basedOn w:val="Normal"/>
    <w:link w:val="FooterChar"/>
    <w:uiPriority w:val="99"/>
    <w:unhideWhenUsed/>
    <w:rsid w:val="006F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825"/>
  </w:style>
  <w:style w:type="paragraph" w:styleId="Caption">
    <w:name w:val="caption"/>
    <w:basedOn w:val="Normal"/>
    <w:next w:val="Normal"/>
    <w:uiPriority w:val="35"/>
    <w:unhideWhenUsed/>
    <w:qFormat/>
    <w:rsid w:val="000B47DF"/>
    <w:pPr>
      <w:spacing w:line="240" w:lineRule="auto"/>
    </w:pPr>
    <w:rPr>
      <w:rFonts w:ascii="Atkinson Hyperlegible" w:hAnsi="Atkinson Hyperlegible"/>
      <w:i/>
      <w:iCs/>
      <w:color w:val="1F497D" w:themeColor="text2"/>
      <w:sz w:val="18"/>
      <w:szCs w:val="18"/>
    </w:rPr>
  </w:style>
  <w:style w:type="character" w:styleId="UnresolvedMention">
    <w:name w:val="Unresolved Mention"/>
    <w:basedOn w:val="DefaultParagraphFont"/>
    <w:uiPriority w:val="99"/>
    <w:semiHidden/>
    <w:unhideWhenUsed/>
    <w:rsid w:val="003E0A8B"/>
    <w:rPr>
      <w:color w:val="605E5C"/>
      <w:shd w:val="clear" w:color="auto" w:fill="E1DFDD"/>
    </w:rPr>
  </w:style>
  <w:style w:type="paragraph" w:styleId="ListParagraph">
    <w:name w:val="List Paragraph"/>
    <w:basedOn w:val="Normal"/>
    <w:uiPriority w:val="34"/>
    <w:qFormat/>
    <w:rsid w:val="00C86260"/>
    <w:pPr>
      <w:ind w:left="720"/>
      <w:contextualSpacing/>
    </w:pPr>
  </w:style>
  <w:style w:type="character" w:styleId="Emphasis">
    <w:name w:val="Emphasis"/>
    <w:basedOn w:val="DefaultParagraphFont"/>
    <w:uiPriority w:val="20"/>
    <w:qFormat/>
    <w:rsid w:val="00A71CB7"/>
    <w:rPr>
      <w:i/>
      <w:iCs/>
    </w:rPr>
  </w:style>
  <w:style w:type="table" w:styleId="TableGrid">
    <w:name w:val="Table Grid"/>
    <w:basedOn w:val="TableNormal"/>
    <w:uiPriority w:val="59"/>
    <w:rsid w:val="005C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06E4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06E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EF1CE8"/>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495A9B"/>
    <w:rPr>
      <w:sz w:val="16"/>
      <w:szCs w:val="16"/>
    </w:rPr>
  </w:style>
  <w:style w:type="paragraph" w:styleId="CommentText">
    <w:name w:val="annotation text"/>
    <w:basedOn w:val="Normal"/>
    <w:link w:val="CommentTextChar"/>
    <w:uiPriority w:val="99"/>
    <w:semiHidden/>
    <w:unhideWhenUsed/>
    <w:rsid w:val="00495A9B"/>
    <w:pPr>
      <w:spacing w:line="240" w:lineRule="auto"/>
    </w:pPr>
    <w:rPr>
      <w:sz w:val="20"/>
      <w:szCs w:val="20"/>
    </w:rPr>
  </w:style>
  <w:style w:type="character" w:customStyle="1" w:styleId="CommentTextChar">
    <w:name w:val="Comment Text Char"/>
    <w:basedOn w:val="DefaultParagraphFont"/>
    <w:link w:val="CommentText"/>
    <w:uiPriority w:val="99"/>
    <w:semiHidden/>
    <w:rsid w:val="00495A9B"/>
    <w:rPr>
      <w:sz w:val="20"/>
      <w:szCs w:val="20"/>
    </w:rPr>
  </w:style>
  <w:style w:type="paragraph" w:styleId="CommentSubject">
    <w:name w:val="annotation subject"/>
    <w:basedOn w:val="CommentText"/>
    <w:next w:val="CommentText"/>
    <w:link w:val="CommentSubjectChar"/>
    <w:uiPriority w:val="99"/>
    <w:semiHidden/>
    <w:unhideWhenUsed/>
    <w:rsid w:val="00495A9B"/>
    <w:rPr>
      <w:b/>
      <w:bCs/>
    </w:rPr>
  </w:style>
  <w:style w:type="character" w:customStyle="1" w:styleId="CommentSubjectChar">
    <w:name w:val="Comment Subject Char"/>
    <w:basedOn w:val="CommentTextChar"/>
    <w:link w:val="CommentSubject"/>
    <w:uiPriority w:val="99"/>
    <w:semiHidden/>
    <w:rsid w:val="00495A9B"/>
    <w:rPr>
      <w:b/>
      <w:bCs/>
      <w:sz w:val="20"/>
      <w:szCs w:val="20"/>
    </w:rPr>
  </w:style>
  <w:style w:type="paragraph" w:styleId="TOC2">
    <w:name w:val="toc 2"/>
    <w:basedOn w:val="Normal"/>
    <w:next w:val="Normal"/>
    <w:autoRedefine/>
    <w:uiPriority w:val="39"/>
    <w:unhideWhenUsed/>
    <w:rsid w:val="001D551A"/>
    <w:pPr>
      <w:spacing w:after="100"/>
      <w:ind w:left="220"/>
    </w:pPr>
  </w:style>
  <w:style w:type="character" w:styleId="FollowedHyperlink">
    <w:name w:val="FollowedHyperlink"/>
    <w:basedOn w:val="DefaultParagraphFont"/>
    <w:uiPriority w:val="99"/>
    <w:semiHidden/>
    <w:unhideWhenUsed/>
    <w:rsid w:val="00664BA9"/>
    <w:rPr>
      <w:color w:val="800080" w:themeColor="followedHyperlink"/>
      <w:u w:val="single"/>
    </w:rPr>
  </w:style>
  <w:style w:type="paragraph" w:styleId="Revision">
    <w:name w:val="Revision"/>
    <w:hidden/>
    <w:uiPriority w:val="99"/>
    <w:semiHidden/>
    <w:rsid w:val="001E0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094">
      <w:bodyDiv w:val="1"/>
      <w:marLeft w:val="0"/>
      <w:marRight w:val="0"/>
      <w:marTop w:val="0"/>
      <w:marBottom w:val="0"/>
      <w:divBdr>
        <w:top w:val="none" w:sz="0" w:space="0" w:color="auto"/>
        <w:left w:val="none" w:sz="0" w:space="0" w:color="auto"/>
        <w:bottom w:val="none" w:sz="0" w:space="0" w:color="auto"/>
        <w:right w:val="none" w:sz="0" w:space="0" w:color="auto"/>
      </w:divBdr>
    </w:div>
    <w:div w:id="255939277">
      <w:bodyDiv w:val="1"/>
      <w:marLeft w:val="0"/>
      <w:marRight w:val="0"/>
      <w:marTop w:val="0"/>
      <w:marBottom w:val="0"/>
      <w:divBdr>
        <w:top w:val="none" w:sz="0" w:space="0" w:color="auto"/>
        <w:left w:val="none" w:sz="0" w:space="0" w:color="auto"/>
        <w:bottom w:val="none" w:sz="0" w:space="0" w:color="auto"/>
        <w:right w:val="none" w:sz="0" w:space="0" w:color="auto"/>
      </w:divBdr>
    </w:div>
    <w:div w:id="290789767">
      <w:bodyDiv w:val="1"/>
      <w:marLeft w:val="0"/>
      <w:marRight w:val="0"/>
      <w:marTop w:val="0"/>
      <w:marBottom w:val="0"/>
      <w:divBdr>
        <w:top w:val="none" w:sz="0" w:space="0" w:color="auto"/>
        <w:left w:val="none" w:sz="0" w:space="0" w:color="auto"/>
        <w:bottom w:val="none" w:sz="0" w:space="0" w:color="auto"/>
        <w:right w:val="none" w:sz="0" w:space="0" w:color="auto"/>
      </w:divBdr>
    </w:div>
    <w:div w:id="341787848">
      <w:bodyDiv w:val="1"/>
      <w:marLeft w:val="0"/>
      <w:marRight w:val="0"/>
      <w:marTop w:val="0"/>
      <w:marBottom w:val="0"/>
      <w:divBdr>
        <w:top w:val="none" w:sz="0" w:space="0" w:color="auto"/>
        <w:left w:val="none" w:sz="0" w:space="0" w:color="auto"/>
        <w:bottom w:val="none" w:sz="0" w:space="0" w:color="auto"/>
        <w:right w:val="none" w:sz="0" w:space="0" w:color="auto"/>
      </w:divBdr>
    </w:div>
    <w:div w:id="354771147">
      <w:bodyDiv w:val="1"/>
      <w:marLeft w:val="0"/>
      <w:marRight w:val="0"/>
      <w:marTop w:val="0"/>
      <w:marBottom w:val="0"/>
      <w:divBdr>
        <w:top w:val="none" w:sz="0" w:space="0" w:color="auto"/>
        <w:left w:val="none" w:sz="0" w:space="0" w:color="auto"/>
        <w:bottom w:val="none" w:sz="0" w:space="0" w:color="auto"/>
        <w:right w:val="none" w:sz="0" w:space="0" w:color="auto"/>
      </w:divBdr>
    </w:div>
    <w:div w:id="354817475">
      <w:bodyDiv w:val="1"/>
      <w:marLeft w:val="0"/>
      <w:marRight w:val="0"/>
      <w:marTop w:val="0"/>
      <w:marBottom w:val="0"/>
      <w:divBdr>
        <w:top w:val="none" w:sz="0" w:space="0" w:color="auto"/>
        <w:left w:val="none" w:sz="0" w:space="0" w:color="auto"/>
        <w:bottom w:val="none" w:sz="0" w:space="0" w:color="auto"/>
        <w:right w:val="none" w:sz="0" w:space="0" w:color="auto"/>
      </w:divBdr>
    </w:div>
    <w:div w:id="382993812">
      <w:bodyDiv w:val="1"/>
      <w:marLeft w:val="0"/>
      <w:marRight w:val="0"/>
      <w:marTop w:val="0"/>
      <w:marBottom w:val="0"/>
      <w:divBdr>
        <w:top w:val="none" w:sz="0" w:space="0" w:color="auto"/>
        <w:left w:val="none" w:sz="0" w:space="0" w:color="auto"/>
        <w:bottom w:val="none" w:sz="0" w:space="0" w:color="auto"/>
        <w:right w:val="none" w:sz="0" w:space="0" w:color="auto"/>
      </w:divBdr>
    </w:div>
    <w:div w:id="460417038">
      <w:bodyDiv w:val="1"/>
      <w:marLeft w:val="0"/>
      <w:marRight w:val="0"/>
      <w:marTop w:val="0"/>
      <w:marBottom w:val="0"/>
      <w:divBdr>
        <w:top w:val="none" w:sz="0" w:space="0" w:color="auto"/>
        <w:left w:val="none" w:sz="0" w:space="0" w:color="auto"/>
        <w:bottom w:val="none" w:sz="0" w:space="0" w:color="auto"/>
        <w:right w:val="none" w:sz="0" w:space="0" w:color="auto"/>
      </w:divBdr>
      <w:divsChild>
        <w:div w:id="888490940">
          <w:marLeft w:val="0"/>
          <w:marRight w:val="0"/>
          <w:marTop w:val="0"/>
          <w:marBottom w:val="0"/>
          <w:divBdr>
            <w:top w:val="none" w:sz="0" w:space="0" w:color="auto"/>
            <w:left w:val="none" w:sz="0" w:space="0" w:color="auto"/>
            <w:bottom w:val="none" w:sz="0" w:space="0" w:color="auto"/>
            <w:right w:val="none" w:sz="0" w:space="0" w:color="auto"/>
          </w:divBdr>
          <w:divsChild>
            <w:div w:id="15484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748">
      <w:bodyDiv w:val="1"/>
      <w:marLeft w:val="0"/>
      <w:marRight w:val="0"/>
      <w:marTop w:val="0"/>
      <w:marBottom w:val="0"/>
      <w:divBdr>
        <w:top w:val="none" w:sz="0" w:space="0" w:color="auto"/>
        <w:left w:val="none" w:sz="0" w:space="0" w:color="auto"/>
        <w:bottom w:val="none" w:sz="0" w:space="0" w:color="auto"/>
        <w:right w:val="none" w:sz="0" w:space="0" w:color="auto"/>
      </w:divBdr>
    </w:div>
    <w:div w:id="685060517">
      <w:bodyDiv w:val="1"/>
      <w:marLeft w:val="0"/>
      <w:marRight w:val="0"/>
      <w:marTop w:val="0"/>
      <w:marBottom w:val="0"/>
      <w:divBdr>
        <w:top w:val="none" w:sz="0" w:space="0" w:color="auto"/>
        <w:left w:val="none" w:sz="0" w:space="0" w:color="auto"/>
        <w:bottom w:val="none" w:sz="0" w:space="0" w:color="auto"/>
        <w:right w:val="none" w:sz="0" w:space="0" w:color="auto"/>
      </w:divBdr>
    </w:div>
    <w:div w:id="769549573">
      <w:bodyDiv w:val="1"/>
      <w:marLeft w:val="0"/>
      <w:marRight w:val="0"/>
      <w:marTop w:val="0"/>
      <w:marBottom w:val="0"/>
      <w:divBdr>
        <w:top w:val="none" w:sz="0" w:space="0" w:color="auto"/>
        <w:left w:val="none" w:sz="0" w:space="0" w:color="auto"/>
        <w:bottom w:val="none" w:sz="0" w:space="0" w:color="auto"/>
        <w:right w:val="none" w:sz="0" w:space="0" w:color="auto"/>
      </w:divBdr>
    </w:div>
    <w:div w:id="876045842">
      <w:bodyDiv w:val="1"/>
      <w:marLeft w:val="0"/>
      <w:marRight w:val="0"/>
      <w:marTop w:val="0"/>
      <w:marBottom w:val="0"/>
      <w:divBdr>
        <w:top w:val="none" w:sz="0" w:space="0" w:color="auto"/>
        <w:left w:val="none" w:sz="0" w:space="0" w:color="auto"/>
        <w:bottom w:val="none" w:sz="0" w:space="0" w:color="auto"/>
        <w:right w:val="none" w:sz="0" w:space="0" w:color="auto"/>
      </w:divBdr>
    </w:div>
    <w:div w:id="968974488">
      <w:bodyDiv w:val="1"/>
      <w:marLeft w:val="0"/>
      <w:marRight w:val="0"/>
      <w:marTop w:val="0"/>
      <w:marBottom w:val="0"/>
      <w:divBdr>
        <w:top w:val="none" w:sz="0" w:space="0" w:color="auto"/>
        <w:left w:val="none" w:sz="0" w:space="0" w:color="auto"/>
        <w:bottom w:val="none" w:sz="0" w:space="0" w:color="auto"/>
        <w:right w:val="none" w:sz="0" w:space="0" w:color="auto"/>
      </w:divBdr>
    </w:div>
    <w:div w:id="1260524128">
      <w:bodyDiv w:val="1"/>
      <w:marLeft w:val="0"/>
      <w:marRight w:val="0"/>
      <w:marTop w:val="0"/>
      <w:marBottom w:val="0"/>
      <w:divBdr>
        <w:top w:val="none" w:sz="0" w:space="0" w:color="auto"/>
        <w:left w:val="none" w:sz="0" w:space="0" w:color="auto"/>
        <w:bottom w:val="none" w:sz="0" w:space="0" w:color="auto"/>
        <w:right w:val="none" w:sz="0" w:space="0" w:color="auto"/>
      </w:divBdr>
    </w:div>
    <w:div w:id="1322929708">
      <w:bodyDiv w:val="1"/>
      <w:marLeft w:val="0"/>
      <w:marRight w:val="0"/>
      <w:marTop w:val="0"/>
      <w:marBottom w:val="0"/>
      <w:divBdr>
        <w:top w:val="none" w:sz="0" w:space="0" w:color="auto"/>
        <w:left w:val="none" w:sz="0" w:space="0" w:color="auto"/>
        <w:bottom w:val="none" w:sz="0" w:space="0" w:color="auto"/>
        <w:right w:val="none" w:sz="0" w:space="0" w:color="auto"/>
      </w:divBdr>
    </w:div>
    <w:div w:id="1447851091">
      <w:bodyDiv w:val="1"/>
      <w:marLeft w:val="0"/>
      <w:marRight w:val="0"/>
      <w:marTop w:val="0"/>
      <w:marBottom w:val="0"/>
      <w:divBdr>
        <w:top w:val="none" w:sz="0" w:space="0" w:color="auto"/>
        <w:left w:val="none" w:sz="0" w:space="0" w:color="auto"/>
        <w:bottom w:val="none" w:sz="0" w:space="0" w:color="auto"/>
        <w:right w:val="none" w:sz="0" w:space="0" w:color="auto"/>
      </w:divBdr>
    </w:div>
    <w:div w:id="1543781972">
      <w:bodyDiv w:val="1"/>
      <w:marLeft w:val="0"/>
      <w:marRight w:val="0"/>
      <w:marTop w:val="0"/>
      <w:marBottom w:val="0"/>
      <w:divBdr>
        <w:top w:val="none" w:sz="0" w:space="0" w:color="auto"/>
        <w:left w:val="none" w:sz="0" w:space="0" w:color="auto"/>
        <w:bottom w:val="none" w:sz="0" w:space="0" w:color="auto"/>
        <w:right w:val="none" w:sz="0" w:space="0" w:color="auto"/>
      </w:divBdr>
    </w:div>
    <w:div w:id="1547330903">
      <w:bodyDiv w:val="1"/>
      <w:marLeft w:val="0"/>
      <w:marRight w:val="0"/>
      <w:marTop w:val="0"/>
      <w:marBottom w:val="0"/>
      <w:divBdr>
        <w:top w:val="none" w:sz="0" w:space="0" w:color="auto"/>
        <w:left w:val="none" w:sz="0" w:space="0" w:color="auto"/>
        <w:bottom w:val="none" w:sz="0" w:space="0" w:color="auto"/>
        <w:right w:val="none" w:sz="0" w:space="0" w:color="auto"/>
      </w:divBdr>
    </w:div>
    <w:div w:id="1918518766">
      <w:bodyDiv w:val="1"/>
      <w:marLeft w:val="0"/>
      <w:marRight w:val="0"/>
      <w:marTop w:val="0"/>
      <w:marBottom w:val="0"/>
      <w:divBdr>
        <w:top w:val="none" w:sz="0" w:space="0" w:color="auto"/>
        <w:left w:val="none" w:sz="0" w:space="0" w:color="auto"/>
        <w:bottom w:val="none" w:sz="0" w:space="0" w:color="auto"/>
        <w:right w:val="none" w:sz="0" w:space="0" w:color="auto"/>
      </w:divBdr>
    </w:div>
    <w:div w:id="1975865613">
      <w:bodyDiv w:val="1"/>
      <w:marLeft w:val="0"/>
      <w:marRight w:val="0"/>
      <w:marTop w:val="0"/>
      <w:marBottom w:val="0"/>
      <w:divBdr>
        <w:top w:val="none" w:sz="0" w:space="0" w:color="auto"/>
        <w:left w:val="none" w:sz="0" w:space="0" w:color="auto"/>
        <w:bottom w:val="none" w:sz="0" w:space="0" w:color="auto"/>
        <w:right w:val="none" w:sz="0" w:space="0" w:color="auto"/>
      </w:divBdr>
    </w:div>
    <w:div w:id="1984654509">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47482064">
      <w:bodyDiv w:val="1"/>
      <w:marLeft w:val="0"/>
      <w:marRight w:val="0"/>
      <w:marTop w:val="0"/>
      <w:marBottom w:val="0"/>
      <w:divBdr>
        <w:top w:val="none" w:sz="0" w:space="0" w:color="auto"/>
        <w:left w:val="none" w:sz="0" w:space="0" w:color="auto"/>
        <w:bottom w:val="none" w:sz="0" w:space="0" w:color="auto"/>
        <w:right w:val="none" w:sz="0" w:space="0" w:color="auto"/>
      </w:divBdr>
      <w:divsChild>
        <w:div w:id="2047019882">
          <w:marLeft w:val="0"/>
          <w:marRight w:val="0"/>
          <w:marTop w:val="0"/>
          <w:marBottom w:val="0"/>
          <w:divBdr>
            <w:top w:val="none" w:sz="0" w:space="0" w:color="auto"/>
            <w:left w:val="none" w:sz="0" w:space="0" w:color="auto"/>
            <w:bottom w:val="none" w:sz="0" w:space="0" w:color="auto"/>
            <w:right w:val="none" w:sz="0" w:space="0" w:color="auto"/>
          </w:divBdr>
          <w:divsChild>
            <w:div w:id="7945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pentextbc.ca/accessibilitytoolkit/front-matter/accessibility-statement/"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hyperlink" Target="https://www.genome.gov/genetics-glossary/Race" TargetMode="External"/><Relationship Id="rId21" Type="http://schemas.openxmlformats.org/officeDocument/2006/relationships/diagramQuickStyle" Target="diagrams/quickStyle2.xml"/><Relationship Id="rId34" Type="http://schemas.openxmlformats.org/officeDocument/2006/relationships/hyperlink" Target="https://www.nejm.org/doi/10.1056/NEJMc2029240" TargetMode="External"/><Relationship Id="rId42" Type="http://schemas.openxmlformats.org/officeDocument/2006/relationships/hyperlink" Target="https://doi.org/10.2307/3211369" TargetMode="External"/><Relationship Id="rId47" Type="http://schemas.openxmlformats.org/officeDocument/2006/relationships/hyperlink" Target="https://www.nejm.org/doi/full/10.1056/NEJMpv2105339"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Data" Target="diagrams/data4.xml"/><Relationship Id="rId11" Type="http://schemas.openxmlformats.org/officeDocument/2006/relationships/hyperlink" Target="mailto:researchedi@royalroads.ca"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hyperlink" Target="https://doi.org/10.1001/jamaneurol.2020.4763" TargetMode="External"/><Relationship Id="rId40" Type="http://schemas.openxmlformats.org/officeDocument/2006/relationships/hyperlink" Target="https://pubmed.ncbi.nlm.nih.gov/12493913/" TargetMode="External"/><Relationship Id="rId45" Type="http://schemas.openxmlformats.org/officeDocument/2006/relationships/hyperlink" Target="https://www.cambridge.org/core/journals/journal-of-law-medicine-and-ethics/article/abs/racial-myths-and-regulatory-responsibility/DCE207BCD9A72A027E71C81F4B025C1C"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s://doi.org/10.1016/j.chest.2021.09.025" TargetMode="External"/><Relationship Id="rId49" Type="http://schemas.openxmlformats.org/officeDocument/2006/relationships/header" Target="header1.xml"/><Relationship Id="rId10" Type="http://schemas.openxmlformats.org/officeDocument/2006/relationships/hyperlink" Target="https://brailleinstitute.org/freefont?fbclid=IwAR0laMcoEwptNQA5lk81ZsISVc3LdZzlUlYh0kwCL0N9g0I-OvMctdRc-5E" TargetMode="Externa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yperlink" Target="http://www.jstor.org/stable/4297874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yperlink" Target="https://www.bmj.com/content/371/bmj.m4926" TargetMode="External"/><Relationship Id="rId43" Type="http://schemas.openxmlformats.org/officeDocument/2006/relationships/hyperlink" Target="https://www.nccih.ca/en/" TargetMode="External"/><Relationship Id="rId48" Type="http://schemas.openxmlformats.org/officeDocument/2006/relationships/hyperlink" Target="https://journals.sagepub.com/doi/10.1177/0959354320925176" TargetMode="External"/><Relationship Id="rId8" Type="http://schemas.openxmlformats.org/officeDocument/2006/relationships/hyperlink" Target="https://www.youtube.com/watch?v=gn7M3pe0Yn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pentextbc.ca/accessibilitytoolkit/"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hyperlink" Target="https://doi.org/10.3138/9781442688926" TargetMode="External"/><Relationship Id="rId46" Type="http://schemas.openxmlformats.org/officeDocument/2006/relationships/hyperlink" Target="https://doi.org/10.1128/mSystems.00604-21" TargetMode="External"/><Relationship Id="rId20" Type="http://schemas.openxmlformats.org/officeDocument/2006/relationships/diagramLayout" Target="diagrams/layout2.xml"/><Relationship Id="rId41" Type="http://schemas.openxmlformats.org/officeDocument/2006/relationships/hyperlink" Target="https://dx.doi.org/10.4135/9781412939591"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32AF0-57BD-1947-AABF-8C9C7D395491}" type="doc">
      <dgm:prSet loTypeId="urn:microsoft.com/office/officeart/2005/8/layout/matrix3" loCatId="" qsTypeId="urn:microsoft.com/office/officeart/2005/8/quickstyle/simple1" qsCatId="simple" csTypeId="urn:microsoft.com/office/officeart/2005/8/colors/accent1_2" csCatId="accent1" phldr="1"/>
      <dgm:spPr/>
      <dgm:t>
        <a:bodyPr/>
        <a:lstStyle/>
        <a:p>
          <a:endParaRPr lang="en-US"/>
        </a:p>
      </dgm:t>
    </dgm:pt>
    <dgm:pt modelId="{F753D023-3461-A64D-9DE9-B03364A25B4C}">
      <dgm:prSet phldrT="[Text]" custT="1"/>
      <dgm:spPr/>
      <dgm:t>
        <a:bodyPr/>
        <a:lstStyle/>
        <a:p>
          <a:pPr>
            <a:buFont typeface="+mj-lt"/>
            <a:buAutoNum type="arabicPeriod"/>
          </a:pPr>
          <a:r>
            <a:rPr lang="en-US" sz="1200"/>
            <a:t>Establish researcher positionality</a:t>
          </a:r>
        </a:p>
      </dgm:t>
    </dgm:pt>
    <dgm:pt modelId="{7B1CED94-8D5B-2441-BD6E-CCA199243D05}" type="parTrans" cxnId="{E506806C-ABD5-EF4B-B760-ACA1AEBF4052}">
      <dgm:prSet/>
      <dgm:spPr/>
      <dgm:t>
        <a:bodyPr/>
        <a:lstStyle/>
        <a:p>
          <a:endParaRPr lang="en-US" sz="1200"/>
        </a:p>
      </dgm:t>
    </dgm:pt>
    <dgm:pt modelId="{FBBF2C0F-BF6E-DB47-9340-2DD3A47EC97A}" type="sibTrans" cxnId="{E506806C-ABD5-EF4B-B760-ACA1AEBF4052}">
      <dgm:prSet/>
      <dgm:spPr/>
      <dgm:t>
        <a:bodyPr/>
        <a:lstStyle/>
        <a:p>
          <a:endParaRPr lang="en-US" sz="1200"/>
        </a:p>
      </dgm:t>
    </dgm:pt>
    <dgm:pt modelId="{DDC7F441-1D95-BC4C-8A86-FC98DA134325}">
      <dgm:prSet phldrT="[Text]" custT="1"/>
      <dgm:spPr/>
      <dgm:t>
        <a:bodyPr/>
        <a:lstStyle/>
        <a:p>
          <a:pPr>
            <a:buFont typeface="+mj-lt"/>
            <a:buAutoNum type="arabicPeriod"/>
          </a:pPr>
          <a:r>
            <a:rPr lang="en-US" sz="1200"/>
            <a:t>Define race as a social construct, not a biological factor</a:t>
          </a:r>
        </a:p>
      </dgm:t>
    </dgm:pt>
    <dgm:pt modelId="{41CE8E56-75A9-2C41-BB4F-E716E7784FF9}" type="parTrans" cxnId="{C9F4F37F-DF51-FE48-95E5-0DEBC8319D59}">
      <dgm:prSet/>
      <dgm:spPr/>
      <dgm:t>
        <a:bodyPr/>
        <a:lstStyle/>
        <a:p>
          <a:endParaRPr lang="en-US" sz="1200"/>
        </a:p>
      </dgm:t>
    </dgm:pt>
    <dgm:pt modelId="{05D4AA3B-547D-314C-B24E-10F8B1ABBFE8}" type="sibTrans" cxnId="{C9F4F37F-DF51-FE48-95E5-0DEBC8319D59}">
      <dgm:prSet/>
      <dgm:spPr/>
      <dgm:t>
        <a:bodyPr/>
        <a:lstStyle/>
        <a:p>
          <a:endParaRPr lang="en-US" sz="1200"/>
        </a:p>
      </dgm:t>
    </dgm:pt>
    <dgm:pt modelId="{CF1719CB-4BD6-8D42-87B1-AABB2B7E48FC}">
      <dgm:prSet phldrT="[Text]" custT="1"/>
      <dgm:spPr/>
      <dgm:t>
        <a:bodyPr/>
        <a:lstStyle/>
        <a:p>
          <a:pPr>
            <a:buFont typeface="+mj-lt"/>
            <a:buAutoNum type="arabicPeriod"/>
          </a:pPr>
          <a:r>
            <a:rPr lang="en-US" sz="1200"/>
            <a:t>Challenge assumptions based in stereotypes and biases</a:t>
          </a:r>
        </a:p>
      </dgm:t>
    </dgm:pt>
    <dgm:pt modelId="{4998BB57-FCDF-1C42-8147-54C8B3909886}" type="parTrans" cxnId="{BA4948BC-2415-A742-84DD-ED8AAB86CD42}">
      <dgm:prSet/>
      <dgm:spPr/>
      <dgm:t>
        <a:bodyPr/>
        <a:lstStyle/>
        <a:p>
          <a:endParaRPr lang="en-US" sz="1200"/>
        </a:p>
      </dgm:t>
    </dgm:pt>
    <dgm:pt modelId="{E049BA93-870D-F04D-B7D9-C7D38056FF9D}" type="sibTrans" cxnId="{BA4948BC-2415-A742-84DD-ED8AAB86CD42}">
      <dgm:prSet/>
      <dgm:spPr/>
      <dgm:t>
        <a:bodyPr/>
        <a:lstStyle/>
        <a:p>
          <a:endParaRPr lang="en-US" sz="1200"/>
        </a:p>
      </dgm:t>
    </dgm:pt>
    <dgm:pt modelId="{FD06C66A-5326-8C4D-AB1D-21664D2FCB8A}">
      <dgm:prSet phldrT="[Text]" custT="1"/>
      <dgm:spPr/>
      <dgm:t>
        <a:bodyPr/>
        <a:lstStyle/>
        <a:p>
          <a:pPr>
            <a:buFont typeface="+mj-lt"/>
            <a:buAutoNum type="arabicPeriod"/>
          </a:pPr>
          <a:r>
            <a:rPr lang="en-US" sz="1200"/>
            <a:t>Commit to research impact for social change</a:t>
          </a:r>
        </a:p>
      </dgm:t>
    </dgm:pt>
    <dgm:pt modelId="{37D7E60A-D9C6-E643-96B6-C3BAF2FAACF8}" type="parTrans" cxnId="{FA622EE2-E89F-1B4B-BE05-2D4816BEC52A}">
      <dgm:prSet/>
      <dgm:spPr/>
      <dgm:t>
        <a:bodyPr/>
        <a:lstStyle/>
        <a:p>
          <a:endParaRPr lang="en-US" sz="1200"/>
        </a:p>
      </dgm:t>
    </dgm:pt>
    <dgm:pt modelId="{DF005756-05ED-5F4B-A2EB-540C70DC3144}" type="sibTrans" cxnId="{FA622EE2-E89F-1B4B-BE05-2D4816BEC52A}">
      <dgm:prSet/>
      <dgm:spPr/>
      <dgm:t>
        <a:bodyPr/>
        <a:lstStyle/>
        <a:p>
          <a:endParaRPr lang="en-US" sz="1200"/>
        </a:p>
      </dgm:t>
    </dgm:pt>
    <dgm:pt modelId="{2A9107B1-E6BE-FA4C-966F-ED2E26FB6540}" type="pres">
      <dgm:prSet presAssocID="{ECE32AF0-57BD-1947-AABF-8C9C7D395491}" presName="matrix" presStyleCnt="0">
        <dgm:presLayoutVars>
          <dgm:chMax val="1"/>
          <dgm:dir/>
          <dgm:resizeHandles val="exact"/>
        </dgm:presLayoutVars>
      </dgm:prSet>
      <dgm:spPr/>
    </dgm:pt>
    <dgm:pt modelId="{40868819-E3B8-C142-BA03-57DD80408C4F}" type="pres">
      <dgm:prSet presAssocID="{ECE32AF0-57BD-1947-AABF-8C9C7D395491}" presName="diamond" presStyleLbl="bgShp" presStyleIdx="0" presStyleCnt="1"/>
      <dgm:spPr/>
    </dgm:pt>
    <dgm:pt modelId="{32D66D9D-2502-7543-B706-E74ED140B296}" type="pres">
      <dgm:prSet presAssocID="{ECE32AF0-57BD-1947-AABF-8C9C7D395491}" presName="quad1" presStyleLbl="node1" presStyleIdx="0" presStyleCnt="4">
        <dgm:presLayoutVars>
          <dgm:chMax val="0"/>
          <dgm:chPref val="0"/>
          <dgm:bulletEnabled val="1"/>
        </dgm:presLayoutVars>
      </dgm:prSet>
      <dgm:spPr/>
    </dgm:pt>
    <dgm:pt modelId="{B658718A-6C78-3B47-9075-E5FA914D20A4}" type="pres">
      <dgm:prSet presAssocID="{ECE32AF0-57BD-1947-AABF-8C9C7D395491}" presName="quad2" presStyleLbl="node1" presStyleIdx="1" presStyleCnt="4">
        <dgm:presLayoutVars>
          <dgm:chMax val="0"/>
          <dgm:chPref val="0"/>
          <dgm:bulletEnabled val="1"/>
        </dgm:presLayoutVars>
      </dgm:prSet>
      <dgm:spPr/>
    </dgm:pt>
    <dgm:pt modelId="{B21E5C4A-4A7B-D144-8F56-F75AE219EA3D}" type="pres">
      <dgm:prSet presAssocID="{ECE32AF0-57BD-1947-AABF-8C9C7D395491}" presName="quad3" presStyleLbl="node1" presStyleIdx="2" presStyleCnt="4">
        <dgm:presLayoutVars>
          <dgm:chMax val="0"/>
          <dgm:chPref val="0"/>
          <dgm:bulletEnabled val="1"/>
        </dgm:presLayoutVars>
      </dgm:prSet>
      <dgm:spPr/>
    </dgm:pt>
    <dgm:pt modelId="{D8BCE450-E2F8-8245-9627-3027CE7D1C29}" type="pres">
      <dgm:prSet presAssocID="{ECE32AF0-57BD-1947-AABF-8C9C7D395491}" presName="quad4" presStyleLbl="node1" presStyleIdx="3" presStyleCnt="4">
        <dgm:presLayoutVars>
          <dgm:chMax val="0"/>
          <dgm:chPref val="0"/>
          <dgm:bulletEnabled val="1"/>
        </dgm:presLayoutVars>
      </dgm:prSet>
      <dgm:spPr/>
    </dgm:pt>
  </dgm:ptLst>
  <dgm:cxnLst>
    <dgm:cxn modelId="{5CEF3A27-AAFB-E946-838B-6A3D96E409DC}" type="presOf" srcId="{DDC7F441-1D95-BC4C-8A86-FC98DA134325}" destId="{B658718A-6C78-3B47-9075-E5FA914D20A4}" srcOrd="0" destOrd="0" presId="urn:microsoft.com/office/officeart/2005/8/layout/matrix3"/>
    <dgm:cxn modelId="{C2F1392F-538B-BC4C-9957-8D9722F9A830}" type="presOf" srcId="{CF1719CB-4BD6-8D42-87B1-AABB2B7E48FC}" destId="{B21E5C4A-4A7B-D144-8F56-F75AE219EA3D}" srcOrd="0" destOrd="0" presId="urn:microsoft.com/office/officeart/2005/8/layout/matrix3"/>
    <dgm:cxn modelId="{E506806C-ABD5-EF4B-B760-ACA1AEBF4052}" srcId="{ECE32AF0-57BD-1947-AABF-8C9C7D395491}" destId="{F753D023-3461-A64D-9DE9-B03364A25B4C}" srcOrd="0" destOrd="0" parTransId="{7B1CED94-8D5B-2441-BD6E-CCA199243D05}" sibTransId="{FBBF2C0F-BF6E-DB47-9340-2DD3A47EC97A}"/>
    <dgm:cxn modelId="{C2826F7D-454B-244B-B156-50D88CAB1C06}" type="presOf" srcId="{ECE32AF0-57BD-1947-AABF-8C9C7D395491}" destId="{2A9107B1-E6BE-FA4C-966F-ED2E26FB6540}" srcOrd="0" destOrd="0" presId="urn:microsoft.com/office/officeart/2005/8/layout/matrix3"/>
    <dgm:cxn modelId="{C9F4F37F-DF51-FE48-95E5-0DEBC8319D59}" srcId="{ECE32AF0-57BD-1947-AABF-8C9C7D395491}" destId="{DDC7F441-1D95-BC4C-8A86-FC98DA134325}" srcOrd="1" destOrd="0" parTransId="{41CE8E56-75A9-2C41-BB4F-E716E7784FF9}" sibTransId="{05D4AA3B-547D-314C-B24E-10F8B1ABBFE8}"/>
    <dgm:cxn modelId="{5A7763A0-4C3C-E04B-B264-E18BD118B215}" type="presOf" srcId="{FD06C66A-5326-8C4D-AB1D-21664D2FCB8A}" destId="{D8BCE450-E2F8-8245-9627-3027CE7D1C29}" srcOrd="0" destOrd="0" presId="urn:microsoft.com/office/officeart/2005/8/layout/matrix3"/>
    <dgm:cxn modelId="{9B13C8B9-FA37-2048-B819-47966EAC032B}" type="presOf" srcId="{F753D023-3461-A64D-9DE9-B03364A25B4C}" destId="{32D66D9D-2502-7543-B706-E74ED140B296}" srcOrd="0" destOrd="0" presId="urn:microsoft.com/office/officeart/2005/8/layout/matrix3"/>
    <dgm:cxn modelId="{BA4948BC-2415-A742-84DD-ED8AAB86CD42}" srcId="{ECE32AF0-57BD-1947-AABF-8C9C7D395491}" destId="{CF1719CB-4BD6-8D42-87B1-AABB2B7E48FC}" srcOrd="2" destOrd="0" parTransId="{4998BB57-FCDF-1C42-8147-54C8B3909886}" sibTransId="{E049BA93-870D-F04D-B7D9-C7D38056FF9D}"/>
    <dgm:cxn modelId="{FA622EE2-E89F-1B4B-BE05-2D4816BEC52A}" srcId="{ECE32AF0-57BD-1947-AABF-8C9C7D395491}" destId="{FD06C66A-5326-8C4D-AB1D-21664D2FCB8A}" srcOrd="3" destOrd="0" parTransId="{37D7E60A-D9C6-E643-96B6-C3BAF2FAACF8}" sibTransId="{DF005756-05ED-5F4B-A2EB-540C70DC3144}"/>
    <dgm:cxn modelId="{62276B24-D99B-D24C-9CD1-23BAFED90EAC}" type="presParOf" srcId="{2A9107B1-E6BE-FA4C-966F-ED2E26FB6540}" destId="{40868819-E3B8-C142-BA03-57DD80408C4F}" srcOrd="0" destOrd="0" presId="urn:microsoft.com/office/officeart/2005/8/layout/matrix3"/>
    <dgm:cxn modelId="{071EDBE7-81C4-4F46-A6C3-113AA5C5E136}" type="presParOf" srcId="{2A9107B1-E6BE-FA4C-966F-ED2E26FB6540}" destId="{32D66D9D-2502-7543-B706-E74ED140B296}" srcOrd="1" destOrd="0" presId="urn:microsoft.com/office/officeart/2005/8/layout/matrix3"/>
    <dgm:cxn modelId="{7A4A85E6-69C5-2449-96A7-C3BB3C1CB3D6}" type="presParOf" srcId="{2A9107B1-E6BE-FA4C-966F-ED2E26FB6540}" destId="{B658718A-6C78-3B47-9075-E5FA914D20A4}" srcOrd="2" destOrd="0" presId="urn:microsoft.com/office/officeart/2005/8/layout/matrix3"/>
    <dgm:cxn modelId="{FFE5C43F-5CD3-784E-AD1A-5D20B2A8CFB8}" type="presParOf" srcId="{2A9107B1-E6BE-FA4C-966F-ED2E26FB6540}" destId="{B21E5C4A-4A7B-D144-8F56-F75AE219EA3D}" srcOrd="3" destOrd="0" presId="urn:microsoft.com/office/officeart/2005/8/layout/matrix3"/>
    <dgm:cxn modelId="{8D8EA90A-007E-DA4B-AF72-7A293CD9C504}" type="presParOf" srcId="{2A9107B1-E6BE-FA4C-966F-ED2E26FB6540}" destId="{D8BCE450-E2F8-8245-9627-3027CE7D1C29}" srcOrd="4" destOrd="0" presId="urn:microsoft.com/office/officeart/2005/8/layout/matrix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0EF7D3-B0C5-5A4A-A5D9-460D2D147E40}"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53DFCB98-49AB-434A-91A8-624C62D674B7}">
      <dgm:prSet phldrT="[Text]" custT="1"/>
      <dgm:spPr/>
      <dgm:t>
        <a:bodyPr/>
        <a:lstStyle/>
        <a:p>
          <a:r>
            <a:rPr lang="en-US" sz="1200"/>
            <a:t>Inclusive </a:t>
          </a:r>
        </a:p>
      </dgm:t>
    </dgm:pt>
    <dgm:pt modelId="{DE73BF3C-83E1-6149-BE56-94858AEE4CE3}" type="parTrans" cxnId="{89A3CAAE-E802-FE47-86E0-518A85125C64}">
      <dgm:prSet/>
      <dgm:spPr/>
      <dgm:t>
        <a:bodyPr/>
        <a:lstStyle/>
        <a:p>
          <a:endParaRPr lang="en-US" sz="1200"/>
        </a:p>
      </dgm:t>
    </dgm:pt>
    <dgm:pt modelId="{1C403431-C3F6-1E44-9C5F-45ADBBD8A6D0}" type="sibTrans" cxnId="{89A3CAAE-E802-FE47-86E0-518A85125C64}">
      <dgm:prSet/>
      <dgm:spPr/>
      <dgm:t>
        <a:bodyPr/>
        <a:lstStyle/>
        <a:p>
          <a:endParaRPr lang="en-US" sz="1200"/>
        </a:p>
      </dgm:t>
    </dgm:pt>
    <dgm:pt modelId="{A3006ADB-2C87-5B46-BF6E-B61E65FBB63F}">
      <dgm:prSet phldrT="[Text]" custT="1"/>
      <dgm:spPr/>
      <dgm:t>
        <a:bodyPr/>
        <a:lstStyle/>
        <a:p>
          <a:r>
            <a:rPr lang="en-US" sz="1200"/>
            <a:t>Training</a:t>
          </a:r>
        </a:p>
      </dgm:t>
    </dgm:pt>
    <dgm:pt modelId="{EEFCB900-7E48-924A-85C6-FD06006ECFDC}" type="parTrans" cxnId="{EC9A0207-CBAE-AF44-B9AD-0C5FF20F3704}">
      <dgm:prSet/>
      <dgm:spPr/>
      <dgm:t>
        <a:bodyPr/>
        <a:lstStyle/>
        <a:p>
          <a:endParaRPr lang="en-US" sz="1200"/>
        </a:p>
      </dgm:t>
    </dgm:pt>
    <dgm:pt modelId="{1D7D78BE-25DD-E945-AF00-C7ACC7C98900}" type="sibTrans" cxnId="{EC9A0207-CBAE-AF44-B9AD-0C5FF20F3704}">
      <dgm:prSet/>
      <dgm:spPr/>
      <dgm:t>
        <a:bodyPr/>
        <a:lstStyle/>
        <a:p>
          <a:endParaRPr lang="en-US" sz="1200"/>
        </a:p>
      </dgm:t>
    </dgm:pt>
    <dgm:pt modelId="{F2F1F196-7895-FB49-B518-2E277DAE753D}">
      <dgm:prSet phldrT="[Text]" custT="1"/>
      <dgm:spPr/>
      <dgm:t>
        <a:bodyPr/>
        <a:lstStyle/>
        <a:p>
          <a:r>
            <a:rPr lang="en-US" sz="1200"/>
            <a:t>Diverse</a:t>
          </a:r>
        </a:p>
      </dgm:t>
    </dgm:pt>
    <dgm:pt modelId="{8DA64E8F-BD35-9D4A-9E0A-B07787B3A9D8}" type="parTrans" cxnId="{0793E44B-F6F3-6145-A4F7-7AE2AE6A663E}">
      <dgm:prSet/>
      <dgm:spPr/>
      <dgm:t>
        <a:bodyPr/>
        <a:lstStyle/>
        <a:p>
          <a:endParaRPr lang="en-US" sz="1200"/>
        </a:p>
      </dgm:t>
    </dgm:pt>
    <dgm:pt modelId="{ADD2A4F5-C232-C64B-9A7D-E3A516D924A4}" type="sibTrans" cxnId="{0793E44B-F6F3-6145-A4F7-7AE2AE6A663E}">
      <dgm:prSet/>
      <dgm:spPr/>
      <dgm:t>
        <a:bodyPr/>
        <a:lstStyle/>
        <a:p>
          <a:endParaRPr lang="en-US" sz="1200"/>
        </a:p>
      </dgm:t>
    </dgm:pt>
    <dgm:pt modelId="{1BD77882-20C2-C94A-9D5F-231032CBC8AD}">
      <dgm:prSet phldrT="[Text]" custT="1"/>
      <dgm:spPr/>
      <dgm:t>
        <a:bodyPr/>
        <a:lstStyle/>
        <a:p>
          <a:r>
            <a:rPr lang="en-US" sz="1200" b="0"/>
            <a:t>Leadership</a:t>
          </a:r>
        </a:p>
      </dgm:t>
    </dgm:pt>
    <dgm:pt modelId="{504517BE-5B21-974B-8F71-F4337503956B}" type="parTrans" cxnId="{221C429A-9B8B-D744-8A3C-42BDFA238037}">
      <dgm:prSet/>
      <dgm:spPr/>
      <dgm:t>
        <a:bodyPr/>
        <a:lstStyle/>
        <a:p>
          <a:endParaRPr lang="en-US" sz="1200"/>
        </a:p>
      </dgm:t>
    </dgm:pt>
    <dgm:pt modelId="{DBF13E03-7A6D-4045-8C4F-0DC350293909}" type="sibTrans" cxnId="{221C429A-9B8B-D744-8A3C-42BDFA238037}">
      <dgm:prSet/>
      <dgm:spPr/>
      <dgm:t>
        <a:bodyPr/>
        <a:lstStyle/>
        <a:p>
          <a:endParaRPr lang="en-US" sz="1200"/>
        </a:p>
      </dgm:t>
    </dgm:pt>
    <dgm:pt modelId="{11851170-05E4-4A45-8D6C-1E318060D12E}">
      <dgm:prSet phldrT="[Text]" custT="1"/>
      <dgm:spPr/>
      <dgm:t>
        <a:bodyPr/>
        <a:lstStyle/>
        <a:p>
          <a:r>
            <a:rPr lang="en-US" sz="1200"/>
            <a:t>Equitable</a:t>
          </a:r>
        </a:p>
      </dgm:t>
    </dgm:pt>
    <dgm:pt modelId="{6A350FEF-0FF2-C74E-9693-2068BB7A2E32}" type="parTrans" cxnId="{EB2042D5-8D58-9C4C-98FA-04DEDE27B860}">
      <dgm:prSet/>
      <dgm:spPr/>
      <dgm:t>
        <a:bodyPr/>
        <a:lstStyle/>
        <a:p>
          <a:endParaRPr lang="en-US" sz="1200"/>
        </a:p>
      </dgm:t>
    </dgm:pt>
    <dgm:pt modelId="{CECE64CB-0C72-784C-932E-E59CD856AC54}" type="sibTrans" cxnId="{EB2042D5-8D58-9C4C-98FA-04DEDE27B860}">
      <dgm:prSet/>
      <dgm:spPr/>
      <dgm:t>
        <a:bodyPr/>
        <a:lstStyle/>
        <a:p>
          <a:endParaRPr lang="en-US" sz="1200"/>
        </a:p>
      </dgm:t>
    </dgm:pt>
    <dgm:pt modelId="{025FAFC8-F3B0-4949-B744-F0F2B12462D4}">
      <dgm:prSet phldrT="[Text]" custT="1"/>
      <dgm:spPr/>
      <dgm:t>
        <a:bodyPr/>
        <a:lstStyle/>
        <a:p>
          <a:r>
            <a:rPr lang="en-US" sz="1200" b="0"/>
            <a:t>Professional development</a:t>
          </a:r>
        </a:p>
      </dgm:t>
    </dgm:pt>
    <dgm:pt modelId="{F3704765-464E-3144-BAC9-6BB682A1EBEB}" type="parTrans" cxnId="{786F7C3F-5737-D84B-B5B1-E0BEDE509E52}">
      <dgm:prSet/>
      <dgm:spPr/>
      <dgm:t>
        <a:bodyPr/>
        <a:lstStyle/>
        <a:p>
          <a:endParaRPr lang="en-US" sz="1200"/>
        </a:p>
      </dgm:t>
    </dgm:pt>
    <dgm:pt modelId="{4C0CF4E7-6021-1642-869F-1D117E76EFD0}" type="sibTrans" cxnId="{786F7C3F-5737-D84B-B5B1-E0BEDE509E52}">
      <dgm:prSet/>
      <dgm:spPr/>
      <dgm:t>
        <a:bodyPr/>
        <a:lstStyle/>
        <a:p>
          <a:endParaRPr lang="en-US" sz="1200"/>
        </a:p>
      </dgm:t>
    </dgm:pt>
    <dgm:pt modelId="{13B4569A-4481-E14B-824F-D169BA5298CD}">
      <dgm:prSet custT="1"/>
      <dgm:spPr/>
      <dgm:t>
        <a:bodyPr/>
        <a:lstStyle/>
        <a:p>
          <a:r>
            <a:rPr lang="en-US" sz="1200"/>
            <a:t>Community commitments</a:t>
          </a:r>
          <a:endParaRPr lang="en-CA" sz="1200"/>
        </a:p>
      </dgm:t>
    </dgm:pt>
    <dgm:pt modelId="{743CA7E5-79F3-BB4E-839C-6DE4425FA6C4}" type="parTrans" cxnId="{E11F2C03-66DC-844F-8788-41F4943093CC}">
      <dgm:prSet/>
      <dgm:spPr/>
      <dgm:t>
        <a:bodyPr/>
        <a:lstStyle/>
        <a:p>
          <a:endParaRPr lang="en-US" sz="1200"/>
        </a:p>
      </dgm:t>
    </dgm:pt>
    <dgm:pt modelId="{E2AB2DD6-1302-1E45-8920-D324C4057FF7}" type="sibTrans" cxnId="{E11F2C03-66DC-844F-8788-41F4943093CC}">
      <dgm:prSet/>
      <dgm:spPr/>
      <dgm:t>
        <a:bodyPr/>
        <a:lstStyle/>
        <a:p>
          <a:endParaRPr lang="en-US" sz="1200"/>
        </a:p>
      </dgm:t>
    </dgm:pt>
    <dgm:pt modelId="{2C96FEA2-9AC3-9047-A279-0F90E75052F2}">
      <dgm:prSet custT="1"/>
      <dgm:spPr/>
      <dgm:t>
        <a:bodyPr/>
        <a:lstStyle/>
        <a:p>
          <a:r>
            <a:rPr lang="en-US" sz="1200"/>
            <a:t>Complaints and accountability</a:t>
          </a:r>
          <a:endParaRPr lang="en-CA" sz="1200"/>
        </a:p>
      </dgm:t>
    </dgm:pt>
    <dgm:pt modelId="{2E1DCF07-BB58-4F44-9F91-6320183D5A15}" type="parTrans" cxnId="{6E3881BE-ACE5-B046-AA43-E85CA39B5EAE}">
      <dgm:prSet/>
      <dgm:spPr/>
      <dgm:t>
        <a:bodyPr/>
        <a:lstStyle/>
        <a:p>
          <a:endParaRPr lang="en-US" sz="1200"/>
        </a:p>
      </dgm:t>
    </dgm:pt>
    <dgm:pt modelId="{B1B1AC5B-C431-434A-95A2-D4938BF29492}" type="sibTrans" cxnId="{6E3881BE-ACE5-B046-AA43-E85CA39B5EAE}">
      <dgm:prSet/>
      <dgm:spPr/>
      <dgm:t>
        <a:bodyPr/>
        <a:lstStyle/>
        <a:p>
          <a:endParaRPr lang="en-US" sz="1200"/>
        </a:p>
      </dgm:t>
    </dgm:pt>
    <dgm:pt modelId="{AD31AB1E-CF08-F44F-8602-7BF30B7F5750}">
      <dgm:prSet custT="1"/>
      <dgm:spPr/>
      <dgm:t>
        <a:bodyPr/>
        <a:lstStyle/>
        <a:p>
          <a:r>
            <a:rPr lang="en-US" sz="1200"/>
            <a:t>Culturally inclusion</a:t>
          </a:r>
          <a:endParaRPr lang="en-CA" sz="1200"/>
        </a:p>
      </dgm:t>
    </dgm:pt>
    <dgm:pt modelId="{DA60C504-D046-B34D-ADC9-9912284FFD2C}" type="parTrans" cxnId="{D428FA73-6518-5C41-8894-03D64A2E9863}">
      <dgm:prSet/>
      <dgm:spPr/>
      <dgm:t>
        <a:bodyPr/>
        <a:lstStyle/>
        <a:p>
          <a:endParaRPr lang="en-US" sz="1200"/>
        </a:p>
      </dgm:t>
    </dgm:pt>
    <dgm:pt modelId="{10997D1D-FF6B-A84C-A0F2-8FD9DD27C466}" type="sibTrans" cxnId="{D428FA73-6518-5C41-8894-03D64A2E9863}">
      <dgm:prSet/>
      <dgm:spPr/>
      <dgm:t>
        <a:bodyPr/>
        <a:lstStyle/>
        <a:p>
          <a:endParaRPr lang="en-US" sz="1200"/>
        </a:p>
      </dgm:t>
    </dgm:pt>
    <dgm:pt modelId="{DCA15A57-8A82-6044-B381-3640F3869949}">
      <dgm:prSet custT="1"/>
      <dgm:spPr/>
      <dgm:t>
        <a:bodyPr/>
        <a:lstStyle/>
        <a:p>
          <a:r>
            <a:rPr lang="en-US" sz="1200" b="0"/>
            <a:t>Recruitment and hiring</a:t>
          </a:r>
          <a:endParaRPr lang="en-CA" sz="1200" b="0"/>
        </a:p>
      </dgm:t>
    </dgm:pt>
    <dgm:pt modelId="{E21961A3-6A8D-8748-99CE-99A5C8A427F3}" type="parTrans" cxnId="{4FFAD56D-6807-2A49-80B1-223D4D11FEF1}">
      <dgm:prSet/>
      <dgm:spPr/>
      <dgm:t>
        <a:bodyPr/>
        <a:lstStyle/>
        <a:p>
          <a:endParaRPr lang="en-US" sz="1200"/>
        </a:p>
      </dgm:t>
    </dgm:pt>
    <dgm:pt modelId="{A5BC21D8-EB47-BC45-B784-00EA22CABE6D}" type="sibTrans" cxnId="{4FFAD56D-6807-2A49-80B1-223D4D11FEF1}">
      <dgm:prSet/>
      <dgm:spPr/>
      <dgm:t>
        <a:bodyPr/>
        <a:lstStyle/>
        <a:p>
          <a:endParaRPr lang="en-US" sz="1200"/>
        </a:p>
      </dgm:t>
    </dgm:pt>
    <dgm:pt modelId="{504C6CCF-E112-DA4F-B0CB-B9D6395DBE23}">
      <dgm:prSet custT="1"/>
      <dgm:spPr/>
      <dgm:t>
        <a:bodyPr/>
        <a:lstStyle/>
        <a:p>
          <a:r>
            <a:rPr lang="en-US" sz="1200" b="0"/>
            <a:t>Mentorship</a:t>
          </a:r>
          <a:endParaRPr lang="en-CA" sz="1200" b="0"/>
        </a:p>
      </dgm:t>
    </dgm:pt>
    <dgm:pt modelId="{874E32D6-02E6-0648-8A49-EDA2917CD572}" type="parTrans" cxnId="{1353A49E-C880-3141-BC5A-B1A483A9B1E8}">
      <dgm:prSet/>
      <dgm:spPr/>
      <dgm:t>
        <a:bodyPr/>
        <a:lstStyle/>
        <a:p>
          <a:endParaRPr lang="en-US" sz="1200"/>
        </a:p>
      </dgm:t>
    </dgm:pt>
    <dgm:pt modelId="{0FF9ACEE-AC1B-CA47-9771-1F7CE0E07953}" type="sibTrans" cxnId="{1353A49E-C880-3141-BC5A-B1A483A9B1E8}">
      <dgm:prSet/>
      <dgm:spPr/>
      <dgm:t>
        <a:bodyPr/>
        <a:lstStyle/>
        <a:p>
          <a:endParaRPr lang="en-US" sz="1200"/>
        </a:p>
      </dgm:t>
    </dgm:pt>
    <dgm:pt modelId="{F4F5FE97-7213-7F40-9382-074F55D2B296}">
      <dgm:prSet custT="1"/>
      <dgm:spPr/>
      <dgm:t>
        <a:bodyPr/>
        <a:lstStyle/>
        <a:p>
          <a:r>
            <a:rPr lang="en-US" sz="1200" b="0"/>
            <a:t>Sponsorship</a:t>
          </a:r>
          <a:endParaRPr lang="en-CA" sz="1200" b="0"/>
        </a:p>
      </dgm:t>
    </dgm:pt>
    <dgm:pt modelId="{CC1C48F1-668F-884E-BBF6-E1156F3E162D}" type="parTrans" cxnId="{DEAEDC0B-19F8-E344-91B4-042667A2C7B8}">
      <dgm:prSet/>
      <dgm:spPr/>
      <dgm:t>
        <a:bodyPr/>
        <a:lstStyle/>
        <a:p>
          <a:endParaRPr lang="en-US" sz="1200"/>
        </a:p>
      </dgm:t>
    </dgm:pt>
    <dgm:pt modelId="{7B9D8F26-34A8-2749-BFC3-6FF20571CACD}" type="sibTrans" cxnId="{DEAEDC0B-19F8-E344-91B4-042667A2C7B8}">
      <dgm:prSet/>
      <dgm:spPr/>
      <dgm:t>
        <a:bodyPr/>
        <a:lstStyle/>
        <a:p>
          <a:endParaRPr lang="en-US" sz="1200"/>
        </a:p>
      </dgm:t>
    </dgm:pt>
    <dgm:pt modelId="{4E52D487-7450-3B44-AA9E-E1EC066F44F0}" type="pres">
      <dgm:prSet presAssocID="{900EF7D3-B0C5-5A4A-A5D9-460D2D147E40}" presName="linearFlow" presStyleCnt="0">
        <dgm:presLayoutVars>
          <dgm:dir/>
          <dgm:animLvl val="lvl"/>
          <dgm:resizeHandles val="exact"/>
        </dgm:presLayoutVars>
      </dgm:prSet>
      <dgm:spPr/>
    </dgm:pt>
    <dgm:pt modelId="{DF455937-BB2D-B648-BCEC-96F6DEE401E8}" type="pres">
      <dgm:prSet presAssocID="{53DFCB98-49AB-434A-91A8-624C62D674B7}" presName="composite" presStyleCnt="0"/>
      <dgm:spPr/>
    </dgm:pt>
    <dgm:pt modelId="{161552CB-15F0-A640-A781-C89C238C2711}" type="pres">
      <dgm:prSet presAssocID="{53DFCB98-49AB-434A-91A8-624C62D674B7}" presName="parentText" presStyleLbl="alignNode1" presStyleIdx="0" presStyleCnt="3">
        <dgm:presLayoutVars>
          <dgm:chMax val="1"/>
          <dgm:bulletEnabled val="1"/>
        </dgm:presLayoutVars>
      </dgm:prSet>
      <dgm:spPr/>
    </dgm:pt>
    <dgm:pt modelId="{53627C28-9EB1-8C44-A207-F7C37A2F331E}" type="pres">
      <dgm:prSet presAssocID="{53DFCB98-49AB-434A-91A8-624C62D674B7}" presName="descendantText" presStyleLbl="alignAcc1" presStyleIdx="0" presStyleCnt="3">
        <dgm:presLayoutVars>
          <dgm:bulletEnabled val="1"/>
        </dgm:presLayoutVars>
      </dgm:prSet>
      <dgm:spPr/>
    </dgm:pt>
    <dgm:pt modelId="{0181B6A8-A268-1245-8396-0E63ED430217}" type="pres">
      <dgm:prSet presAssocID="{1C403431-C3F6-1E44-9C5F-45ADBBD8A6D0}" presName="sp" presStyleCnt="0"/>
      <dgm:spPr/>
    </dgm:pt>
    <dgm:pt modelId="{D39A454B-A5A1-C14C-BE90-688E0E232721}" type="pres">
      <dgm:prSet presAssocID="{F2F1F196-7895-FB49-B518-2E277DAE753D}" presName="composite" presStyleCnt="0"/>
      <dgm:spPr/>
    </dgm:pt>
    <dgm:pt modelId="{B98092F6-DB18-074B-881E-FD379B8E69F5}" type="pres">
      <dgm:prSet presAssocID="{F2F1F196-7895-FB49-B518-2E277DAE753D}" presName="parentText" presStyleLbl="alignNode1" presStyleIdx="1" presStyleCnt="3">
        <dgm:presLayoutVars>
          <dgm:chMax val="1"/>
          <dgm:bulletEnabled val="1"/>
        </dgm:presLayoutVars>
      </dgm:prSet>
      <dgm:spPr/>
    </dgm:pt>
    <dgm:pt modelId="{9AADEF24-1240-4E45-8708-60219BD21374}" type="pres">
      <dgm:prSet presAssocID="{F2F1F196-7895-FB49-B518-2E277DAE753D}" presName="descendantText" presStyleLbl="alignAcc1" presStyleIdx="1" presStyleCnt="3">
        <dgm:presLayoutVars>
          <dgm:bulletEnabled val="1"/>
        </dgm:presLayoutVars>
      </dgm:prSet>
      <dgm:spPr/>
    </dgm:pt>
    <dgm:pt modelId="{5C1D55E8-A3E2-9740-9609-60D5FBB3EB93}" type="pres">
      <dgm:prSet presAssocID="{ADD2A4F5-C232-C64B-9A7D-E3A516D924A4}" presName="sp" presStyleCnt="0"/>
      <dgm:spPr/>
    </dgm:pt>
    <dgm:pt modelId="{B69100F7-E188-BC40-B183-AF90C29A56A5}" type="pres">
      <dgm:prSet presAssocID="{11851170-05E4-4A45-8D6C-1E318060D12E}" presName="composite" presStyleCnt="0"/>
      <dgm:spPr/>
    </dgm:pt>
    <dgm:pt modelId="{4E0C657D-4F67-B840-A077-8D118BEF6D12}" type="pres">
      <dgm:prSet presAssocID="{11851170-05E4-4A45-8D6C-1E318060D12E}" presName="parentText" presStyleLbl="alignNode1" presStyleIdx="2" presStyleCnt="3">
        <dgm:presLayoutVars>
          <dgm:chMax val="1"/>
          <dgm:bulletEnabled val="1"/>
        </dgm:presLayoutVars>
      </dgm:prSet>
      <dgm:spPr/>
    </dgm:pt>
    <dgm:pt modelId="{CA2035D7-973E-FF45-A6A1-D80D8A6831C3}" type="pres">
      <dgm:prSet presAssocID="{11851170-05E4-4A45-8D6C-1E318060D12E}" presName="descendantText" presStyleLbl="alignAcc1" presStyleIdx="2" presStyleCnt="3">
        <dgm:presLayoutVars>
          <dgm:bulletEnabled val="1"/>
        </dgm:presLayoutVars>
      </dgm:prSet>
      <dgm:spPr/>
    </dgm:pt>
  </dgm:ptLst>
  <dgm:cxnLst>
    <dgm:cxn modelId="{E11F2C03-66DC-844F-8788-41F4943093CC}" srcId="{53DFCB98-49AB-434A-91A8-624C62D674B7}" destId="{13B4569A-4481-E14B-824F-D169BA5298CD}" srcOrd="1" destOrd="0" parTransId="{743CA7E5-79F3-BB4E-839C-6DE4425FA6C4}" sibTransId="{E2AB2DD6-1302-1E45-8920-D324C4057FF7}"/>
    <dgm:cxn modelId="{EC9A0207-CBAE-AF44-B9AD-0C5FF20F3704}" srcId="{53DFCB98-49AB-434A-91A8-624C62D674B7}" destId="{A3006ADB-2C87-5B46-BF6E-B61E65FBB63F}" srcOrd="0" destOrd="0" parTransId="{EEFCB900-7E48-924A-85C6-FD06006ECFDC}" sibTransId="{1D7D78BE-25DD-E945-AF00-C7ACC7C98900}"/>
    <dgm:cxn modelId="{DEAEDC0B-19F8-E344-91B4-042667A2C7B8}" srcId="{11851170-05E4-4A45-8D6C-1E318060D12E}" destId="{F4F5FE97-7213-7F40-9382-074F55D2B296}" srcOrd="2" destOrd="0" parTransId="{CC1C48F1-668F-884E-BBF6-E1156F3E162D}" sibTransId="{7B9D8F26-34A8-2749-BFC3-6FF20571CACD}"/>
    <dgm:cxn modelId="{2624011A-9C8D-D44E-A265-9F10C7605A42}" type="presOf" srcId="{F4F5FE97-7213-7F40-9382-074F55D2B296}" destId="{CA2035D7-973E-FF45-A6A1-D80D8A6831C3}" srcOrd="0" destOrd="2" presId="urn:microsoft.com/office/officeart/2005/8/layout/chevron2"/>
    <dgm:cxn modelId="{B63EFD38-9E97-DF48-AE73-A4215CCAB814}" type="presOf" srcId="{504C6CCF-E112-DA4F-B0CB-B9D6395DBE23}" destId="{CA2035D7-973E-FF45-A6A1-D80D8A6831C3}" srcOrd="0" destOrd="1" presId="urn:microsoft.com/office/officeart/2005/8/layout/chevron2"/>
    <dgm:cxn modelId="{786F7C3F-5737-D84B-B5B1-E0BEDE509E52}" srcId="{11851170-05E4-4A45-8D6C-1E318060D12E}" destId="{025FAFC8-F3B0-4949-B744-F0F2B12462D4}" srcOrd="0" destOrd="0" parTransId="{F3704765-464E-3144-BAC9-6BB682A1EBEB}" sibTransId="{4C0CF4E7-6021-1642-869F-1D117E76EFD0}"/>
    <dgm:cxn modelId="{8C52E65F-CD81-EC46-8106-5FD6B044529C}" type="presOf" srcId="{AD31AB1E-CF08-F44F-8602-7BF30B7F5750}" destId="{53627C28-9EB1-8C44-A207-F7C37A2F331E}" srcOrd="0" destOrd="3" presId="urn:microsoft.com/office/officeart/2005/8/layout/chevron2"/>
    <dgm:cxn modelId="{C284C960-E58D-3A41-B4A2-04C930D60F7C}" type="presOf" srcId="{A3006ADB-2C87-5B46-BF6E-B61E65FBB63F}" destId="{53627C28-9EB1-8C44-A207-F7C37A2F331E}" srcOrd="0" destOrd="0" presId="urn:microsoft.com/office/officeart/2005/8/layout/chevron2"/>
    <dgm:cxn modelId="{1C4D4144-3269-BB4A-AF7E-53658255D476}" type="presOf" srcId="{2C96FEA2-9AC3-9047-A279-0F90E75052F2}" destId="{53627C28-9EB1-8C44-A207-F7C37A2F331E}" srcOrd="0" destOrd="2" presId="urn:microsoft.com/office/officeart/2005/8/layout/chevron2"/>
    <dgm:cxn modelId="{A7FA5569-738C-7C4D-963B-C6FB00CB4424}" type="presOf" srcId="{11851170-05E4-4A45-8D6C-1E318060D12E}" destId="{4E0C657D-4F67-B840-A077-8D118BEF6D12}" srcOrd="0" destOrd="0" presId="urn:microsoft.com/office/officeart/2005/8/layout/chevron2"/>
    <dgm:cxn modelId="{0793E44B-F6F3-6145-A4F7-7AE2AE6A663E}" srcId="{900EF7D3-B0C5-5A4A-A5D9-460D2D147E40}" destId="{F2F1F196-7895-FB49-B518-2E277DAE753D}" srcOrd="1" destOrd="0" parTransId="{8DA64E8F-BD35-9D4A-9E0A-B07787B3A9D8}" sibTransId="{ADD2A4F5-C232-C64B-9A7D-E3A516D924A4}"/>
    <dgm:cxn modelId="{4FFAD56D-6807-2A49-80B1-223D4D11FEF1}" srcId="{F2F1F196-7895-FB49-B518-2E277DAE753D}" destId="{DCA15A57-8A82-6044-B381-3640F3869949}" srcOrd="1" destOrd="0" parTransId="{E21961A3-6A8D-8748-99CE-99A5C8A427F3}" sibTransId="{A5BC21D8-EB47-BC45-B784-00EA22CABE6D}"/>
    <dgm:cxn modelId="{D428FA73-6518-5C41-8894-03D64A2E9863}" srcId="{53DFCB98-49AB-434A-91A8-624C62D674B7}" destId="{AD31AB1E-CF08-F44F-8602-7BF30B7F5750}" srcOrd="3" destOrd="0" parTransId="{DA60C504-D046-B34D-ADC9-9912284FFD2C}" sibTransId="{10997D1D-FF6B-A84C-A0F2-8FD9DD27C466}"/>
    <dgm:cxn modelId="{4D8CAC59-129F-3448-9AAF-E807DC0F4744}" type="presOf" srcId="{53DFCB98-49AB-434A-91A8-624C62D674B7}" destId="{161552CB-15F0-A640-A781-C89C238C2711}" srcOrd="0" destOrd="0" presId="urn:microsoft.com/office/officeart/2005/8/layout/chevron2"/>
    <dgm:cxn modelId="{C6653B8B-4F33-9D42-BC1E-E175E37DC244}" type="presOf" srcId="{13B4569A-4481-E14B-824F-D169BA5298CD}" destId="{53627C28-9EB1-8C44-A207-F7C37A2F331E}" srcOrd="0" destOrd="1" presId="urn:microsoft.com/office/officeart/2005/8/layout/chevron2"/>
    <dgm:cxn modelId="{221C429A-9B8B-D744-8A3C-42BDFA238037}" srcId="{F2F1F196-7895-FB49-B518-2E277DAE753D}" destId="{1BD77882-20C2-C94A-9D5F-231032CBC8AD}" srcOrd="0" destOrd="0" parTransId="{504517BE-5B21-974B-8F71-F4337503956B}" sibTransId="{DBF13E03-7A6D-4045-8C4F-0DC350293909}"/>
    <dgm:cxn modelId="{1353A49E-C880-3141-BC5A-B1A483A9B1E8}" srcId="{11851170-05E4-4A45-8D6C-1E318060D12E}" destId="{504C6CCF-E112-DA4F-B0CB-B9D6395DBE23}" srcOrd="1" destOrd="0" parTransId="{874E32D6-02E6-0648-8A49-EDA2917CD572}" sibTransId="{0FF9ACEE-AC1B-CA47-9771-1F7CE0E07953}"/>
    <dgm:cxn modelId="{342654A9-B851-E845-9757-1E253CAA45E2}" type="presOf" srcId="{1BD77882-20C2-C94A-9D5F-231032CBC8AD}" destId="{9AADEF24-1240-4E45-8708-60219BD21374}" srcOrd="0" destOrd="0" presId="urn:microsoft.com/office/officeart/2005/8/layout/chevron2"/>
    <dgm:cxn modelId="{89A3CAAE-E802-FE47-86E0-518A85125C64}" srcId="{900EF7D3-B0C5-5A4A-A5D9-460D2D147E40}" destId="{53DFCB98-49AB-434A-91A8-624C62D674B7}" srcOrd="0" destOrd="0" parTransId="{DE73BF3C-83E1-6149-BE56-94858AEE4CE3}" sibTransId="{1C403431-C3F6-1E44-9C5F-45ADBBD8A6D0}"/>
    <dgm:cxn modelId="{6EB764B8-C910-9A4E-8568-A22C3E855773}" type="presOf" srcId="{DCA15A57-8A82-6044-B381-3640F3869949}" destId="{9AADEF24-1240-4E45-8708-60219BD21374}" srcOrd="0" destOrd="1" presId="urn:microsoft.com/office/officeart/2005/8/layout/chevron2"/>
    <dgm:cxn modelId="{6E3881BE-ACE5-B046-AA43-E85CA39B5EAE}" srcId="{53DFCB98-49AB-434A-91A8-624C62D674B7}" destId="{2C96FEA2-9AC3-9047-A279-0F90E75052F2}" srcOrd="2" destOrd="0" parTransId="{2E1DCF07-BB58-4F44-9F91-6320183D5A15}" sibTransId="{B1B1AC5B-C431-434A-95A2-D4938BF29492}"/>
    <dgm:cxn modelId="{EB2042D5-8D58-9C4C-98FA-04DEDE27B860}" srcId="{900EF7D3-B0C5-5A4A-A5D9-460D2D147E40}" destId="{11851170-05E4-4A45-8D6C-1E318060D12E}" srcOrd="2" destOrd="0" parTransId="{6A350FEF-0FF2-C74E-9693-2068BB7A2E32}" sibTransId="{CECE64CB-0C72-784C-932E-E59CD856AC54}"/>
    <dgm:cxn modelId="{14AA09D9-C88B-FA4D-AA90-9F43C973FB42}" type="presOf" srcId="{900EF7D3-B0C5-5A4A-A5D9-460D2D147E40}" destId="{4E52D487-7450-3B44-AA9E-E1EC066F44F0}" srcOrd="0" destOrd="0" presId="urn:microsoft.com/office/officeart/2005/8/layout/chevron2"/>
    <dgm:cxn modelId="{317DFFE2-8859-1547-AF60-3252AFD71771}" type="presOf" srcId="{F2F1F196-7895-FB49-B518-2E277DAE753D}" destId="{B98092F6-DB18-074B-881E-FD379B8E69F5}" srcOrd="0" destOrd="0" presId="urn:microsoft.com/office/officeart/2005/8/layout/chevron2"/>
    <dgm:cxn modelId="{845CC1F5-35D1-2448-AE75-6C99D3B70DB2}" type="presOf" srcId="{025FAFC8-F3B0-4949-B744-F0F2B12462D4}" destId="{CA2035D7-973E-FF45-A6A1-D80D8A6831C3}" srcOrd="0" destOrd="0" presId="urn:microsoft.com/office/officeart/2005/8/layout/chevron2"/>
    <dgm:cxn modelId="{56AB1152-7A8A-BF45-AAC8-4320A985EF68}" type="presParOf" srcId="{4E52D487-7450-3B44-AA9E-E1EC066F44F0}" destId="{DF455937-BB2D-B648-BCEC-96F6DEE401E8}" srcOrd="0" destOrd="0" presId="urn:microsoft.com/office/officeart/2005/8/layout/chevron2"/>
    <dgm:cxn modelId="{40605175-1AE0-8140-84D9-6C33C89A1976}" type="presParOf" srcId="{DF455937-BB2D-B648-BCEC-96F6DEE401E8}" destId="{161552CB-15F0-A640-A781-C89C238C2711}" srcOrd="0" destOrd="0" presId="urn:microsoft.com/office/officeart/2005/8/layout/chevron2"/>
    <dgm:cxn modelId="{E255AFB1-AA05-2145-B3C2-3FB59A02FD46}" type="presParOf" srcId="{DF455937-BB2D-B648-BCEC-96F6DEE401E8}" destId="{53627C28-9EB1-8C44-A207-F7C37A2F331E}" srcOrd="1" destOrd="0" presId="urn:microsoft.com/office/officeart/2005/8/layout/chevron2"/>
    <dgm:cxn modelId="{BD48B857-0C4C-9E41-9958-88EFAD33F661}" type="presParOf" srcId="{4E52D487-7450-3B44-AA9E-E1EC066F44F0}" destId="{0181B6A8-A268-1245-8396-0E63ED430217}" srcOrd="1" destOrd="0" presId="urn:microsoft.com/office/officeart/2005/8/layout/chevron2"/>
    <dgm:cxn modelId="{76FD3726-96B9-3845-BCB5-E2052DE6B88E}" type="presParOf" srcId="{4E52D487-7450-3B44-AA9E-E1EC066F44F0}" destId="{D39A454B-A5A1-C14C-BE90-688E0E232721}" srcOrd="2" destOrd="0" presId="urn:microsoft.com/office/officeart/2005/8/layout/chevron2"/>
    <dgm:cxn modelId="{91C959D0-8DD0-134B-8A58-E3CF1A77F11F}" type="presParOf" srcId="{D39A454B-A5A1-C14C-BE90-688E0E232721}" destId="{B98092F6-DB18-074B-881E-FD379B8E69F5}" srcOrd="0" destOrd="0" presId="urn:microsoft.com/office/officeart/2005/8/layout/chevron2"/>
    <dgm:cxn modelId="{A7AE9074-B617-C244-A641-93E95622B0A9}" type="presParOf" srcId="{D39A454B-A5A1-C14C-BE90-688E0E232721}" destId="{9AADEF24-1240-4E45-8708-60219BD21374}" srcOrd="1" destOrd="0" presId="urn:microsoft.com/office/officeart/2005/8/layout/chevron2"/>
    <dgm:cxn modelId="{BCA8B257-C07E-CF4B-A9B2-A71795A04BD9}" type="presParOf" srcId="{4E52D487-7450-3B44-AA9E-E1EC066F44F0}" destId="{5C1D55E8-A3E2-9740-9609-60D5FBB3EB93}" srcOrd="3" destOrd="0" presId="urn:microsoft.com/office/officeart/2005/8/layout/chevron2"/>
    <dgm:cxn modelId="{948BA663-AB73-0248-92E1-F0B105D29232}" type="presParOf" srcId="{4E52D487-7450-3B44-AA9E-E1EC066F44F0}" destId="{B69100F7-E188-BC40-B183-AF90C29A56A5}" srcOrd="4" destOrd="0" presId="urn:microsoft.com/office/officeart/2005/8/layout/chevron2"/>
    <dgm:cxn modelId="{7999D9C1-A7C1-FC44-BCB6-AB147E9BB32F}" type="presParOf" srcId="{B69100F7-E188-BC40-B183-AF90C29A56A5}" destId="{4E0C657D-4F67-B840-A077-8D118BEF6D12}" srcOrd="0" destOrd="0" presId="urn:microsoft.com/office/officeart/2005/8/layout/chevron2"/>
    <dgm:cxn modelId="{DEE84820-4BA8-4347-AE81-D40EA6D99579}" type="presParOf" srcId="{B69100F7-E188-BC40-B183-AF90C29A56A5}" destId="{CA2035D7-973E-FF45-A6A1-D80D8A6831C3}"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9657D9-77E3-894C-8607-46C3307C7C5C}"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37E6B999-96BE-074E-A392-0BE13CA7A6A2}">
      <dgm:prSet phldrT="[Text]" custT="1"/>
      <dgm:spPr/>
      <dgm:t>
        <a:bodyPr/>
        <a:lstStyle/>
        <a:p>
          <a:r>
            <a:rPr lang="en-US" sz="1200"/>
            <a:t>Race variable</a:t>
          </a:r>
        </a:p>
      </dgm:t>
    </dgm:pt>
    <dgm:pt modelId="{833FA269-2925-B242-8E0C-17FBE3473617}" type="parTrans" cxnId="{444F1784-C552-D84A-8ADC-7D3D8B5A953C}">
      <dgm:prSet/>
      <dgm:spPr/>
      <dgm:t>
        <a:bodyPr/>
        <a:lstStyle/>
        <a:p>
          <a:endParaRPr lang="en-US" sz="1200"/>
        </a:p>
      </dgm:t>
    </dgm:pt>
    <dgm:pt modelId="{1942DE28-EA52-1846-92E8-9DDCEA84E8F1}" type="sibTrans" cxnId="{444F1784-C552-D84A-8ADC-7D3D8B5A953C}">
      <dgm:prSet/>
      <dgm:spPr/>
      <dgm:t>
        <a:bodyPr/>
        <a:lstStyle/>
        <a:p>
          <a:endParaRPr lang="en-US" sz="1200"/>
        </a:p>
      </dgm:t>
    </dgm:pt>
    <dgm:pt modelId="{8A0FF5DC-DE23-B246-99D1-C9B37608C587}" type="asst">
      <dgm:prSet phldrT="[Text]" custT="1"/>
      <dgm:spPr/>
      <dgm:t>
        <a:bodyPr/>
        <a:lstStyle/>
        <a:p>
          <a:r>
            <a:rPr lang="en-US" sz="1200"/>
            <a:t>Prospective</a:t>
          </a:r>
        </a:p>
      </dgm:t>
    </dgm:pt>
    <dgm:pt modelId="{83493378-0FBF-6F4D-8369-0DA25DA92E9D}" type="parTrans" cxnId="{6879A22F-EF3B-DA4C-87C2-BDA31DF06C46}">
      <dgm:prSet/>
      <dgm:spPr/>
      <dgm:t>
        <a:bodyPr/>
        <a:lstStyle/>
        <a:p>
          <a:endParaRPr lang="en-US" sz="1200"/>
        </a:p>
      </dgm:t>
    </dgm:pt>
    <dgm:pt modelId="{6884EE75-57B3-1A4E-BB01-CB1915A11116}" type="sibTrans" cxnId="{6879A22F-EF3B-DA4C-87C2-BDA31DF06C46}">
      <dgm:prSet/>
      <dgm:spPr/>
      <dgm:t>
        <a:bodyPr/>
        <a:lstStyle/>
        <a:p>
          <a:endParaRPr lang="en-US" sz="1200"/>
        </a:p>
      </dgm:t>
    </dgm:pt>
    <dgm:pt modelId="{68311C62-A527-0C47-876E-0C4F7975D1FF}">
      <dgm:prSet phldrT="[Text]" custT="1"/>
      <dgm:spPr/>
      <dgm:t>
        <a:bodyPr/>
        <a:lstStyle/>
        <a:p>
          <a:r>
            <a:rPr lang="en-US" sz="1200"/>
            <a:t>Insider</a:t>
          </a:r>
        </a:p>
      </dgm:t>
    </dgm:pt>
    <dgm:pt modelId="{A94EB2FC-E840-614D-94A3-69E797FD533E}" type="parTrans" cxnId="{D9054DE2-60CE-6F4B-ACF7-A2DC1E18437D}">
      <dgm:prSet/>
      <dgm:spPr/>
      <dgm:t>
        <a:bodyPr/>
        <a:lstStyle/>
        <a:p>
          <a:endParaRPr lang="en-US" sz="1200"/>
        </a:p>
      </dgm:t>
    </dgm:pt>
    <dgm:pt modelId="{38FBC523-1182-B347-9E00-C4C557D88851}" type="sibTrans" cxnId="{D9054DE2-60CE-6F4B-ACF7-A2DC1E18437D}">
      <dgm:prSet/>
      <dgm:spPr/>
      <dgm:t>
        <a:bodyPr/>
        <a:lstStyle/>
        <a:p>
          <a:endParaRPr lang="en-US" sz="1200"/>
        </a:p>
      </dgm:t>
    </dgm:pt>
    <dgm:pt modelId="{91A4EA7B-C88D-5E44-95D9-5B305499D4DB}">
      <dgm:prSet phldrT="[Text]" custT="1"/>
      <dgm:spPr/>
      <dgm:t>
        <a:bodyPr/>
        <a:lstStyle/>
        <a:p>
          <a:r>
            <a:rPr lang="en-US" sz="1200"/>
            <a:t>Outsider</a:t>
          </a:r>
        </a:p>
      </dgm:t>
    </dgm:pt>
    <dgm:pt modelId="{414CBC57-E80B-0448-84D7-31F09D550439}" type="parTrans" cxnId="{5CA00078-6C04-4841-A340-030F63422A15}">
      <dgm:prSet/>
      <dgm:spPr/>
      <dgm:t>
        <a:bodyPr/>
        <a:lstStyle/>
        <a:p>
          <a:endParaRPr lang="en-US" sz="1200"/>
        </a:p>
      </dgm:t>
    </dgm:pt>
    <dgm:pt modelId="{F6FB1660-3FC7-8A45-8B20-325432FBAF5F}" type="sibTrans" cxnId="{5CA00078-6C04-4841-A340-030F63422A15}">
      <dgm:prSet/>
      <dgm:spPr/>
      <dgm:t>
        <a:bodyPr/>
        <a:lstStyle/>
        <a:p>
          <a:endParaRPr lang="en-US" sz="1200"/>
        </a:p>
      </dgm:t>
    </dgm:pt>
    <dgm:pt modelId="{64BC6FA2-E34A-4C4C-A421-BC0BFE5D48B9}">
      <dgm:prSet custT="1"/>
      <dgm:spPr/>
      <dgm:t>
        <a:bodyPr/>
        <a:lstStyle/>
        <a:p>
          <a:r>
            <a:rPr lang="en-US" sz="1200"/>
            <a:t>Racialized community</a:t>
          </a:r>
        </a:p>
      </dgm:t>
    </dgm:pt>
    <dgm:pt modelId="{014E96DF-82DB-F34D-8CAE-43BD320E350D}" type="parTrans" cxnId="{D59E0F77-708F-3249-9B14-CC21D3868F40}">
      <dgm:prSet/>
      <dgm:spPr/>
      <dgm:t>
        <a:bodyPr/>
        <a:lstStyle/>
        <a:p>
          <a:endParaRPr lang="en-US" sz="1200"/>
        </a:p>
      </dgm:t>
    </dgm:pt>
    <dgm:pt modelId="{6A855688-1197-7E43-BA43-C57C55DA5837}" type="sibTrans" cxnId="{D59E0F77-708F-3249-9B14-CC21D3868F40}">
      <dgm:prSet/>
      <dgm:spPr/>
      <dgm:t>
        <a:bodyPr/>
        <a:lstStyle/>
        <a:p>
          <a:endParaRPr lang="en-US" sz="1200"/>
        </a:p>
      </dgm:t>
    </dgm:pt>
    <dgm:pt modelId="{AC6C201A-8AFB-5E4A-A19A-CD471AED049A}" type="asst">
      <dgm:prSet custT="1"/>
      <dgm:spPr/>
      <dgm:t>
        <a:bodyPr/>
        <a:lstStyle/>
        <a:p>
          <a:r>
            <a:rPr lang="en-US" sz="1200"/>
            <a:t>Retrospective</a:t>
          </a:r>
        </a:p>
      </dgm:t>
    </dgm:pt>
    <dgm:pt modelId="{1C08122E-6E0F-5D4C-A39E-AF77ECD2AE34}" type="parTrans" cxnId="{98002DCE-8C91-3F4B-B991-935AA73C9AF1}">
      <dgm:prSet/>
      <dgm:spPr/>
      <dgm:t>
        <a:bodyPr/>
        <a:lstStyle/>
        <a:p>
          <a:endParaRPr lang="en-US" sz="1200"/>
        </a:p>
      </dgm:t>
    </dgm:pt>
    <dgm:pt modelId="{94A393B4-2FF6-7E40-9A45-B372B175273E}" type="sibTrans" cxnId="{98002DCE-8C91-3F4B-B991-935AA73C9AF1}">
      <dgm:prSet/>
      <dgm:spPr/>
      <dgm:t>
        <a:bodyPr/>
        <a:lstStyle/>
        <a:p>
          <a:endParaRPr lang="en-US" sz="1200"/>
        </a:p>
      </dgm:t>
    </dgm:pt>
    <dgm:pt modelId="{A26B83D8-40B4-4043-B628-83B084D41B17}">
      <dgm:prSet custT="1"/>
      <dgm:spPr/>
      <dgm:t>
        <a:bodyPr/>
        <a:lstStyle/>
        <a:p>
          <a:r>
            <a:rPr lang="en-US" sz="1200"/>
            <a:t>What is your identity power relationship to the racial population and how will you mitigate for power imbalances and personal bias?</a:t>
          </a:r>
        </a:p>
      </dgm:t>
    </dgm:pt>
    <dgm:pt modelId="{0F37FF6C-04FA-F241-B119-564D8F07C07E}" type="parTrans" cxnId="{32F66595-824A-104C-BF7F-78FAC6CFA70D}">
      <dgm:prSet/>
      <dgm:spPr/>
      <dgm:t>
        <a:bodyPr/>
        <a:lstStyle/>
        <a:p>
          <a:endParaRPr lang="en-US" sz="1200"/>
        </a:p>
      </dgm:t>
    </dgm:pt>
    <dgm:pt modelId="{8596EB39-EB59-504C-9AAC-1E096AF55004}" type="sibTrans" cxnId="{32F66595-824A-104C-BF7F-78FAC6CFA70D}">
      <dgm:prSet/>
      <dgm:spPr/>
      <dgm:t>
        <a:bodyPr/>
        <a:lstStyle/>
        <a:p>
          <a:endParaRPr lang="en-US" sz="1200"/>
        </a:p>
      </dgm:t>
    </dgm:pt>
    <dgm:pt modelId="{380289F8-5AEB-6A49-BF75-D8973D6DA6AF}">
      <dgm:prSet custT="1"/>
      <dgm:spPr/>
      <dgm:t>
        <a:bodyPr/>
        <a:lstStyle/>
        <a:p>
          <a:r>
            <a:rPr lang="en-US" sz="1200"/>
            <a:t>If you identify with the racial population you are studying, how will your identity (i.e., lived experience, connection to community) impact the research?</a:t>
          </a:r>
        </a:p>
      </dgm:t>
    </dgm:pt>
    <dgm:pt modelId="{680DAD3B-D202-7D4B-BDE4-4AABF10F1E20}" type="parTrans" cxnId="{8E49429F-85DB-E140-8EA2-DF051FBBF77D}">
      <dgm:prSet/>
      <dgm:spPr/>
      <dgm:t>
        <a:bodyPr/>
        <a:lstStyle/>
        <a:p>
          <a:endParaRPr lang="en-US" sz="1200"/>
        </a:p>
      </dgm:t>
    </dgm:pt>
    <dgm:pt modelId="{BB38ED6A-E96F-1D43-B419-FDBD6450BF28}" type="sibTrans" cxnId="{8E49429F-85DB-E140-8EA2-DF051FBBF77D}">
      <dgm:prSet/>
      <dgm:spPr/>
      <dgm:t>
        <a:bodyPr/>
        <a:lstStyle/>
        <a:p>
          <a:endParaRPr lang="en-US" sz="1200"/>
        </a:p>
      </dgm:t>
    </dgm:pt>
    <dgm:pt modelId="{6A1322E9-CA98-1843-9F77-7527DED018DA}" type="asst">
      <dgm:prSet custT="1"/>
      <dgm:spPr/>
      <dgm:t>
        <a:bodyPr/>
        <a:lstStyle/>
        <a:p>
          <a:r>
            <a:rPr lang="en-US" sz="1200"/>
            <a:t>What language of race will you use and will it provide the information you need to answer your research question?</a:t>
          </a:r>
        </a:p>
      </dgm:t>
    </dgm:pt>
    <dgm:pt modelId="{0E019A02-022F-B743-8C73-3FBA0952F704}" type="parTrans" cxnId="{0C31E0E5-E9A6-5044-A480-77750F0D4E66}">
      <dgm:prSet/>
      <dgm:spPr/>
      <dgm:t>
        <a:bodyPr/>
        <a:lstStyle/>
        <a:p>
          <a:endParaRPr lang="en-US" sz="1200"/>
        </a:p>
      </dgm:t>
    </dgm:pt>
    <dgm:pt modelId="{0E3F0505-1545-E74F-83C7-6ED38B69D94B}" type="sibTrans" cxnId="{0C31E0E5-E9A6-5044-A480-77750F0D4E66}">
      <dgm:prSet/>
      <dgm:spPr/>
      <dgm:t>
        <a:bodyPr/>
        <a:lstStyle/>
        <a:p>
          <a:endParaRPr lang="en-US" sz="1200"/>
        </a:p>
      </dgm:t>
    </dgm:pt>
    <dgm:pt modelId="{3FC03852-2088-754F-BCC9-DAEA2F99D789}" type="asst">
      <dgm:prSet custT="1"/>
      <dgm:spPr/>
      <dgm:t>
        <a:bodyPr/>
        <a:lstStyle/>
        <a:p>
          <a:r>
            <a:rPr lang="en-US" sz="1200"/>
            <a:t>How was the data collected and was the language used appropriate and inclusive?</a:t>
          </a:r>
        </a:p>
      </dgm:t>
    </dgm:pt>
    <dgm:pt modelId="{99D1421B-968F-124A-B455-D06FBCADA08D}" type="parTrans" cxnId="{D8721CC8-CD0A-CE4D-882C-189F8C86D057}">
      <dgm:prSet/>
      <dgm:spPr/>
      <dgm:t>
        <a:bodyPr/>
        <a:lstStyle/>
        <a:p>
          <a:endParaRPr lang="en-US" sz="1200"/>
        </a:p>
      </dgm:t>
    </dgm:pt>
    <dgm:pt modelId="{EFDFE9F1-258E-3140-969F-73CF0186645D}" type="sibTrans" cxnId="{D8721CC8-CD0A-CE4D-882C-189F8C86D057}">
      <dgm:prSet/>
      <dgm:spPr/>
      <dgm:t>
        <a:bodyPr/>
        <a:lstStyle/>
        <a:p>
          <a:endParaRPr lang="en-US" sz="1200"/>
        </a:p>
      </dgm:t>
    </dgm:pt>
    <dgm:pt modelId="{BCAC3954-7847-0D4D-B9A1-A80D7FA25F21}" type="pres">
      <dgm:prSet presAssocID="{D59657D9-77E3-894C-8607-46C3307C7C5C}" presName="hierChild1" presStyleCnt="0">
        <dgm:presLayoutVars>
          <dgm:chPref val="1"/>
          <dgm:dir/>
          <dgm:animOne val="branch"/>
          <dgm:animLvl val="lvl"/>
          <dgm:resizeHandles/>
        </dgm:presLayoutVars>
      </dgm:prSet>
      <dgm:spPr/>
    </dgm:pt>
    <dgm:pt modelId="{B69CA9D8-BC9F-EE45-B965-5A44E95F8911}" type="pres">
      <dgm:prSet presAssocID="{37E6B999-96BE-074E-A392-0BE13CA7A6A2}" presName="hierRoot1" presStyleCnt="0"/>
      <dgm:spPr/>
    </dgm:pt>
    <dgm:pt modelId="{50C53D51-336E-144A-BC0E-C875F22CEC26}" type="pres">
      <dgm:prSet presAssocID="{37E6B999-96BE-074E-A392-0BE13CA7A6A2}" presName="composite" presStyleCnt="0"/>
      <dgm:spPr/>
    </dgm:pt>
    <dgm:pt modelId="{7EFCF216-6523-1A45-8EE6-E1F4D5FB3E69}" type="pres">
      <dgm:prSet presAssocID="{37E6B999-96BE-074E-A392-0BE13CA7A6A2}" presName="background" presStyleLbl="node0" presStyleIdx="0" presStyleCnt="2"/>
      <dgm:spPr/>
    </dgm:pt>
    <dgm:pt modelId="{3266B6E5-EA80-C74F-811D-2C3EDF6FFE5A}" type="pres">
      <dgm:prSet presAssocID="{37E6B999-96BE-074E-A392-0BE13CA7A6A2}" presName="text" presStyleLbl="fgAcc0" presStyleIdx="0" presStyleCnt="2">
        <dgm:presLayoutVars>
          <dgm:chPref val="3"/>
        </dgm:presLayoutVars>
      </dgm:prSet>
      <dgm:spPr/>
    </dgm:pt>
    <dgm:pt modelId="{1DC68A61-0A53-7D4F-9A65-47D48631711D}" type="pres">
      <dgm:prSet presAssocID="{37E6B999-96BE-074E-A392-0BE13CA7A6A2}" presName="hierChild2" presStyleCnt="0"/>
      <dgm:spPr/>
    </dgm:pt>
    <dgm:pt modelId="{8C4488CF-9169-934A-9288-FD836B8E0FE7}" type="pres">
      <dgm:prSet presAssocID="{83493378-0FBF-6F4D-8369-0DA25DA92E9D}" presName="Name10" presStyleLbl="parChTrans1D2" presStyleIdx="0" presStyleCnt="4"/>
      <dgm:spPr/>
    </dgm:pt>
    <dgm:pt modelId="{D760B17C-ABDD-2045-859F-8565DB2BEBDD}" type="pres">
      <dgm:prSet presAssocID="{8A0FF5DC-DE23-B246-99D1-C9B37608C587}" presName="hierRoot2" presStyleCnt="0"/>
      <dgm:spPr/>
    </dgm:pt>
    <dgm:pt modelId="{DB4E4805-0810-6043-A67F-D85023EED6C4}" type="pres">
      <dgm:prSet presAssocID="{8A0FF5DC-DE23-B246-99D1-C9B37608C587}" presName="composite2" presStyleCnt="0"/>
      <dgm:spPr/>
    </dgm:pt>
    <dgm:pt modelId="{1428BEB8-319D-B04D-9A02-9FEDE13BB3E7}" type="pres">
      <dgm:prSet presAssocID="{8A0FF5DC-DE23-B246-99D1-C9B37608C587}" presName="background2" presStyleLbl="asst1" presStyleIdx="0" presStyleCnt="4"/>
      <dgm:spPr/>
    </dgm:pt>
    <dgm:pt modelId="{245E624E-D7D2-6848-A61A-C2F2D9084860}" type="pres">
      <dgm:prSet presAssocID="{8A0FF5DC-DE23-B246-99D1-C9B37608C587}" presName="text2" presStyleLbl="fgAcc2" presStyleIdx="0" presStyleCnt="4">
        <dgm:presLayoutVars>
          <dgm:chPref val="3"/>
        </dgm:presLayoutVars>
      </dgm:prSet>
      <dgm:spPr/>
    </dgm:pt>
    <dgm:pt modelId="{4067C5F2-10C7-9B41-9AA0-8E3E67940E01}" type="pres">
      <dgm:prSet presAssocID="{8A0FF5DC-DE23-B246-99D1-C9B37608C587}" presName="hierChild3" presStyleCnt="0"/>
      <dgm:spPr/>
    </dgm:pt>
    <dgm:pt modelId="{CFC255D4-A785-034A-A884-D5175726ADE2}" type="pres">
      <dgm:prSet presAssocID="{0E019A02-022F-B743-8C73-3FBA0952F704}" presName="Name17" presStyleLbl="parChTrans1D3" presStyleIdx="0" presStyleCnt="4"/>
      <dgm:spPr/>
    </dgm:pt>
    <dgm:pt modelId="{5164E838-E21A-1443-89A1-7DF6093DE6C4}" type="pres">
      <dgm:prSet presAssocID="{6A1322E9-CA98-1843-9F77-7527DED018DA}" presName="hierRoot3" presStyleCnt="0"/>
      <dgm:spPr/>
    </dgm:pt>
    <dgm:pt modelId="{0DA05FA4-F12B-E949-AB3A-CB50DA8400B9}" type="pres">
      <dgm:prSet presAssocID="{6A1322E9-CA98-1843-9F77-7527DED018DA}" presName="composite3" presStyleCnt="0"/>
      <dgm:spPr/>
    </dgm:pt>
    <dgm:pt modelId="{7A816A14-F58D-5544-BBB3-A74EF1A456FA}" type="pres">
      <dgm:prSet presAssocID="{6A1322E9-CA98-1843-9F77-7527DED018DA}" presName="background3" presStyleLbl="asst1" presStyleIdx="1" presStyleCnt="4"/>
      <dgm:spPr/>
    </dgm:pt>
    <dgm:pt modelId="{02BB7C09-8424-0F4D-9C58-F0433E723BF4}" type="pres">
      <dgm:prSet presAssocID="{6A1322E9-CA98-1843-9F77-7527DED018DA}" presName="text3" presStyleLbl="fgAcc3" presStyleIdx="0" presStyleCnt="4" custScaleY="253437">
        <dgm:presLayoutVars>
          <dgm:chPref val="3"/>
        </dgm:presLayoutVars>
      </dgm:prSet>
      <dgm:spPr/>
    </dgm:pt>
    <dgm:pt modelId="{085E5A56-FB8F-7A42-A21C-F5B60C07EC76}" type="pres">
      <dgm:prSet presAssocID="{6A1322E9-CA98-1843-9F77-7527DED018DA}" presName="hierChild4" presStyleCnt="0"/>
      <dgm:spPr/>
    </dgm:pt>
    <dgm:pt modelId="{EBAD61D5-9594-8343-9089-230E1314C492}" type="pres">
      <dgm:prSet presAssocID="{1C08122E-6E0F-5D4C-A39E-AF77ECD2AE34}" presName="Name10" presStyleLbl="parChTrans1D2" presStyleIdx="1" presStyleCnt="4"/>
      <dgm:spPr/>
    </dgm:pt>
    <dgm:pt modelId="{50D66B62-1677-5E4E-B1EC-952FE650E693}" type="pres">
      <dgm:prSet presAssocID="{AC6C201A-8AFB-5E4A-A19A-CD471AED049A}" presName="hierRoot2" presStyleCnt="0"/>
      <dgm:spPr/>
    </dgm:pt>
    <dgm:pt modelId="{B7EFAE4A-5B24-894C-9D68-44D0DF2D4154}" type="pres">
      <dgm:prSet presAssocID="{AC6C201A-8AFB-5E4A-A19A-CD471AED049A}" presName="composite2" presStyleCnt="0"/>
      <dgm:spPr/>
    </dgm:pt>
    <dgm:pt modelId="{6F43103E-5343-874D-880E-89309281F91D}" type="pres">
      <dgm:prSet presAssocID="{AC6C201A-8AFB-5E4A-A19A-CD471AED049A}" presName="background2" presStyleLbl="asst1" presStyleIdx="2" presStyleCnt="4"/>
      <dgm:spPr/>
    </dgm:pt>
    <dgm:pt modelId="{B36096E6-74B8-4F48-BBB2-DC553460ADDA}" type="pres">
      <dgm:prSet presAssocID="{AC6C201A-8AFB-5E4A-A19A-CD471AED049A}" presName="text2" presStyleLbl="fgAcc2" presStyleIdx="1" presStyleCnt="4">
        <dgm:presLayoutVars>
          <dgm:chPref val="3"/>
        </dgm:presLayoutVars>
      </dgm:prSet>
      <dgm:spPr/>
    </dgm:pt>
    <dgm:pt modelId="{5BB7729B-D45A-5046-841A-4B7FDC6D795F}" type="pres">
      <dgm:prSet presAssocID="{AC6C201A-8AFB-5E4A-A19A-CD471AED049A}" presName="hierChild3" presStyleCnt="0"/>
      <dgm:spPr/>
    </dgm:pt>
    <dgm:pt modelId="{26F15960-63E3-5042-8662-2A7D73653747}" type="pres">
      <dgm:prSet presAssocID="{99D1421B-968F-124A-B455-D06FBCADA08D}" presName="Name17" presStyleLbl="parChTrans1D3" presStyleIdx="1" presStyleCnt="4"/>
      <dgm:spPr/>
    </dgm:pt>
    <dgm:pt modelId="{B6BA2909-CE33-7448-A46D-EC74FE8CAD6A}" type="pres">
      <dgm:prSet presAssocID="{3FC03852-2088-754F-BCC9-DAEA2F99D789}" presName="hierRoot3" presStyleCnt="0"/>
      <dgm:spPr/>
    </dgm:pt>
    <dgm:pt modelId="{0474077A-6505-7744-A7DA-17C2C54384EF}" type="pres">
      <dgm:prSet presAssocID="{3FC03852-2088-754F-BCC9-DAEA2F99D789}" presName="composite3" presStyleCnt="0"/>
      <dgm:spPr/>
    </dgm:pt>
    <dgm:pt modelId="{9DA82390-9111-0E4C-9339-6BF406CBBED3}" type="pres">
      <dgm:prSet presAssocID="{3FC03852-2088-754F-BCC9-DAEA2F99D789}" presName="background3" presStyleLbl="asst1" presStyleIdx="3" presStyleCnt="4"/>
      <dgm:spPr/>
    </dgm:pt>
    <dgm:pt modelId="{0CC95F9F-5AF6-654A-AA55-397BB1B843BB}" type="pres">
      <dgm:prSet presAssocID="{3FC03852-2088-754F-BCC9-DAEA2F99D789}" presName="text3" presStyleLbl="fgAcc3" presStyleIdx="1" presStyleCnt="4" custScaleY="212805">
        <dgm:presLayoutVars>
          <dgm:chPref val="3"/>
        </dgm:presLayoutVars>
      </dgm:prSet>
      <dgm:spPr/>
    </dgm:pt>
    <dgm:pt modelId="{67F3DD71-7CA5-2E4B-910C-23EA28871A5B}" type="pres">
      <dgm:prSet presAssocID="{3FC03852-2088-754F-BCC9-DAEA2F99D789}" presName="hierChild4" presStyleCnt="0"/>
      <dgm:spPr/>
    </dgm:pt>
    <dgm:pt modelId="{D8E7B844-F405-0144-AF6B-B1D7DA417726}" type="pres">
      <dgm:prSet presAssocID="{64BC6FA2-E34A-4C4C-A421-BC0BFE5D48B9}" presName="hierRoot1" presStyleCnt="0"/>
      <dgm:spPr/>
    </dgm:pt>
    <dgm:pt modelId="{09421EB4-2622-B44C-B558-D6DFEA940095}" type="pres">
      <dgm:prSet presAssocID="{64BC6FA2-E34A-4C4C-A421-BC0BFE5D48B9}" presName="composite" presStyleCnt="0"/>
      <dgm:spPr/>
    </dgm:pt>
    <dgm:pt modelId="{B18B24B8-6C25-E745-8B35-97F34893A63A}" type="pres">
      <dgm:prSet presAssocID="{64BC6FA2-E34A-4C4C-A421-BC0BFE5D48B9}" presName="background" presStyleLbl="node0" presStyleIdx="1" presStyleCnt="2"/>
      <dgm:spPr/>
    </dgm:pt>
    <dgm:pt modelId="{C0B6B614-F82C-444D-B9BB-2FCE7A64194B}" type="pres">
      <dgm:prSet presAssocID="{64BC6FA2-E34A-4C4C-A421-BC0BFE5D48B9}" presName="text" presStyleLbl="fgAcc0" presStyleIdx="1" presStyleCnt="2">
        <dgm:presLayoutVars>
          <dgm:chPref val="3"/>
        </dgm:presLayoutVars>
      </dgm:prSet>
      <dgm:spPr/>
    </dgm:pt>
    <dgm:pt modelId="{B18E96DC-E5D8-7345-82DC-1ACD0F95DF8A}" type="pres">
      <dgm:prSet presAssocID="{64BC6FA2-E34A-4C4C-A421-BC0BFE5D48B9}" presName="hierChild2" presStyleCnt="0"/>
      <dgm:spPr/>
    </dgm:pt>
    <dgm:pt modelId="{626DA93B-D3F7-034C-9740-6CE8D5C4FEEC}" type="pres">
      <dgm:prSet presAssocID="{A94EB2FC-E840-614D-94A3-69E797FD533E}" presName="Name10" presStyleLbl="parChTrans1D2" presStyleIdx="2" presStyleCnt="4"/>
      <dgm:spPr/>
    </dgm:pt>
    <dgm:pt modelId="{FDF0DC1C-BA10-EA42-854A-9B0E595A42F2}" type="pres">
      <dgm:prSet presAssocID="{68311C62-A527-0C47-876E-0C4F7975D1FF}" presName="hierRoot2" presStyleCnt="0"/>
      <dgm:spPr/>
    </dgm:pt>
    <dgm:pt modelId="{51723B90-3124-1E43-8154-803E352F1D9A}" type="pres">
      <dgm:prSet presAssocID="{68311C62-A527-0C47-876E-0C4F7975D1FF}" presName="composite2" presStyleCnt="0"/>
      <dgm:spPr/>
    </dgm:pt>
    <dgm:pt modelId="{BABC504A-BC45-AF4B-89A1-4239CB3FA0EA}" type="pres">
      <dgm:prSet presAssocID="{68311C62-A527-0C47-876E-0C4F7975D1FF}" presName="background2" presStyleLbl="node2" presStyleIdx="0" presStyleCnt="2"/>
      <dgm:spPr/>
    </dgm:pt>
    <dgm:pt modelId="{7782AE61-AC32-CB4D-BC04-C3B98F861780}" type="pres">
      <dgm:prSet presAssocID="{68311C62-A527-0C47-876E-0C4F7975D1FF}" presName="text2" presStyleLbl="fgAcc2" presStyleIdx="2" presStyleCnt="4">
        <dgm:presLayoutVars>
          <dgm:chPref val="3"/>
        </dgm:presLayoutVars>
      </dgm:prSet>
      <dgm:spPr/>
    </dgm:pt>
    <dgm:pt modelId="{53D09EAB-4CB0-A141-97FE-E874EC1E4CD6}" type="pres">
      <dgm:prSet presAssocID="{68311C62-A527-0C47-876E-0C4F7975D1FF}" presName="hierChild3" presStyleCnt="0"/>
      <dgm:spPr/>
    </dgm:pt>
    <dgm:pt modelId="{BD626135-FB14-A248-A4DF-C51E0430000F}" type="pres">
      <dgm:prSet presAssocID="{680DAD3B-D202-7D4B-BDE4-4AABF10F1E20}" presName="Name17" presStyleLbl="parChTrans1D3" presStyleIdx="2" presStyleCnt="4"/>
      <dgm:spPr/>
    </dgm:pt>
    <dgm:pt modelId="{5A9EF93B-B453-6C4B-9F35-0D7155385385}" type="pres">
      <dgm:prSet presAssocID="{380289F8-5AEB-6A49-BF75-D8973D6DA6AF}" presName="hierRoot3" presStyleCnt="0"/>
      <dgm:spPr/>
    </dgm:pt>
    <dgm:pt modelId="{AEC698FB-3020-064E-8BA9-FD96AF7E0220}" type="pres">
      <dgm:prSet presAssocID="{380289F8-5AEB-6A49-BF75-D8973D6DA6AF}" presName="composite3" presStyleCnt="0"/>
      <dgm:spPr/>
    </dgm:pt>
    <dgm:pt modelId="{46775797-8389-8B45-99EA-E34473A11A2A}" type="pres">
      <dgm:prSet presAssocID="{380289F8-5AEB-6A49-BF75-D8973D6DA6AF}" presName="background3" presStyleLbl="node3" presStyleIdx="0" presStyleCnt="2"/>
      <dgm:spPr/>
    </dgm:pt>
    <dgm:pt modelId="{AE469ACE-8499-604C-86AB-37CB66C1B7D8}" type="pres">
      <dgm:prSet presAssocID="{380289F8-5AEB-6A49-BF75-D8973D6DA6AF}" presName="text3" presStyleLbl="fgAcc3" presStyleIdx="2" presStyleCnt="4" custScaleY="307288">
        <dgm:presLayoutVars>
          <dgm:chPref val="3"/>
        </dgm:presLayoutVars>
      </dgm:prSet>
      <dgm:spPr/>
    </dgm:pt>
    <dgm:pt modelId="{5EF5BB74-74DE-E74F-923B-E0C914A5FCBD}" type="pres">
      <dgm:prSet presAssocID="{380289F8-5AEB-6A49-BF75-D8973D6DA6AF}" presName="hierChild4" presStyleCnt="0"/>
      <dgm:spPr/>
    </dgm:pt>
    <dgm:pt modelId="{5E716C5C-B8B2-444A-9704-3DCBB8795710}" type="pres">
      <dgm:prSet presAssocID="{414CBC57-E80B-0448-84D7-31F09D550439}" presName="Name10" presStyleLbl="parChTrans1D2" presStyleIdx="3" presStyleCnt="4"/>
      <dgm:spPr/>
    </dgm:pt>
    <dgm:pt modelId="{644D7C25-CF7F-DC40-8535-C117CED35F1E}" type="pres">
      <dgm:prSet presAssocID="{91A4EA7B-C88D-5E44-95D9-5B305499D4DB}" presName="hierRoot2" presStyleCnt="0"/>
      <dgm:spPr/>
    </dgm:pt>
    <dgm:pt modelId="{2B1F77D3-E095-4845-9C26-6B435FE41AF3}" type="pres">
      <dgm:prSet presAssocID="{91A4EA7B-C88D-5E44-95D9-5B305499D4DB}" presName="composite2" presStyleCnt="0"/>
      <dgm:spPr/>
    </dgm:pt>
    <dgm:pt modelId="{7B5A954F-B7AB-814C-87AD-0E60955EFC89}" type="pres">
      <dgm:prSet presAssocID="{91A4EA7B-C88D-5E44-95D9-5B305499D4DB}" presName="background2" presStyleLbl="node2" presStyleIdx="1" presStyleCnt="2"/>
      <dgm:spPr/>
    </dgm:pt>
    <dgm:pt modelId="{B0140B3D-403E-064F-B6AE-17BD2CC25FE9}" type="pres">
      <dgm:prSet presAssocID="{91A4EA7B-C88D-5E44-95D9-5B305499D4DB}" presName="text2" presStyleLbl="fgAcc2" presStyleIdx="3" presStyleCnt="4">
        <dgm:presLayoutVars>
          <dgm:chPref val="3"/>
        </dgm:presLayoutVars>
      </dgm:prSet>
      <dgm:spPr/>
    </dgm:pt>
    <dgm:pt modelId="{9CCF0330-126B-C940-89B6-0CC6994610C8}" type="pres">
      <dgm:prSet presAssocID="{91A4EA7B-C88D-5E44-95D9-5B305499D4DB}" presName="hierChild3" presStyleCnt="0"/>
      <dgm:spPr/>
    </dgm:pt>
    <dgm:pt modelId="{90B1A460-A916-A543-8DFB-641E10E725A5}" type="pres">
      <dgm:prSet presAssocID="{0F37FF6C-04FA-F241-B119-564D8F07C07E}" presName="Name17" presStyleLbl="parChTrans1D3" presStyleIdx="3" presStyleCnt="4"/>
      <dgm:spPr/>
    </dgm:pt>
    <dgm:pt modelId="{57B26709-7D80-D442-A2F1-9A11871BE2B4}" type="pres">
      <dgm:prSet presAssocID="{A26B83D8-40B4-4043-B628-83B084D41B17}" presName="hierRoot3" presStyleCnt="0"/>
      <dgm:spPr/>
    </dgm:pt>
    <dgm:pt modelId="{38FC7AB6-0AC4-1C4C-95AE-A139DA253813}" type="pres">
      <dgm:prSet presAssocID="{A26B83D8-40B4-4043-B628-83B084D41B17}" presName="composite3" presStyleCnt="0"/>
      <dgm:spPr/>
    </dgm:pt>
    <dgm:pt modelId="{9E10E94B-4776-CE49-8126-FAB91A45792B}" type="pres">
      <dgm:prSet presAssocID="{A26B83D8-40B4-4043-B628-83B084D41B17}" presName="background3" presStyleLbl="node3" presStyleIdx="1" presStyleCnt="2"/>
      <dgm:spPr/>
    </dgm:pt>
    <dgm:pt modelId="{77E83758-A177-964B-93C2-B1F5B79100FA}" type="pres">
      <dgm:prSet presAssocID="{A26B83D8-40B4-4043-B628-83B084D41B17}" presName="text3" presStyleLbl="fgAcc3" presStyleIdx="3" presStyleCnt="4" custScaleY="298605">
        <dgm:presLayoutVars>
          <dgm:chPref val="3"/>
        </dgm:presLayoutVars>
      </dgm:prSet>
      <dgm:spPr/>
    </dgm:pt>
    <dgm:pt modelId="{F32F7E11-A6AA-344A-BCA7-2C80A5B72241}" type="pres">
      <dgm:prSet presAssocID="{A26B83D8-40B4-4043-B628-83B084D41B17}" presName="hierChild4" presStyleCnt="0"/>
      <dgm:spPr/>
    </dgm:pt>
  </dgm:ptLst>
  <dgm:cxnLst>
    <dgm:cxn modelId="{E5A35F0D-BD8A-694E-8196-285277D888F1}" type="presOf" srcId="{91A4EA7B-C88D-5E44-95D9-5B305499D4DB}" destId="{B0140B3D-403E-064F-B6AE-17BD2CC25FE9}" srcOrd="0" destOrd="0" presId="urn:microsoft.com/office/officeart/2005/8/layout/hierarchy1"/>
    <dgm:cxn modelId="{F5D0B40D-6AD4-AF42-A6B8-CAD0D6F19D85}" type="presOf" srcId="{3FC03852-2088-754F-BCC9-DAEA2F99D789}" destId="{0CC95F9F-5AF6-654A-AA55-397BB1B843BB}" srcOrd="0" destOrd="0" presId="urn:microsoft.com/office/officeart/2005/8/layout/hierarchy1"/>
    <dgm:cxn modelId="{A3CCF821-187C-2248-AC47-409660693684}" type="presOf" srcId="{AC6C201A-8AFB-5E4A-A19A-CD471AED049A}" destId="{B36096E6-74B8-4F48-BBB2-DC553460ADDA}" srcOrd="0" destOrd="0" presId="urn:microsoft.com/office/officeart/2005/8/layout/hierarchy1"/>
    <dgm:cxn modelId="{6D3DCE2D-E856-E643-B042-12A75B7B71EB}" type="presOf" srcId="{380289F8-5AEB-6A49-BF75-D8973D6DA6AF}" destId="{AE469ACE-8499-604C-86AB-37CB66C1B7D8}" srcOrd="0" destOrd="0" presId="urn:microsoft.com/office/officeart/2005/8/layout/hierarchy1"/>
    <dgm:cxn modelId="{6879A22F-EF3B-DA4C-87C2-BDA31DF06C46}" srcId="{37E6B999-96BE-074E-A392-0BE13CA7A6A2}" destId="{8A0FF5DC-DE23-B246-99D1-C9B37608C587}" srcOrd="0" destOrd="0" parTransId="{83493378-0FBF-6F4D-8369-0DA25DA92E9D}" sibTransId="{6884EE75-57B3-1A4E-BB01-CB1915A11116}"/>
    <dgm:cxn modelId="{5891F66C-8E2E-214B-9C0C-6441EAB937C9}" type="presOf" srcId="{99D1421B-968F-124A-B455-D06FBCADA08D}" destId="{26F15960-63E3-5042-8662-2A7D73653747}" srcOrd="0" destOrd="0" presId="urn:microsoft.com/office/officeart/2005/8/layout/hierarchy1"/>
    <dgm:cxn modelId="{C689436E-3472-8C4E-9D29-5F565F21DA49}" type="presOf" srcId="{0E019A02-022F-B743-8C73-3FBA0952F704}" destId="{CFC255D4-A785-034A-A884-D5175726ADE2}" srcOrd="0" destOrd="0" presId="urn:microsoft.com/office/officeart/2005/8/layout/hierarchy1"/>
    <dgm:cxn modelId="{553A2E53-20C0-6048-887D-2B686A2F1336}" type="presOf" srcId="{D59657D9-77E3-894C-8607-46C3307C7C5C}" destId="{BCAC3954-7847-0D4D-B9A1-A80D7FA25F21}" srcOrd="0" destOrd="0" presId="urn:microsoft.com/office/officeart/2005/8/layout/hierarchy1"/>
    <dgm:cxn modelId="{B3E65654-A9C7-7E49-9651-FD8B374167FF}" type="presOf" srcId="{83493378-0FBF-6F4D-8369-0DA25DA92E9D}" destId="{8C4488CF-9169-934A-9288-FD836B8E0FE7}" srcOrd="0" destOrd="0" presId="urn:microsoft.com/office/officeart/2005/8/layout/hierarchy1"/>
    <dgm:cxn modelId="{D59E0F77-708F-3249-9B14-CC21D3868F40}" srcId="{D59657D9-77E3-894C-8607-46C3307C7C5C}" destId="{64BC6FA2-E34A-4C4C-A421-BC0BFE5D48B9}" srcOrd="1" destOrd="0" parTransId="{014E96DF-82DB-F34D-8CAE-43BD320E350D}" sibTransId="{6A855688-1197-7E43-BA43-C57C55DA5837}"/>
    <dgm:cxn modelId="{5CA00078-6C04-4841-A340-030F63422A15}" srcId="{64BC6FA2-E34A-4C4C-A421-BC0BFE5D48B9}" destId="{91A4EA7B-C88D-5E44-95D9-5B305499D4DB}" srcOrd="1" destOrd="0" parTransId="{414CBC57-E80B-0448-84D7-31F09D550439}" sibTransId="{F6FB1660-3FC7-8A45-8B20-325432FBAF5F}"/>
    <dgm:cxn modelId="{444F1784-C552-D84A-8ADC-7D3D8B5A953C}" srcId="{D59657D9-77E3-894C-8607-46C3307C7C5C}" destId="{37E6B999-96BE-074E-A392-0BE13CA7A6A2}" srcOrd="0" destOrd="0" parTransId="{833FA269-2925-B242-8E0C-17FBE3473617}" sibTransId="{1942DE28-EA52-1846-92E8-9DDCEA84E8F1}"/>
    <dgm:cxn modelId="{CCED378B-9013-E741-B938-647CBA495C6F}" type="presOf" srcId="{414CBC57-E80B-0448-84D7-31F09D550439}" destId="{5E716C5C-B8B2-444A-9704-3DCBB8795710}" srcOrd="0" destOrd="0" presId="urn:microsoft.com/office/officeart/2005/8/layout/hierarchy1"/>
    <dgm:cxn modelId="{32F66595-824A-104C-BF7F-78FAC6CFA70D}" srcId="{91A4EA7B-C88D-5E44-95D9-5B305499D4DB}" destId="{A26B83D8-40B4-4043-B628-83B084D41B17}" srcOrd="0" destOrd="0" parTransId="{0F37FF6C-04FA-F241-B119-564D8F07C07E}" sibTransId="{8596EB39-EB59-504C-9AAC-1E096AF55004}"/>
    <dgm:cxn modelId="{8E49429F-85DB-E140-8EA2-DF051FBBF77D}" srcId="{68311C62-A527-0C47-876E-0C4F7975D1FF}" destId="{380289F8-5AEB-6A49-BF75-D8973D6DA6AF}" srcOrd="0" destOrd="0" parTransId="{680DAD3B-D202-7D4B-BDE4-4AABF10F1E20}" sibTransId="{BB38ED6A-E96F-1D43-B419-FDBD6450BF28}"/>
    <dgm:cxn modelId="{CF0FCAA1-5C25-8F42-8C70-FAEB9845996D}" type="presOf" srcId="{6A1322E9-CA98-1843-9F77-7527DED018DA}" destId="{02BB7C09-8424-0F4D-9C58-F0433E723BF4}" srcOrd="0" destOrd="0" presId="urn:microsoft.com/office/officeart/2005/8/layout/hierarchy1"/>
    <dgm:cxn modelId="{DA718DA2-E3D8-6E47-BF6D-21A0CB3EF840}" type="presOf" srcId="{64BC6FA2-E34A-4C4C-A421-BC0BFE5D48B9}" destId="{C0B6B614-F82C-444D-B9BB-2FCE7A64194B}" srcOrd="0" destOrd="0" presId="urn:microsoft.com/office/officeart/2005/8/layout/hierarchy1"/>
    <dgm:cxn modelId="{35C653AE-39C0-3C43-ACBE-7460E546A826}" type="presOf" srcId="{A94EB2FC-E840-614D-94A3-69E797FD533E}" destId="{626DA93B-D3F7-034C-9740-6CE8D5C4FEEC}" srcOrd="0" destOrd="0" presId="urn:microsoft.com/office/officeart/2005/8/layout/hierarchy1"/>
    <dgm:cxn modelId="{DE2EA0B1-09C5-4A42-9749-96212DAD497C}" type="presOf" srcId="{A26B83D8-40B4-4043-B628-83B084D41B17}" destId="{77E83758-A177-964B-93C2-B1F5B79100FA}" srcOrd="0" destOrd="0" presId="urn:microsoft.com/office/officeart/2005/8/layout/hierarchy1"/>
    <dgm:cxn modelId="{AC5BADB3-CC3D-5C40-A1BD-58C0D2333971}" type="presOf" srcId="{68311C62-A527-0C47-876E-0C4F7975D1FF}" destId="{7782AE61-AC32-CB4D-BC04-C3B98F861780}" srcOrd="0" destOrd="0" presId="urn:microsoft.com/office/officeart/2005/8/layout/hierarchy1"/>
    <dgm:cxn modelId="{204F79BB-BE00-3243-8043-2EEC3F2BAB16}" type="presOf" srcId="{37E6B999-96BE-074E-A392-0BE13CA7A6A2}" destId="{3266B6E5-EA80-C74F-811D-2C3EDF6FFE5A}" srcOrd="0" destOrd="0" presId="urn:microsoft.com/office/officeart/2005/8/layout/hierarchy1"/>
    <dgm:cxn modelId="{D8721CC8-CD0A-CE4D-882C-189F8C86D057}" srcId="{AC6C201A-8AFB-5E4A-A19A-CD471AED049A}" destId="{3FC03852-2088-754F-BCC9-DAEA2F99D789}" srcOrd="0" destOrd="0" parTransId="{99D1421B-968F-124A-B455-D06FBCADA08D}" sibTransId="{EFDFE9F1-258E-3140-969F-73CF0186645D}"/>
    <dgm:cxn modelId="{98002DCE-8C91-3F4B-B991-935AA73C9AF1}" srcId="{37E6B999-96BE-074E-A392-0BE13CA7A6A2}" destId="{AC6C201A-8AFB-5E4A-A19A-CD471AED049A}" srcOrd="1" destOrd="0" parTransId="{1C08122E-6E0F-5D4C-A39E-AF77ECD2AE34}" sibTransId="{94A393B4-2FF6-7E40-9A45-B372B175273E}"/>
    <dgm:cxn modelId="{FE1F3EDB-3A0E-2D4D-9D13-94CFC4B6F766}" type="presOf" srcId="{0F37FF6C-04FA-F241-B119-564D8F07C07E}" destId="{90B1A460-A916-A543-8DFB-641E10E725A5}" srcOrd="0" destOrd="0" presId="urn:microsoft.com/office/officeart/2005/8/layout/hierarchy1"/>
    <dgm:cxn modelId="{EAC588DE-A18D-E24D-9BCC-F6219A764838}" type="presOf" srcId="{680DAD3B-D202-7D4B-BDE4-4AABF10F1E20}" destId="{BD626135-FB14-A248-A4DF-C51E0430000F}" srcOrd="0" destOrd="0" presId="urn:microsoft.com/office/officeart/2005/8/layout/hierarchy1"/>
    <dgm:cxn modelId="{D9054DE2-60CE-6F4B-ACF7-A2DC1E18437D}" srcId="{64BC6FA2-E34A-4C4C-A421-BC0BFE5D48B9}" destId="{68311C62-A527-0C47-876E-0C4F7975D1FF}" srcOrd="0" destOrd="0" parTransId="{A94EB2FC-E840-614D-94A3-69E797FD533E}" sibTransId="{38FBC523-1182-B347-9E00-C4C557D88851}"/>
    <dgm:cxn modelId="{0C31E0E5-E9A6-5044-A480-77750F0D4E66}" srcId="{8A0FF5DC-DE23-B246-99D1-C9B37608C587}" destId="{6A1322E9-CA98-1843-9F77-7527DED018DA}" srcOrd="0" destOrd="0" parTransId="{0E019A02-022F-B743-8C73-3FBA0952F704}" sibTransId="{0E3F0505-1545-E74F-83C7-6ED38B69D94B}"/>
    <dgm:cxn modelId="{96F984E6-68CB-6E41-B7F1-53CB3B2574CA}" type="presOf" srcId="{8A0FF5DC-DE23-B246-99D1-C9B37608C587}" destId="{245E624E-D7D2-6848-A61A-C2F2D9084860}" srcOrd="0" destOrd="0" presId="urn:microsoft.com/office/officeart/2005/8/layout/hierarchy1"/>
    <dgm:cxn modelId="{EDF71BEE-92D0-BE41-B539-6F1CAE43AFF6}" type="presOf" srcId="{1C08122E-6E0F-5D4C-A39E-AF77ECD2AE34}" destId="{EBAD61D5-9594-8343-9089-230E1314C492}" srcOrd="0" destOrd="0" presId="urn:microsoft.com/office/officeart/2005/8/layout/hierarchy1"/>
    <dgm:cxn modelId="{2C6387BA-F7A8-3848-896C-6D38282FD5B9}" type="presParOf" srcId="{BCAC3954-7847-0D4D-B9A1-A80D7FA25F21}" destId="{B69CA9D8-BC9F-EE45-B965-5A44E95F8911}" srcOrd="0" destOrd="0" presId="urn:microsoft.com/office/officeart/2005/8/layout/hierarchy1"/>
    <dgm:cxn modelId="{F57A1324-02B3-9047-AF69-9B7A3FA6DC04}" type="presParOf" srcId="{B69CA9D8-BC9F-EE45-B965-5A44E95F8911}" destId="{50C53D51-336E-144A-BC0E-C875F22CEC26}" srcOrd="0" destOrd="0" presId="urn:microsoft.com/office/officeart/2005/8/layout/hierarchy1"/>
    <dgm:cxn modelId="{9888E392-AA4A-3C4A-968D-98C87C72BA97}" type="presParOf" srcId="{50C53D51-336E-144A-BC0E-C875F22CEC26}" destId="{7EFCF216-6523-1A45-8EE6-E1F4D5FB3E69}" srcOrd="0" destOrd="0" presId="urn:microsoft.com/office/officeart/2005/8/layout/hierarchy1"/>
    <dgm:cxn modelId="{66543A58-F0E2-234E-91D1-79218D3683D4}" type="presParOf" srcId="{50C53D51-336E-144A-BC0E-C875F22CEC26}" destId="{3266B6E5-EA80-C74F-811D-2C3EDF6FFE5A}" srcOrd="1" destOrd="0" presId="urn:microsoft.com/office/officeart/2005/8/layout/hierarchy1"/>
    <dgm:cxn modelId="{5593C82D-652B-5C4A-A779-FA256F892E55}" type="presParOf" srcId="{B69CA9D8-BC9F-EE45-B965-5A44E95F8911}" destId="{1DC68A61-0A53-7D4F-9A65-47D48631711D}" srcOrd="1" destOrd="0" presId="urn:microsoft.com/office/officeart/2005/8/layout/hierarchy1"/>
    <dgm:cxn modelId="{E0E27463-55F8-F845-AF16-97F0FFA8A6B6}" type="presParOf" srcId="{1DC68A61-0A53-7D4F-9A65-47D48631711D}" destId="{8C4488CF-9169-934A-9288-FD836B8E0FE7}" srcOrd="0" destOrd="0" presId="urn:microsoft.com/office/officeart/2005/8/layout/hierarchy1"/>
    <dgm:cxn modelId="{3AA6154B-C055-804A-BCAE-E617AACC3B6C}" type="presParOf" srcId="{1DC68A61-0A53-7D4F-9A65-47D48631711D}" destId="{D760B17C-ABDD-2045-859F-8565DB2BEBDD}" srcOrd="1" destOrd="0" presId="urn:microsoft.com/office/officeart/2005/8/layout/hierarchy1"/>
    <dgm:cxn modelId="{050108B0-7A75-FC40-A7E9-86941ECA7402}" type="presParOf" srcId="{D760B17C-ABDD-2045-859F-8565DB2BEBDD}" destId="{DB4E4805-0810-6043-A67F-D85023EED6C4}" srcOrd="0" destOrd="0" presId="urn:microsoft.com/office/officeart/2005/8/layout/hierarchy1"/>
    <dgm:cxn modelId="{4B864194-43BD-1E49-9CF7-4C630C4AC8E4}" type="presParOf" srcId="{DB4E4805-0810-6043-A67F-D85023EED6C4}" destId="{1428BEB8-319D-B04D-9A02-9FEDE13BB3E7}" srcOrd="0" destOrd="0" presId="urn:microsoft.com/office/officeart/2005/8/layout/hierarchy1"/>
    <dgm:cxn modelId="{3A0717A5-312C-A54C-865D-B99384162953}" type="presParOf" srcId="{DB4E4805-0810-6043-A67F-D85023EED6C4}" destId="{245E624E-D7D2-6848-A61A-C2F2D9084860}" srcOrd="1" destOrd="0" presId="urn:microsoft.com/office/officeart/2005/8/layout/hierarchy1"/>
    <dgm:cxn modelId="{41617FC6-B860-E045-89DA-D0D0F381B722}" type="presParOf" srcId="{D760B17C-ABDD-2045-859F-8565DB2BEBDD}" destId="{4067C5F2-10C7-9B41-9AA0-8E3E67940E01}" srcOrd="1" destOrd="0" presId="urn:microsoft.com/office/officeart/2005/8/layout/hierarchy1"/>
    <dgm:cxn modelId="{30D9F764-8B32-CF41-B81B-6FE1D02CEC9A}" type="presParOf" srcId="{4067C5F2-10C7-9B41-9AA0-8E3E67940E01}" destId="{CFC255D4-A785-034A-A884-D5175726ADE2}" srcOrd="0" destOrd="0" presId="urn:microsoft.com/office/officeart/2005/8/layout/hierarchy1"/>
    <dgm:cxn modelId="{FDB67A8A-FBCD-2E4A-9F47-C8211A37DAD7}" type="presParOf" srcId="{4067C5F2-10C7-9B41-9AA0-8E3E67940E01}" destId="{5164E838-E21A-1443-89A1-7DF6093DE6C4}" srcOrd="1" destOrd="0" presId="urn:microsoft.com/office/officeart/2005/8/layout/hierarchy1"/>
    <dgm:cxn modelId="{35AD501E-904B-D44B-9E37-1A980B7D447F}" type="presParOf" srcId="{5164E838-E21A-1443-89A1-7DF6093DE6C4}" destId="{0DA05FA4-F12B-E949-AB3A-CB50DA8400B9}" srcOrd="0" destOrd="0" presId="urn:microsoft.com/office/officeart/2005/8/layout/hierarchy1"/>
    <dgm:cxn modelId="{A8161528-3F2E-4D4B-BE50-7D4077FF1501}" type="presParOf" srcId="{0DA05FA4-F12B-E949-AB3A-CB50DA8400B9}" destId="{7A816A14-F58D-5544-BBB3-A74EF1A456FA}" srcOrd="0" destOrd="0" presId="urn:microsoft.com/office/officeart/2005/8/layout/hierarchy1"/>
    <dgm:cxn modelId="{B4D63944-23C2-8F4E-A378-78B69A12CE0B}" type="presParOf" srcId="{0DA05FA4-F12B-E949-AB3A-CB50DA8400B9}" destId="{02BB7C09-8424-0F4D-9C58-F0433E723BF4}" srcOrd="1" destOrd="0" presId="urn:microsoft.com/office/officeart/2005/8/layout/hierarchy1"/>
    <dgm:cxn modelId="{016895A4-15D2-9B4A-B874-53F789380B97}" type="presParOf" srcId="{5164E838-E21A-1443-89A1-7DF6093DE6C4}" destId="{085E5A56-FB8F-7A42-A21C-F5B60C07EC76}" srcOrd="1" destOrd="0" presId="urn:microsoft.com/office/officeart/2005/8/layout/hierarchy1"/>
    <dgm:cxn modelId="{CFD7C3BF-29C0-A84C-93E0-233FADC578EA}" type="presParOf" srcId="{1DC68A61-0A53-7D4F-9A65-47D48631711D}" destId="{EBAD61D5-9594-8343-9089-230E1314C492}" srcOrd="2" destOrd="0" presId="urn:microsoft.com/office/officeart/2005/8/layout/hierarchy1"/>
    <dgm:cxn modelId="{2CE89E53-0FB9-4A43-8E1D-DF301A3546AF}" type="presParOf" srcId="{1DC68A61-0A53-7D4F-9A65-47D48631711D}" destId="{50D66B62-1677-5E4E-B1EC-952FE650E693}" srcOrd="3" destOrd="0" presId="urn:microsoft.com/office/officeart/2005/8/layout/hierarchy1"/>
    <dgm:cxn modelId="{1CEE0946-0534-8C4F-9CE6-ECB9BCD5C495}" type="presParOf" srcId="{50D66B62-1677-5E4E-B1EC-952FE650E693}" destId="{B7EFAE4A-5B24-894C-9D68-44D0DF2D4154}" srcOrd="0" destOrd="0" presId="urn:microsoft.com/office/officeart/2005/8/layout/hierarchy1"/>
    <dgm:cxn modelId="{89DD33A6-9C75-1346-9E1D-BCD88027F839}" type="presParOf" srcId="{B7EFAE4A-5B24-894C-9D68-44D0DF2D4154}" destId="{6F43103E-5343-874D-880E-89309281F91D}" srcOrd="0" destOrd="0" presId="urn:microsoft.com/office/officeart/2005/8/layout/hierarchy1"/>
    <dgm:cxn modelId="{663993E3-85BF-EB45-A9EC-272C255C0581}" type="presParOf" srcId="{B7EFAE4A-5B24-894C-9D68-44D0DF2D4154}" destId="{B36096E6-74B8-4F48-BBB2-DC553460ADDA}" srcOrd="1" destOrd="0" presId="urn:microsoft.com/office/officeart/2005/8/layout/hierarchy1"/>
    <dgm:cxn modelId="{8D555D6D-14E8-4744-9746-63FBCCD034EE}" type="presParOf" srcId="{50D66B62-1677-5E4E-B1EC-952FE650E693}" destId="{5BB7729B-D45A-5046-841A-4B7FDC6D795F}" srcOrd="1" destOrd="0" presId="urn:microsoft.com/office/officeart/2005/8/layout/hierarchy1"/>
    <dgm:cxn modelId="{3ED83752-609F-5F4C-BA68-D448BAEAF0A4}" type="presParOf" srcId="{5BB7729B-D45A-5046-841A-4B7FDC6D795F}" destId="{26F15960-63E3-5042-8662-2A7D73653747}" srcOrd="0" destOrd="0" presId="urn:microsoft.com/office/officeart/2005/8/layout/hierarchy1"/>
    <dgm:cxn modelId="{F7EDF58C-02B2-D540-BC8A-732FEB586EC6}" type="presParOf" srcId="{5BB7729B-D45A-5046-841A-4B7FDC6D795F}" destId="{B6BA2909-CE33-7448-A46D-EC74FE8CAD6A}" srcOrd="1" destOrd="0" presId="urn:microsoft.com/office/officeart/2005/8/layout/hierarchy1"/>
    <dgm:cxn modelId="{AFDAFA72-CFBD-074F-A37D-0094D529B790}" type="presParOf" srcId="{B6BA2909-CE33-7448-A46D-EC74FE8CAD6A}" destId="{0474077A-6505-7744-A7DA-17C2C54384EF}" srcOrd="0" destOrd="0" presId="urn:microsoft.com/office/officeart/2005/8/layout/hierarchy1"/>
    <dgm:cxn modelId="{3ED90F48-D906-B141-A2A0-4DCEA816C677}" type="presParOf" srcId="{0474077A-6505-7744-A7DA-17C2C54384EF}" destId="{9DA82390-9111-0E4C-9339-6BF406CBBED3}" srcOrd="0" destOrd="0" presId="urn:microsoft.com/office/officeart/2005/8/layout/hierarchy1"/>
    <dgm:cxn modelId="{C0EF2519-A035-C147-8454-EBAD8A980932}" type="presParOf" srcId="{0474077A-6505-7744-A7DA-17C2C54384EF}" destId="{0CC95F9F-5AF6-654A-AA55-397BB1B843BB}" srcOrd="1" destOrd="0" presId="urn:microsoft.com/office/officeart/2005/8/layout/hierarchy1"/>
    <dgm:cxn modelId="{8B782C63-3A52-1C42-83EA-9AAB9FD11F56}" type="presParOf" srcId="{B6BA2909-CE33-7448-A46D-EC74FE8CAD6A}" destId="{67F3DD71-7CA5-2E4B-910C-23EA28871A5B}" srcOrd="1" destOrd="0" presId="urn:microsoft.com/office/officeart/2005/8/layout/hierarchy1"/>
    <dgm:cxn modelId="{29D59F7A-3CCC-CF47-B603-6C1993DC1DEB}" type="presParOf" srcId="{BCAC3954-7847-0D4D-B9A1-A80D7FA25F21}" destId="{D8E7B844-F405-0144-AF6B-B1D7DA417726}" srcOrd="1" destOrd="0" presId="urn:microsoft.com/office/officeart/2005/8/layout/hierarchy1"/>
    <dgm:cxn modelId="{E21BB476-DD3F-7040-ACB1-0AF1F823FFB0}" type="presParOf" srcId="{D8E7B844-F405-0144-AF6B-B1D7DA417726}" destId="{09421EB4-2622-B44C-B558-D6DFEA940095}" srcOrd="0" destOrd="0" presId="urn:microsoft.com/office/officeart/2005/8/layout/hierarchy1"/>
    <dgm:cxn modelId="{0F69EE7B-7896-2E4C-A264-2181AB9E243F}" type="presParOf" srcId="{09421EB4-2622-B44C-B558-D6DFEA940095}" destId="{B18B24B8-6C25-E745-8B35-97F34893A63A}" srcOrd="0" destOrd="0" presId="urn:microsoft.com/office/officeart/2005/8/layout/hierarchy1"/>
    <dgm:cxn modelId="{7204F284-A3FF-E142-9861-644717C75433}" type="presParOf" srcId="{09421EB4-2622-B44C-B558-D6DFEA940095}" destId="{C0B6B614-F82C-444D-B9BB-2FCE7A64194B}" srcOrd="1" destOrd="0" presId="urn:microsoft.com/office/officeart/2005/8/layout/hierarchy1"/>
    <dgm:cxn modelId="{C3B2C365-9B25-8648-83B1-8BD3BCB9779E}" type="presParOf" srcId="{D8E7B844-F405-0144-AF6B-B1D7DA417726}" destId="{B18E96DC-E5D8-7345-82DC-1ACD0F95DF8A}" srcOrd="1" destOrd="0" presId="urn:microsoft.com/office/officeart/2005/8/layout/hierarchy1"/>
    <dgm:cxn modelId="{4EB1BB03-5D8B-D244-B6C5-3E550C78D3B6}" type="presParOf" srcId="{B18E96DC-E5D8-7345-82DC-1ACD0F95DF8A}" destId="{626DA93B-D3F7-034C-9740-6CE8D5C4FEEC}" srcOrd="0" destOrd="0" presId="urn:microsoft.com/office/officeart/2005/8/layout/hierarchy1"/>
    <dgm:cxn modelId="{AC3E62B5-AA7F-224C-9E69-FBEDF8347F67}" type="presParOf" srcId="{B18E96DC-E5D8-7345-82DC-1ACD0F95DF8A}" destId="{FDF0DC1C-BA10-EA42-854A-9B0E595A42F2}" srcOrd="1" destOrd="0" presId="urn:microsoft.com/office/officeart/2005/8/layout/hierarchy1"/>
    <dgm:cxn modelId="{2D1DC611-68C9-0240-961E-06A65E76E2DF}" type="presParOf" srcId="{FDF0DC1C-BA10-EA42-854A-9B0E595A42F2}" destId="{51723B90-3124-1E43-8154-803E352F1D9A}" srcOrd="0" destOrd="0" presId="urn:microsoft.com/office/officeart/2005/8/layout/hierarchy1"/>
    <dgm:cxn modelId="{D41DD836-73AD-AB48-AF22-CE6425760666}" type="presParOf" srcId="{51723B90-3124-1E43-8154-803E352F1D9A}" destId="{BABC504A-BC45-AF4B-89A1-4239CB3FA0EA}" srcOrd="0" destOrd="0" presId="urn:microsoft.com/office/officeart/2005/8/layout/hierarchy1"/>
    <dgm:cxn modelId="{720375C0-CFC4-7343-87B4-2148ABD8D0BA}" type="presParOf" srcId="{51723B90-3124-1E43-8154-803E352F1D9A}" destId="{7782AE61-AC32-CB4D-BC04-C3B98F861780}" srcOrd="1" destOrd="0" presId="urn:microsoft.com/office/officeart/2005/8/layout/hierarchy1"/>
    <dgm:cxn modelId="{6E08C83B-5C25-7444-8495-A8C362EF1CF3}" type="presParOf" srcId="{FDF0DC1C-BA10-EA42-854A-9B0E595A42F2}" destId="{53D09EAB-4CB0-A141-97FE-E874EC1E4CD6}" srcOrd="1" destOrd="0" presId="urn:microsoft.com/office/officeart/2005/8/layout/hierarchy1"/>
    <dgm:cxn modelId="{66126715-6399-1741-95AB-E3EAF85BAE80}" type="presParOf" srcId="{53D09EAB-4CB0-A141-97FE-E874EC1E4CD6}" destId="{BD626135-FB14-A248-A4DF-C51E0430000F}" srcOrd="0" destOrd="0" presId="urn:microsoft.com/office/officeart/2005/8/layout/hierarchy1"/>
    <dgm:cxn modelId="{BECAE60B-8B5C-114B-AA42-17C6018A10C0}" type="presParOf" srcId="{53D09EAB-4CB0-A141-97FE-E874EC1E4CD6}" destId="{5A9EF93B-B453-6C4B-9F35-0D7155385385}" srcOrd="1" destOrd="0" presId="urn:microsoft.com/office/officeart/2005/8/layout/hierarchy1"/>
    <dgm:cxn modelId="{1E2322AA-A65B-7B44-878A-DF86502945EA}" type="presParOf" srcId="{5A9EF93B-B453-6C4B-9F35-0D7155385385}" destId="{AEC698FB-3020-064E-8BA9-FD96AF7E0220}" srcOrd="0" destOrd="0" presId="urn:microsoft.com/office/officeart/2005/8/layout/hierarchy1"/>
    <dgm:cxn modelId="{226F8384-FCC1-5C45-AD4C-24298A1E5A1E}" type="presParOf" srcId="{AEC698FB-3020-064E-8BA9-FD96AF7E0220}" destId="{46775797-8389-8B45-99EA-E34473A11A2A}" srcOrd="0" destOrd="0" presId="urn:microsoft.com/office/officeart/2005/8/layout/hierarchy1"/>
    <dgm:cxn modelId="{D8C1F93D-B0D2-BF4E-85A8-85E4EF64A464}" type="presParOf" srcId="{AEC698FB-3020-064E-8BA9-FD96AF7E0220}" destId="{AE469ACE-8499-604C-86AB-37CB66C1B7D8}" srcOrd="1" destOrd="0" presId="urn:microsoft.com/office/officeart/2005/8/layout/hierarchy1"/>
    <dgm:cxn modelId="{5F98C5A4-465A-D74E-8FA9-3C3524A9629A}" type="presParOf" srcId="{5A9EF93B-B453-6C4B-9F35-0D7155385385}" destId="{5EF5BB74-74DE-E74F-923B-E0C914A5FCBD}" srcOrd="1" destOrd="0" presId="urn:microsoft.com/office/officeart/2005/8/layout/hierarchy1"/>
    <dgm:cxn modelId="{05B51F5A-1B40-A44D-ABAB-D14DFD090BE5}" type="presParOf" srcId="{B18E96DC-E5D8-7345-82DC-1ACD0F95DF8A}" destId="{5E716C5C-B8B2-444A-9704-3DCBB8795710}" srcOrd="2" destOrd="0" presId="urn:microsoft.com/office/officeart/2005/8/layout/hierarchy1"/>
    <dgm:cxn modelId="{8AEBA650-D6CF-464E-823D-FF1A67FE58A2}" type="presParOf" srcId="{B18E96DC-E5D8-7345-82DC-1ACD0F95DF8A}" destId="{644D7C25-CF7F-DC40-8535-C117CED35F1E}" srcOrd="3" destOrd="0" presId="urn:microsoft.com/office/officeart/2005/8/layout/hierarchy1"/>
    <dgm:cxn modelId="{871A6D19-D180-2146-A89D-BE9EE254BFAF}" type="presParOf" srcId="{644D7C25-CF7F-DC40-8535-C117CED35F1E}" destId="{2B1F77D3-E095-4845-9C26-6B435FE41AF3}" srcOrd="0" destOrd="0" presId="urn:microsoft.com/office/officeart/2005/8/layout/hierarchy1"/>
    <dgm:cxn modelId="{83190E7F-D6AF-F64A-9B62-5B2FF9E7A50E}" type="presParOf" srcId="{2B1F77D3-E095-4845-9C26-6B435FE41AF3}" destId="{7B5A954F-B7AB-814C-87AD-0E60955EFC89}" srcOrd="0" destOrd="0" presId="urn:microsoft.com/office/officeart/2005/8/layout/hierarchy1"/>
    <dgm:cxn modelId="{4651BD63-6156-FC47-A598-D5EFCC358136}" type="presParOf" srcId="{2B1F77D3-E095-4845-9C26-6B435FE41AF3}" destId="{B0140B3D-403E-064F-B6AE-17BD2CC25FE9}" srcOrd="1" destOrd="0" presId="urn:microsoft.com/office/officeart/2005/8/layout/hierarchy1"/>
    <dgm:cxn modelId="{FC631F68-F925-AD49-876D-C22FC5C4933D}" type="presParOf" srcId="{644D7C25-CF7F-DC40-8535-C117CED35F1E}" destId="{9CCF0330-126B-C940-89B6-0CC6994610C8}" srcOrd="1" destOrd="0" presId="urn:microsoft.com/office/officeart/2005/8/layout/hierarchy1"/>
    <dgm:cxn modelId="{29CA8F96-BC28-324D-8274-C81DB90E5E3A}" type="presParOf" srcId="{9CCF0330-126B-C940-89B6-0CC6994610C8}" destId="{90B1A460-A916-A543-8DFB-641E10E725A5}" srcOrd="0" destOrd="0" presId="urn:microsoft.com/office/officeart/2005/8/layout/hierarchy1"/>
    <dgm:cxn modelId="{A0CA1E50-1A65-8C46-97AF-4689CEA5A2CD}" type="presParOf" srcId="{9CCF0330-126B-C940-89B6-0CC6994610C8}" destId="{57B26709-7D80-D442-A2F1-9A11871BE2B4}" srcOrd="1" destOrd="0" presId="urn:microsoft.com/office/officeart/2005/8/layout/hierarchy1"/>
    <dgm:cxn modelId="{6DE99F0D-9BB4-E64D-B303-9BE4DB757DE0}" type="presParOf" srcId="{57B26709-7D80-D442-A2F1-9A11871BE2B4}" destId="{38FC7AB6-0AC4-1C4C-95AE-A139DA253813}" srcOrd="0" destOrd="0" presId="urn:microsoft.com/office/officeart/2005/8/layout/hierarchy1"/>
    <dgm:cxn modelId="{2FF0D63C-D1F1-7E4B-A7E4-F59982C40307}" type="presParOf" srcId="{38FC7AB6-0AC4-1C4C-95AE-A139DA253813}" destId="{9E10E94B-4776-CE49-8126-FAB91A45792B}" srcOrd="0" destOrd="0" presId="urn:microsoft.com/office/officeart/2005/8/layout/hierarchy1"/>
    <dgm:cxn modelId="{66861F8A-6C76-CD4B-AFF8-F38F0761B266}" type="presParOf" srcId="{38FC7AB6-0AC4-1C4C-95AE-A139DA253813}" destId="{77E83758-A177-964B-93C2-B1F5B79100FA}" srcOrd="1" destOrd="0" presId="urn:microsoft.com/office/officeart/2005/8/layout/hierarchy1"/>
    <dgm:cxn modelId="{2C70D16B-3B26-A04B-82ED-AFBF02F06C52}" type="presParOf" srcId="{57B26709-7D80-D442-A2F1-9A11871BE2B4}" destId="{F32F7E11-A6AA-344A-BCA7-2C80A5B72241}"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7AB894-6E00-6F4C-AD19-13C90B92A287}" type="doc">
      <dgm:prSet loTypeId="urn:microsoft.com/office/officeart/2005/8/layout/hChevron3" loCatId="" qsTypeId="urn:microsoft.com/office/officeart/2005/8/quickstyle/simple1" qsCatId="simple" csTypeId="urn:microsoft.com/office/officeart/2005/8/colors/accent1_2" csCatId="accent1" phldr="1"/>
      <dgm:spPr/>
      <dgm:t>
        <a:bodyPr/>
        <a:lstStyle/>
        <a:p>
          <a:endParaRPr lang="en-US"/>
        </a:p>
      </dgm:t>
    </dgm:pt>
    <dgm:pt modelId="{D7D11870-057B-F442-8C23-2B29768AAEBE}">
      <dgm:prSet phldrT="[Text]" custT="1"/>
      <dgm:spPr/>
      <dgm:t>
        <a:bodyPr/>
        <a:lstStyle/>
        <a:p>
          <a:r>
            <a:rPr lang="en-US" sz="1200"/>
            <a:t>Responsibility</a:t>
          </a:r>
        </a:p>
      </dgm:t>
    </dgm:pt>
    <dgm:pt modelId="{9EFC2E2E-1D00-4C4E-891F-340A163AEF84}" type="parTrans" cxnId="{0553FFD7-1D3A-E64A-B163-A6C05744FC72}">
      <dgm:prSet/>
      <dgm:spPr/>
      <dgm:t>
        <a:bodyPr/>
        <a:lstStyle/>
        <a:p>
          <a:endParaRPr lang="en-US" sz="1200"/>
        </a:p>
      </dgm:t>
    </dgm:pt>
    <dgm:pt modelId="{DB520C95-CC12-494A-BE0B-20021A10DF45}" type="sibTrans" cxnId="{0553FFD7-1D3A-E64A-B163-A6C05744FC72}">
      <dgm:prSet/>
      <dgm:spPr/>
      <dgm:t>
        <a:bodyPr/>
        <a:lstStyle/>
        <a:p>
          <a:endParaRPr lang="en-US" sz="1200"/>
        </a:p>
      </dgm:t>
    </dgm:pt>
    <dgm:pt modelId="{83DF519C-10EE-4440-9679-C1AEC5CABD4B}">
      <dgm:prSet phldrT="[Text]" custT="1"/>
      <dgm:spPr/>
      <dgm:t>
        <a:bodyPr/>
        <a:lstStyle/>
        <a:p>
          <a:r>
            <a:rPr lang="en-US" sz="1200"/>
            <a:t>Accountability</a:t>
          </a:r>
        </a:p>
      </dgm:t>
    </dgm:pt>
    <dgm:pt modelId="{74FC6517-588F-574F-A559-4AE2F452FC72}" type="parTrans" cxnId="{C5704AE9-2529-E643-AE81-A726830C10B0}">
      <dgm:prSet/>
      <dgm:spPr/>
      <dgm:t>
        <a:bodyPr/>
        <a:lstStyle/>
        <a:p>
          <a:endParaRPr lang="en-US" sz="1200"/>
        </a:p>
      </dgm:t>
    </dgm:pt>
    <dgm:pt modelId="{A9D93327-99C6-7543-9BB3-1CC9782D70D7}" type="sibTrans" cxnId="{C5704AE9-2529-E643-AE81-A726830C10B0}">
      <dgm:prSet/>
      <dgm:spPr/>
      <dgm:t>
        <a:bodyPr/>
        <a:lstStyle/>
        <a:p>
          <a:endParaRPr lang="en-US" sz="1200"/>
        </a:p>
      </dgm:t>
    </dgm:pt>
    <dgm:pt modelId="{4F954A12-2A89-9A45-A96B-BA4B81DD777F}">
      <dgm:prSet phldrT="[Text]" custT="1"/>
      <dgm:spPr/>
      <dgm:t>
        <a:bodyPr/>
        <a:lstStyle/>
        <a:p>
          <a:r>
            <a:rPr lang="en-US" sz="1200"/>
            <a:t>Transparency</a:t>
          </a:r>
        </a:p>
      </dgm:t>
    </dgm:pt>
    <dgm:pt modelId="{3092AE2F-6508-3E44-873B-472AC417ECC4}" type="parTrans" cxnId="{9503EB7B-1B27-B442-AEFC-616F87D5F2CF}">
      <dgm:prSet/>
      <dgm:spPr/>
      <dgm:t>
        <a:bodyPr/>
        <a:lstStyle/>
        <a:p>
          <a:endParaRPr lang="en-US" sz="1200"/>
        </a:p>
      </dgm:t>
    </dgm:pt>
    <dgm:pt modelId="{16A9014A-595F-C449-AFA4-8687F2AA4A5C}" type="sibTrans" cxnId="{9503EB7B-1B27-B442-AEFC-616F87D5F2CF}">
      <dgm:prSet/>
      <dgm:spPr/>
      <dgm:t>
        <a:bodyPr/>
        <a:lstStyle/>
        <a:p>
          <a:endParaRPr lang="en-US" sz="1200"/>
        </a:p>
      </dgm:t>
    </dgm:pt>
    <dgm:pt modelId="{59840938-738F-C441-9E54-BF02D43143CA}" type="pres">
      <dgm:prSet presAssocID="{607AB894-6E00-6F4C-AD19-13C90B92A287}" presName="Name0" presStyleCnt="0">
        <dgm:presLayoutVars>
          <dgm:dir/>
          <dgm:resizeHandles val="exact"/>
        </dgm:presLayoutVars>
      </dgm:prSet>
      <dgm:spPr/>
    </dgm:pt>
    <dgm:pt modelId="{757C1BC9-F482-024B-887A-30A67137E5EF}" type="pres">
      <dgm:prSet presAssocID="{D7D11870-057B-F442-8C23-2B29768AAEBE}" presName="parTxOnly" presStyleLbl="node1" presStyleIdx="0" presStyleCnt="3">
        <dgm:presLayoutVars>
          <dgm:bulletEnabled val="1"/>
        </dgm:presLayoutVars>
      </dgm:prSet>
      <dgm:spPr/>
    </dgm:pt>
    <dgm:pt modelId="{50BD591E-2208-664A-B115-F4922318B23A}" type="pres">
      <dgm:prSet presAssocID="{DB520C95-CC12-494A-BE0B-20021A10DF45}" presName="parSpace" presStyleCnt="0"/>
      <dgm:spPr/>
    </dgm:pt>
    <dgm:pt modelId="{CE9DCA18-F2E6-3848-83E8-F672D7C691A6}" type="pres">
      <dgm:prSet presAssocID="{83DF519C-10EE-4440-9679-C1AEC5CABD4B}" presName="parTxOnly" presStyleLbl="node1" presStyleIdx="1" presStyleCnt="3">
        <dgm:presLayoutVars>
          <dgm:bulletEnabled val="1"/>
        </dgm:presLayoutVars>
      </dgm:prSet>
      <dgm:spPr/>
    </dgm:pt>
    <dgm:pt modelId="{9CA6DB70-F3BB-034A-A2BE-91085648E2D7}" type="pres">
      <dgm:prSet presAssocID="{A9D93327-99C6-7543-9BB3-1CC9782D70D7}" presName="parSpace" presStyleCnt="0"/>
      <dgm:spPr/>
    </dgm:pt>
    <dgm:pt modelId="{E77BAE70-3E33-E642-938A-FAC4E0A9CE13}" type="pres">
      <dgm:prSet presAssocID="{4F954A12-2A89-9A45-A96B-BA4B81DD777F}" presName="parTxOnly" presStyleLbl="node1" presStyleIdx="2" presStyleCnt="3">
        <dgm:presLayoutVars>
          <dgm:bulletEnabled val="1"/>
        </dgm:presLayoutVars>
      </dgm:prSet>
      <dgm:spPr/>
    </dgm:pt>
  </dgm:ptLst>
  <dgm:cxnLst>
    <dgm:cxn modelId="{61EC1828-310C-0343-9B09-BC18A48D9079}" type="presOf" srcId="{4F954A12-2A89-9A45-A96B-BA4B81DD777F}" destId="{E77BAE70-3E33-E642-938A-FAC4E0A9CE13}" srcOrd="0" destOrd="0" presId="urn:microsoft.com/office/officeart/2005/8/layout/hChevron3"/>
    <dgm:cxn modelId="{9503EB7B-1B27-B442-AEFC-616F87D5F2CF}" srcId="{607AB894-6E00-6F4C-AD19-13C90B92A287}" destId="{4F954A12-2A89-9A45-A96B-BA4B81DD777F}" srcOrd="2" destOrd="0" parTransId="{3092AE2F-6508-3E44-873B-472AC417ECC4}" sibTransId="{16A9014A-595F-C449-AFA4-8687F2AA4A5C}"/>
    <dgm:cxn modelId="{4005F79D-E91C-0346-A840-5A2228F41D24}" type="presOf" srcId="{83DF519C-10EE-4440-9679-C1AEC5CABD4B}" destId="{CE9DCA18-F2E6-3848-83E8-F672D7C691A6}" srcOrd="0" destOrd="0" presId="urn:microsoft.com/office/officeart/2005/8/layout/hChevron3"/>
    <dgm:cxn modelId="{41E3BC9F-305C-0243-859B-7459A2A52C7A}" type="presOf" srcId="{D7D11870-057B-F442-8C23-2B29768AAEBE}" destId="{757C1BC9-F482-024B-887A-30A67137E5EF}" srcOrd="0" destOrd="0" presId="urn:microsoft.com/office/officeart/2005/8/layout/hChevron3"/>
    <dgm:cxn modelId="{0553FFD7-1D3A-E64A-B163-A6C05744FC72}" srcId="{607AB894-6E00-6F4C-AD19-13C90B92A287}" destId="{D7D11870-057B-F442-8C23-2B29768AAEBE}" srcOrd="0" destOrd="0" parTransId="{9EFC2E2E-1D00-4C4E-891F-340A163AEF84}" sibTransId="{DB520C95-CC12-494A-BE0B-20021A10DF45}"/>
    <dgm:cxn modelId="{C5704AE9-2529-E643-AE81-A726830C10B0}" srcId="{607AB894-6E00-6F4C-AD19-13C90B92A287}" destId="{83DF519C-10EE-4440-9679-C1AEC5CABD4B}" srcOrd="1" destOrd="0" parTransId="{74FC6517-588F-574F-A559-4AE2F452FC72}" sibTransId="{A9D93327-99C6-7543-9BB3-1CC9782D70D7}"/>
    <dgm:cxn modelId="{F9F47AFD-DE5D-0C46-AB4D-5DE7CA58B5BC}" type="presOf" srcId="{607AB894-6E00-6F4C-AD19-13C90B92A287}" destId="{59840938-738F-C441-9E54-BF02D43143CA}" srcOrd="0" destOrd="0" presId="urn:microsoft.com/office/officeart/2005/8/layout/hChevron3"/>
    <dgm:cxn modelId="{4A359D0E-537B-6543-9A9A-8D931DCD7CEC}" type="presParOf" srcId="{59840938-738F-C441-9E54-BF02D43143CA}" destId="{757C1BC9-F482-024B-887A-30A67137E5EF}" srcOrd="0" destOrd="0" presId="urn:microsoft.com/office/officeart/2005/8/layout/hChevron3"/>
    <dgm:cxn modelId="{FD2AE1BE-A016-A341-AE6E-1D011087F68D}" type="presParOf" srcId="{59840938-738F-C441-9E54-BF02D43143CA}" destId="{50BD591E-2208-664A-B115-F4922318B23A}" srcOrd="1" destOrd="0" presId="urn:microsoft.com/office/officeart/2005/8/layout/hChevron3"/>
    <dgm:cxn modelId="{3D40CA0F-7837-3A49-83EC-2BCD66A87CE8}" type="presParOf" srcId="{59840938-738F-C441-9E54-BF02D43143CA}" destId="{CE9DCA18-F2E6-3848-83E8-F672D7C691A6}" srcOrd="2" destOrd="0" presId="urn:microsoft.com/office/officeart/2005/8/layout/hChevron3"/>
    <dgm:cxn modelId="{73AC29EE-39A7-3740-9C0F-4F4382F09696}" type="presParOf" srcId="{59840938-738F-C441-9E54-BF02D43143CA}" destId="{9CA6DB70-F3BB-034A-A2BE-91085648E2D7}" srcOrd="3" destOrd="0" presId="urn:microsoft.com/office/officeart/2005/8/layout/hChevron3"/>
    <dgm:cxn modelId="{FC21B30C-102A-6E45-B36B-792220AB71EA}" type="presParOf" srcId="{59840938-738F-C441-9E54-BF02D43143CA}" destId="{E77BAE70-3E33-E642-938A-FAC4E0A9CE13}" srcOrd="4" destOrd="0" presId="urn:microsoft.com/office/officeart/2005/8/layout/hChevron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68819-E3B8-C142-BA03-57DD80408C4F}">
      <dsp:nvSpPr>
        <dsp:cNvPr id="0" name=""/>
        <dsp:cNvSpPr/>
      </dsp:nvSpPr>
      <dsp:spPr>
        <a:xfrm>
          <a:off x="94297" y="0"/>
          <a:ext cx="2891154" cy="2891154"/>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D66D9D-2502-7543-B706-E74ED140B296}">
      <dsp:nvSpPr>
        <dsp:cNvPr id="0" name=""/>
        <dsp:cNvSpPr/>
      </dsp:nvSpPr>
      <dsp:spPr>
        <a:xfrm>
          <a:off x="368957" y="274659"/>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Establish researcher positionality</a:t>
          </a:r>
        </a:p>
      </dsp:txBody>
      <dsp:txXfrm>
        <a:off x="423999" y="329701"/>
        <a:ext cx="1017466" cy="1017466"/>
      </dsp:txXfrm>
    </dsp:sp>
    <dsp:sp modelId="{B658718A-6C78-3B47-9075-E5FA914D20A4}">
      <dsp:nvSpPr>
        <dsp:cNvPr id="0" name=""/>
        <dsp:cNvSpPr/>
      </dsp:nvSpPr>
      <dsp:spPr>
        <a:xfrm>
          <a:off x="1583242" y="274659"/>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Define race as a social construct, not a biological factor</a:t>
          </a:r>
        </a:p>
      </dsp:txBody>
      <dsp:txXfrm>
        <a:off x="1638284" y="329701"/>
        <a:ext cx="1017466" cy="1017466"/>
      </dsp:txXfrm>
    </dsp:sp>
    <dsp:sp modelId="{B21E5C4A-4A7B-D144-8F56-F75AE219EA3D}">
      <dsp:nvSpPr>
        <dsp:cNvPr id="0" name=""/>
        <dsp:cNvSpPr/>
      </dsp:nvSpPr>
      <dsp:spPr>
        <a:xfrm>
          <a:off x="368957" y="1488944"/>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Challenge assumptions based in stereotypes and biases</a:t>
          </a:r>
        </a:p>
      </dsp:txBody>
      <dsp:txXfrm>
        <a:off x="423999" y="1543986"/>
        <a:ext cx="1017466" cy="1017466"/>
      </dsp:txXfrm>
    </dsp:sp>
    <dsp:sp modelId="{D8BCE450-E2F8-8245-9627-3027CE7D1C29}">
      <dsp:nvSpPr>
        <dsp:cNvPr id="0" name=""/>
        <dsp:cNvSpPr/>
      </dsp:nvSpPr>
      <dsp:spPr>
        <a:xfrm>
          <a:off x="1583242" y="1488944"/>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Commit to research impact for social change</a:t>
          </a:r>
        </a:p>
      </dsp:txBody>
      <dsp:txXfrm>
        <a:off x="1638284" y="1543986"/>
        <a:ext cx="1017466" cy="1017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1552CB-15F0-A640-A781-C89C238C2711}">
      <dsp:nvSpPr>
        <dsp:cNvPr id="0" name=""/>
        <dsp:cNvSpPr/>
      </dsp:nvSpPr>
      <dsp:spPr>
        <a:xfrm rot="5400000">
          <a:off x="-184511" y="187439"/>
          <a:ext cx="1230075" cy="86105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Inclusive </a:t>
          </a:r>
        </a:p>
      </dsp:txBody>
      <dsp:txXfrm rot="-5400000">
        <a:off x="1" y="433455"/>
        <a:ext cx="861053" cy="369022"/>
      </dsp:txXfrm>
    </dsp:sp>
    <dsp:sp modelId="{53627C28-9EB1-8C44-A207-F7C37A2F331E}">
      <dsp:nvSpPr>
        <dsp:cNvPr id="0" name=""/>
        <dsp:cNvSpPr/>
      </dsp:nvSpPr>
      <dsp:spPr>
        <a:xfrm rot="5400000">
          <a:off x="1623331" y="-759350"/>
          <a:ext cx="799549" cy="23241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Training</a:t>
          </a:r>
        </a:p>
        <a:p>
          <a:pPr marL="114300" lvl="1" indent="-114300" algn="l" defTabSz="533400">
            <a:lnSpc>
              <a:spcPct val="90000"/>
            </a:lnSpc>
            <a:spcBef>
              <a:spcPct val="0"/>
            </a:spcBef>
            <a:spcAft>
              <a:spcPct val="15000"/>
            </a:spcAft>
            <a:buChar char="•"/>
          </a:pPr>
          <a:r>
            <a:rPr lang="en-US" sz="1200" kern="1200"/>
            <a:t>Community commitments</a:t>
          </a:r>
          <a:endParaRPr lang="en-CA" sz="1200" kern="1200"/>
        </a:p>
        <a:p>
          <a:pPr marL="114300" lvl="1" indent="-114300" algn="l" defTabSz="533400">
            <a:lnSpc>
              <a:spcPct val="90000"/>
            </a:lnSpc>
            <a:spcBef>
              <a:spcPct val="0"/>
            </a:spcBef>
            <a:spcAft>
              <a:spcPct val="15000"/>
            </a:spcAft>
            <a:buChar char="•"/>
          </a:pPr>
          <a:r>
            <a:rPr lang="en-US" sz="1200" kern="1200"/>
            <a:t>Complaints and accountability</a:t>
          </a:r>
          <a:endParaRPr lang="en-CA" sz="1200" kern="1200"/>
        </a:p>
        <a:p>
          <a:pPr marL="114300" lvl="1" indent="-114300" algn="l" defTabSz="533400">
            <a:lnSpc>
              <a:spcPct val="90000"/>
            </a:lnSpc>
            <a:spcBef>
              <a:spcPct val="0"/>
            </a:spcBef>
            <a:spcAft>
              <a:spcPct val="15000"/>
            </a:spcAft>
            <a:buChar char="•"/>
          </a:pPr>
          <a:r>
            <a:rPr lang="en-US" sz="1200" kern="1200"/>
            <a:t>Culturally inclusion</a:t>
          </a:r>
          <a:endParaRPr lang="en-CA" sz="1200" kern="1200"/>
        </a:p>
      </dsp:txBody>
      <dsp:txXfrm rot="-5400000">
        <a:off x="861053" y="41959"/>
        <a:ext cx="2285075" cy="721487"/>
      </dsp:txXfrm>
    </dsp:sp>
    <dsp:sp modelId="{B98092F6-DB18-074B-881E-FD379B8E69F5}">
      <dsp:nvSpPr>
        <dsp:cNvPr id="0" name=""/>
        <dsp:cNvSpPr/>
      </dsp:nvSpPr>
      <dsp:spPr>
        <a:xfrm rot="5400000">
          <a:off x="-184511" y="1217615"/>
          <a:ext cx="1230075" cy="86105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Diverse</a:t>
          </a:r>
        </a:p>
      </dsp:txBody>
      <dsp:txXfrm rot="-5400000">
        <a:off x="1" y="1463631"/>
        <a:ext cx="861053" cy="369022"/>
      </dsp:txXfrm>
    </dsp:sp>
    <dsp:sp modelId="{9AADEF24-1240-4E45-8708-60219BD21374}">
      <dsp:nvSpPr>
        <dsp:cNvPr id="0" name=""/>
        <dsp:cNvSpPr/>
      </dsp:nvSpPr>
      <dsp:spPr>
        <a:xfrm rot="5400000">
          <a:off x="1623331" y="270825"/>
          <a:ext cx="799549" cy="23241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t>Leadership</a:t>
          </a:r>
        </a:p>
        <a:p>
          <a:pPr marL="114300" lvl="1" indent="-114300" algn="l" defTabSz="533400">
            <a:lnSpc>
              <a:spcPct val="90000"/>
            </a:lnSpc>
            <a:spcBef>
              <a:spcPct val="0"/>
            </a:spcBef>
            <a:spcAft>
              <a:spcPct val="15000"/>
            </a:spcAft>
            <a:buChar char="•"/>
          </a:pPr>
          <a:r>
            <a:rPr lang="en-US" sz="1200" b="0" kern="1200"/>
            <a:t>Recruitment and hiring</a:t>
          </a:r>
          <a:endParaRPr lang="en-CA" sz="1200" b="0" kern="1200"/>
        </a:p>
      </dsp:txBody>
      <dsp:txXfrm rot="-5400000">
        <a:off x="861053" y="1072135"/>
        <a:ext cx="2285075" cy="721487"/>
      </dsp:txXfrm>
    </dsp:sp>
    <dsp:sp modelId="{4E0C657D-4F67-B840-A077-8D118BEF6D12}">
      <dsp:nvSpPr>
        <dsp:cNvPr id="0" name=""/>
        <dsp:cNvSpPr/>
      </dsp:nvSpPr>
      <dsp:spPr>
        <a:xfrm rot="5400000">
          <a:off x="-184511" y="2247791"/>
          <a:ext cx="1230075" cy="86105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Equitable</a:t>
          </a:r>
        </a:p>
      </dsp:txBody>
      <dsp:txXfrm rot="-5400000">
        <a:off x="1" y="2493807"/>
        <a:ext cx="861053" cy="369022"/>
      </dsp:txXfrm>
    </dsp:sp>
    <dsp:sp modelId="{CA2035D7-973E-FF45-A6A1-D80D8A6831C3}">
      <dsp:nvSpPr>
        <dsp:cNvPr id="0" name=""/>
        <dsp:cNvSpPr/>
      </dsp:nvSpPr>
      <dsp:spPr>
        <a:xfrm rot="5400000">
          <a:off x="1623331" y="1301001"/>
          <a:ext cx="799549" cy="23241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t>Professional development</a:t>
          </a:r>
        </a:p>
        <a:p>
          <a:pPr marL="114300" lvl="1" indent="-114300" algn="l" defTabSz="533400">
            <a:lnSpc>
              <a:spcPct val="90000"/>
            </a:lnSpc>
            <a:spcBef>
              <a:spcPct val="0"/>
            </a:spcBef>
            <a:spcAft>
              <a:spcPct val="15000"/>
            </a:spcAft>
            <a:buChar char="•"/>
          </a:pPr>
          <a:r>
            <a:rPr lang="en-US" sz="1200" b="0" kern="1200"/>
            <a:t>Mentorship</a:t>
          </a:r>
          <a:endParaRPr lang="en-CA" sz="1200" b="0" kern="1200"/>
        </a:p>
        <a:p>
          <a:pPr marL="114300" lvl="1" indent="-114300" algn="l" defTabSz="533400">
            <a:lnSpc>
              <a:spcPct val="90000"/>
            </a:lnSpc>
            <a:spcBef>
              <a:spcPct val="0"/>
            </a:spcBef>
            <a:spcAft>
              <a:spcPct val="15000"/>
            </a:spcAft>
            <a:buChar char="•"/>
          </a:pPr>
          <a:r>
            <a:rPr lang="en-US" sz="1200" b="0" kern="1200"/>
            <a:t>Sponsorship</a:t>
          </a:r>
          <a:endParaRPr lang="en-CA" sz="1200" b="0" kern="1200"/>
        </a:p>
      </dsp:txBody>
      <dsp:txXfrm rot="-5400000">
        <a:off x="861053" y="2102311"/>
        <a:ext cx="2285075" cy="7214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B1A460-A916-A543-8DFB-641E10E725A5}">
      <dsp:nvSpPr>
        <dsp:cNvPr id="0" name=""/>
        <dsp:cNvSpPr/>
      </dsp:nvSpPr>
      <dsp:spPr>
        <a:xfrm>
          <a:off x="4874971"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716C5C-B8B2-444A-9704-3DCBB8795710}">
      <dsp:nvSpPr>
        <dsp:cNvPr id="0" name=""/>
        <dsp:cNvSpPr/>
      </dsp:nvSpPr>
      <dsp:spPr>
        <a:xfrm>
          <a:off x="4225112" y="724505"/>
          <a:ext cx="695579" cy="331032"/>
        </a:xfrm>
        <a:custGeom>
          <a:avLst/>
          <a:gdLst/>
          <a:ahLst/>
          <a:cxnLst/>
          <a:rect l="0" t="0" r="0" b="0"/>
          <a:pathLst>
            <a:path>
              <a:moveTo>
                <a:pt x="0" y="0"/>
              </a:moveTo>
              <a:lnTo>
                <a:pt x="0" y="225589"/>
              </a:lnTo>
              <a:lnTo>
                <a:pt x="695579" y="225589"/>
              </a:lnTo>
              <a:lnTo>
                <a:pt x="695579"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26135-FB14-A248-A4DF-C51E0430000F}">
      <dsp:nvSpPr>
        <dsp:cNvPr id="0" name=""/>
        <dsp:cNvSpPr/>
      </dsp:nvSpPr>
      <dsp:spPr>
        <a:xfrm>
          <a:off x="3483812"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DA93B-D3F7-034C-9740-6CE8D5C4FEEC}">
      <dsp:nvSpPr>
        <dsp:cNvPr id="0" name=""/>
        <dsp:cNvSpPr/>
      </dsp:nvSpPr>
      <dsp:spPr>
        <a:xfrm>
          <a:off x="3529532" y="724505"/>
          <a:ext cx="695579" cy="331032"/>
        </a:xfrm>
        <a:custGeom>
          <a:avLst/>
          <a:gdLst/>
          <a:ahLst/>
          <a:cxnLst/>
          <a:rect l="0" t="0" r="0" b="0"/>
          <a:pathLst>
            <a:path>
              <a:moveTo>
                <a:pt x="695579" y="0"/>
              </a:moveTo>
              <a:lnTo>
                <a:pt x="695579" y="225589"/>
              </a:lnTo>
              <a:lnTo>
                <a:pt x="0" y="225589"/>
              </a:lnTo>
              <a:lnTo>
                <a:pt x="0"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F15960-63E3-5042-8662-2A7D73653747}">
      <dsp:nvSpPr>
        <dsp:cNvPr id="0" name=""/>
        <dsp:cNvSpPr/>
      </dsp:nvSpPr>
      <dsp:spPr>
        <a:xfrm>
          <a:off x="2092653"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D61D5-9594-8343-9089-230E1314C492}">
      <dsp:nvSpPr>
        <dsp:cNvPr id="0" name=""/>
        <dsp:cNvSpPr/>
      </dsp:nvSpPr>
      <dsp:spPr>
        <a:xfrm>
          <a:off x="1442793" y="724505"/>
          <a:ext cx="695579" cy="331032"/>
        </a:xfrm>
        <a:custGeom>
          <a:avLst/>
          <a:gdLst/>
          <a:ahLst/>
          <a:cxnLst/>
          <a:rect l="0" t="0" r="0" b="0"/>
          <a:pathLst>
            <a:path>
              <a:moveTo>
                <a:pt x="0" y="0"/>
              </a:moveTo>
              <a:lnTo>
                <a:pt x="0" y="225589"/>
              </a:lnTo>
              <a:lnTo>
                <a:pt x="695579" y="225589"/>
              </a:lnTo>
              <a:lnTo>
                <a:pt x="695579"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255D4-A785-034A-A884-D5175726ADE2}">
      <dsp:nvSpPr>
        <dsp:cNvPr id="0" name=""/>
        <dsp:cNvSpPr/>
      </dsp:nvSpPr>
      <dsp:spPr>
        <a:xfrm>
          <a:off x="701494"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488CF-9169-934A-9288-FD836B8E0FE7}">
      <dsp:nvSpPr>
        <dsp:cNvPr id="0" name=""/>
        <dsp:cNvSpPr/>
      </dsp:nvSpPr>
      <dsp:spPr>
        <a:xfrm>
          <a:off x="747214" y="724505"/>
          <a:ext cx="695579" cy="331032"/>
        </a:xfrm>
        <a:custGeom>
          <a:avLst/>
          <a:gdLst/>
          <a:ahLst/>
          <a:cxnLst/>
          <a:rect l="0" t="0" r="0" b="0"/>
          <a:pathLst>
            <a:path>
              <a:moveTo>
                <a:pt x="695579" y="0"/>
              </a:moveTo>
              <a:lnTo>
                <a:pt x="695579" y="225589"/>
              </a:lnTo>
              <a:lnTo>
                <a:pt x="0" y="225589"/>
              </a:lnTo>
              <a:lnTo>
                <a:pt x="0"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CF216-6523-1A45-8EE6-E1F4D5FB3E69}">
      <dsp:nvSpPr>
        <dsp:cNvPr id="0" name=""/>
        <dsp:cNvSpPr/>
      </dsp:nvSpPr>
      <dsp:spPr>
        <a:xfrm>
          <a:off x="873683" y="1734"/>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66B6E5-EA80-C74F-811D-2C3EDF6FFE5A}">
      <dsp:nvSpPr>
        <dsp:cNvPr id="0" name=""/>
        <dsp:cNvSpPr/>
      </dsp:nvSpPr>
      <dsp:spPr>
        <a:xfrm>
          <a:off x="1000152" y="121880"/>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Race variable</a:t>
          </a:r>
        </a:p>
      </dsp:txBody>
      <dsp:txXfrm>
        <a:off x="1021321" y="143049"/>
        <a:ext cx="1095883" cy="680432"/>
      </dsp:txXfrm>
    </dsp:sp>
    <dsp:sp modelId="{1428BEB8-319D-B04D-9A02-9FEDE13BB3E7}">
      <dsp:nvSpPr>
        <dsp:cNvPr id="0" name=""/>
        <dsp:cNvSpPr/>
      </dsp:nvSpPr>
      <dsp:spPr>
        <a:xfrm>
          <a:off x="178103"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5E624E-D7D2-6848-A61A-C2F2D9084860}">
      <dsp:nvSpPr>
        <dsp:cNvPr id="0" name=""/>
        <dsp:cNvSpPr/>
      </dsp:nvSpPr>
      <dsp:spPr>
        <a:xfrm>
          <a:off x="304572"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Prospective</a:t>
          </a:r>
        </a:p>
      </dsp:txBody>
      <dsp:txXfrm>
        <a:off x="325741" y="1196852"/>
        <a:ext cx="1095883" cy="680432"/>
      </dsp:txXfrm>
    </dsp:sp>
    <dsp:sp modelId="{7A816A14-F58D-5544-BBB3-A74EF1A456FA}">
      <dsp:nvSpPr>
        <dsp:cNvPr id="0" name=""/>
        <dsp:cNvSpPr/>
      </dsp:nvSpPr>
      <dsp:spPr>
        <a:xfrm>
          <a:off x="178103" y="2109340"/>
          <a:ext cx="1138221" cy="18317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BB7C09-8424-0F4D-9C58-F0433E723BF4}">
      <dsp:nvSpPr>
        <dsp:cNvPr id="0" name=""/>
        <dsp:cNvSpPr/>
      </dsp:nvSpPr>
      <dsp:spPr>
        <a:xfrm>
          <a:off x="304572" y="2229486"/>
          <a:ext cx="1138221" cy="18317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What language of race will you use and will it provide the information you need to answer your research question?</a:t>
          </a:r>
        </a:p>
      </dsp:txBody>
      <dsp:txXfrm>
        <a:off x="337909" y="2262823"/>
        <a:ext cx="1071547" cy="1765093"/>
      </dsp:txXfrm>
    </dsp:sp>
    <dsp:sp modelId="{6F43103E-5343-874D-880E-89309281F91D}">
      <dsp:nvSpPr>
        <dsp:cNvPr id="0" name=""/>
        <dsp:cNvSpPr/>
      </dsp:nvSpPr>
      <dsp:spPr>
        <a:xfrm>
          <a:off x="1569262"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6096E6-74B8-4F48-BBB2-DC553460ADDA}">
      <dsp:nvSpPr>
        <dsp:cNvPr id="0" name=""/>
        <dsp:cNvSpPr/>
      </dsp:nvSpPr>
      <dsp:spPr>
        <a:xfrm>
          <a:off x="1695731"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Retrospective</a:t>
          </a:r>
        </a:p>
      </dsp:txBody>
      <dsp:txXfrm>
        <a:off x="1716900" y="1196852"/>
        <a:ext cx="1095883" cy="680432"/>
      </dsp:txXfrm>
    </dsp:sp>
    <dsp:sp modelId="{9DA82390-9111-0E4C-9339-6BF406CBBED3}">
      <dsp:nvSpPr>
        <dsp:cNvPr id="0" name=""/>
        <dsp:cNvSpPr/>
      </dsp:nvSpPr>
      <dsp:spPr>
        <a:xfrm>
          <a:off x="1569262" y="2109340"/>
          <a:ext cx="1138221" cy="1538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C95F9F-5AF6-654A-AA55-397BB1B843BB}">
      <dsp:nvSpPr>
        <dsp:cNvPr id="0" name=""/>
        <dsp:cNvSpPr/>
      </dsp:nvSpPr>
      <dsp:spPr>
        <a:xfrm>
          <a:off x="1695731" y="2229486"/>
          <a:ext cx="1138221" cy="15380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How was the data collected and was the language used appropriate and inclusive?</a:t>
          </a:r>
        </a:p>
      </dsp:txBody>
      <dsp:txXfrm>
        <a:off x="1729068" y="2262823"/>
        <a:ext cx="1071547" cy="1471417"/>
      </dsp:txXfrm>
    </dsp:sp>
    <dsp:sp modelId="{B18B24B8-6C25-E745-8B35-97F34893A63A}">
      <dsp:nvSpPr>
        <dsp:cNvPr id="0" name=""/>
        <dsp:cNvSpPr/>
      </dsp:nvSpPr>
      <dsp:spPr>
        <a:xfrm>
          <a:off x="3656001" y="1734"/>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B6B614-F82C-444D-B9BB-2FCE7A64194B}">
      <dsp:nvSpPr>
        <dsp:cNvPr id="0" name=""/>
        <dsp:cNvSpPr/>
      </dsp:nvSpPr>
      <dsp:spPr>
        <a:xfrm>
          <a:off x="3782470" y="121880"/>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Racialized community</a:t>
          </a:r>
        </a:p>
      </dsp:txBody>
      <dsp:txXfrm>
        <a:off x="3803639" y="143049"/>
        <a:ext cx="1095883" cy="680432"/>
      </dsp:txXfrm>
    </dsp:sp>
    <dsp:sp modelId="{BABC504A-BC45-AF4B-89A1-4239CB3FA0EA}">
      <dsp:nvSpPr>
        <dsp:cNvPr id="0" name=""/>
        <dsp:cNvSpPr/>
      </dsp:nvSpPr>
      <dsp:spPr>
        <a:xfrm>
          <a:off x="2960422"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82AE61-AC32-CB4D-BC04-C3B98F861780}">
      <dsp:nvSpPr>
        <dsp:cNvPr id="0" name=""/>
        <dsp:cNvSpPr/>
      </dsp:nvSpPr>
      <dsp:spPr>
        <a:xfrm>
          <a:off x="3086891"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Insider</a:t>
          </a:r>
        </a:p>
      </dsp:txBody>
      <dsp:txXfrm>
        <a:off x="3108060" y="1196852"/>
        <a:ext cx="1095883" cy="680432"/>
      </dsp:txXfrm>
    </dsp:sp>
    <dsp:sp modelId="{46775797-8389-8B45-99EA-E34473A11A2A}">
      <dsp:nvSpPr>
        <dsp:cNvPr id="0" name=""/>
        <dsp:cNvSpPr/>
      </dsp:nvSpPr>
      <dsp:spPr>
        <a:xfrm>
          <a:off x="2960422" y="2109340"/>
          <a:ext cx="1138221" cy="22209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469ACE-8499-604C-86AB-37CB66C1B7D8}">
      <dsp:nvSpPr>
        <dsp:cNvPr id="0" name=""/>
        <dsp:cNvSpPr/>
      </dsp:nvSpPr>
      <dsp:spPr>
        <a:xfrm>
          <a:off x="3086891" y="2229486"/>
          <a:ext cx="1138221" cy="22209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If you identify with the racial population you are studying, how will your identity (i.e., lived experience, connection to community) impact the research?</a:t>
          </a:r>
        </a:p>
      </dsp:txBody>
      <dsp:txXfrm>
        <a:off x="3120228" y="2262823"/>
        <a:ext cx="1071547" cy="2154312"/>
      </dsp:txXfrm>
    </dsp:sp>
    <dsp:sp modelId="{7B5A954F-B7AB-814C-87AD-0E60955EFC89}">
      <dsp:nvSpPr>
        <dsp:cNvPr id="0" name=""/>
        <dsp:cNvSpPr/>
      </dsp:nvSpPr>
      <dsp:spPr>
        <a:xfrm>
          <a:off x="4351581"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140B3D-403E-064F-B6AE-17BD2CC25FE9}">
      <dsp:nvSpPr>
        <dsp:cNvPr id="0" name=""/>
        <dsp:cNvSpPr/>
      </dsp:nvSpPr>
      <dsp:spPr>
        <a:xfrm>
          <a:off x="4478050"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Outsider</a:t>
          </a:r>
        </a:p>
      </dsp:txBody>
      <dsp:txXfrm>
        <a:off x="4499219" y="1196852"/>
        <a:ext cx="1095883" cy="680432"/>
      </dsp:txXfrm>
    </dsp:sp>
    <dsp:sp modelId="{9E10E94B-4776-CE49-8126-FAB91A45792B}">
      <dsp:nvSpPr>
        <dsp:cNvPr id="0" name=""/>
        <dsp:cNvSpPr/>
      </dsp:nvSpPr>
      <dsp:spPr>
        <a:xfrm>
          <a:off x="4351581" y="2109340"/>
          <a:ext cx="1138221" cy="2158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E83758-A177-964B-93C2-B1F5B79100FA}">
      <dsp:nvSpPr>
        <dsp:cNvPr id="0" name=""/>
        <dsp:cNvSpPr/>
      </dsp:nvSpPr>
      <dsp:spPr>
        <a:xfrm>
          <a:off x="4478050" y="2229486"/>
          <a:ext cx="1138221" cy="2158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What is your identity power relationship to the racial population and how will you mitigate for power imbalances and personal bias?</a:t>
          </a:r>
        </a:p>
      </dsp:txBody>
      <dsp:txXfrm>
        <a:off x="4511387" y="2262823"/>
        <a:ext cx="1071547" cy="20915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C1BC9-F482-024B-887A-30A67137E5EF}">
      <dsp:nvSpPr>
        <dsp:cNvPr id="0" name=""/>
        <dsp:cNvSpPr/>
      </dsp:nvSpPr>
      <dsp:spPr>
        <a:xfrm>
          <a:off x="1824" y="46684"/>
          <a:ext cx="1595377" cy="638150"/>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t>Responsibility</a:t>
          </a:r>
        </a:p>
      </dsp:txBody>
      <dsp:txXfrm>
        <a:off x="1824" y="46684"/>
        <a:ext cx="1435840" cy="638150"/>
      </dsp:txXfrm>
    </dsp:sp>
    <dsp:sp modelId="{CE9DCA18-F2E6-3848-83E8-F672D7C691A6}">
      <dsp:nvSpPr>
        <dsp:cNvPr id="0" name=""/>
        <dsp:cNvSpPr/>
      </dsp:nvSpPr>
      <dsp:spPr>
        <a:xfrm>
          <a:off x="1278126" y="46684"/>
          <a:ext cx="1595377" cy="63815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t>Accountability</a:t>
          </a:r>
        </a:p>
      </dsp:txBody>
      <dsp:txXfrm>
        <a:off x="1597201" y="46684"/>
        <a:ext cx="957227" cy="638150"/>
      </dsp:txXfrm>
    </dsp:sp>
    <dsp:sp modelId="{E77BAE70-3E33-E642-938A-FAC4E0A9CE13}">
      <dsp:nvSpPr>
        <dsp:cNvPr id="0" name=""/>
        <dsp:cNvSpPr/>
      </dsp:nvSpPr>
      <dsp:spPr>
        <a:xfrm>
          <a:off x="2554428" y="46684"/>
          <a:ext cx="1595377" cy="63815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t>Transparency</a:t>
          </a:r>
        </a:p>
      </dsp:txBody>
      <dsp:txXfrm>
        <a:off x="2873503" y="46684"/>
        <a:ext cx="957227" cy="638150"/>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9708-BC17-4D51-99EC-96C4A305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4601</Words>
  <Characters>26323</Characters>
  <Application>Microsoft Office Word</Application>
  <DocSecurity>0</DocSecurity>
  <Lines>478</Lines>
  <Paragraphs>181</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Hill</dc:creator>
  <cp:keywords/>
  <dc:description/>
  <cp:lastModifiedBy>Vanessa Rogers</cp:lastModifiedBy>
  <cp:revision>7</cp:revision>
  <dcterms:created xsi:type="dcterms:W3CDTF">2023-02-02T00:29:00Z</dcterms:created>
  <dcterms:modified xsi:type="dcterms:W3CDTF">2023-02-02T01:16:00Z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