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header1.xml" ContentType="application/vnd.openxmlformats-officedocument.wordprocessingml.header+xml"/>
  <Default Extension="jpg" ContentType="image/jpeg"/>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png" ContentType="image/png"/>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AF43" w14:textId="7392A901" w:rsidR="00282683" w:rsidRDefault="006F0825" w:rsidP="003D4C10">
      <w:pPr>
        <w:pStyle w:val="Title"/>
        <w:spacing w:after="120"/>
        <w:jc w:val="center"/>
        <w:rPr>
          <w:b w:val="0"/>
          <w:bCs/>
          <w:sz w:val="38"/>
          <w:szCs w:val="56"/>
          <w:lang w:val="en-CA"/>
        </w:rPr>
      </w:pPr>
      <w:r w:rsidRPr="001841D3">
        <w:rPr>
          <w:b w:val="0"/>
          <w:bCs/>
          <w:sz w:val="38"/>
          <w:szCs w:val="56"/>
          <w:lang w:val="en-CA"/>
        </w:rPr>
        <w:t>Accessibility in Research</w:t>
      </w:r>
      <w:r w:rsidR="00750EF5" w:rsidRPr="001841D3">
        <w:rPr>
          <w:b w:val="0"/>
          <w:bCs/>
          <w:sz w:val="38"/>
          <w:szCs w:val="56"/>
          <w:lang w:val="en-CA"/>
        </w:rPr>
        <w:t xml:space="preserve">: </w:t>
      </w:r>
      <w:r w:rsidR="00CC2C88" w:rsidRPr="001841D3">
        <w:rPr>
          <w:b w:val="0"/>
          <w:bCs/>
          <w:sz w:val="38"/>
          <w:szCs w:val="56"/>
          <w:lang w:val="en-CA"/>
        </w:rPr>
        <w:t xml:space="preserve">From </w:t>
      </w:r>
      <w:r w:rsidR="00750EF5" w:rsidRPr="001841D3">
        <w:rPr>
          <w:b w:val="0"/>
          <w:bCs/>
          <w:sz w:val="38"/>
          <w:szCs w:val="56"/>
          <w:lang w:val="en-CA"/>
        </w:rPr>
        <w:t>Design</w:t>
      </w:r>
      <w:r w:rsidR="00CC2C88" w:rsidRPr="001841D3">
        <w:rPr>
          <w:b w:val="0"/>
          <w:bCs/>
          <w:sz w:val="38"/>
          <w:szCs w:val="56"/>
          <w:lang w:val="en-CA"/>
        </w:rPr>
        <w:t xml:space="preserve"> to</w:t>
      </w:r>
      <w:r w:rsidR="00750EF5" w:rsidRPr="001841D3">
        <w:rPr>
          <w:b w:val="0"/>
          <w:bCs/>
          <w:sz w:val="38"/>
          <w:szCs w:val="56"/>
          <w:lang w:val="en-CA"/>
        </w:rPr>
        <w:t xml:space="preserve"> Dissemination</w:t>
      </w:r>
    </w:p>
    <w:p w14:paraId="663CE7C9" w14:textId="3C4A1FC4" w:rsidR="001D3C1D" w:rsidRPr="001C2B23" w:rsidRDefault="007E4876" w:rsidP="001D3C1D">
      <w:pPr>
        <w:pStyle w:val="Title"/>
        <w:jc w:val="center"/>
        <w:rPr>
          <w:rFonts w:eastAsiaTheme="minorHAnsi" w:cstheme="minorBidi"/>
          <w:b w:val="0"/>
          <w:spacing w:val="0"/>
          <w:kern w:val="0"/>
          <w:sz w:val="24"/>
          <w:szCs w:val="22"/>
          <w:u w:val="none"/>
          <w:lang w:val="en-CA"/>
        </w:rPr>
      </w:pPr>
      <w:r>
        <w:rPr>
          <w:rFonts w:eastAsiaTheme="minorHAnsi" w:cstheme="minorBidi"/>
          <w:b w:val="0"/>
          <w:spacing w:val="0"/>
          <w:kern w:val="0"/>
          <w:sz w:val="24"/>
          <w:szCs w:val="22"/>
          <w:u w:val="none"/>
          <w:lang w:val="en-CA"/>
        </w:rPr>
        <w:br/>
      </w:r>
      <w:r w:rsidR="001D3C1D" w:rsidRPr="001C2B23">
        <w:rPr>
          <w:rFonts w:eastAsiaTheme="minorHAnsi" w:cstheme="minorBidi"/>
          <w:b w:val="0"/>
          <w:spacing w:val="0"/>
          <w:kern w:val="0"/>
          <w:sz w:val="24"/>
          <w:szCs w:val="22"/>
          <w:u w:val="none"/>
          <w:lang w:val="en-CA"/>
        </w:rPr>
        <w:t xml:space="preserve">Developed for Royal Roads University </w:t>
      </w:r>
      <w:r w:rsidR="001A2360">
        <w:rPr>
          <w:rFonts w:eastAsiaTheme="minorHAnsi" w:cstheme="minorBidi"/>
          <w:b w:val="0"/>
          <w:spacing w:val="0"/>
          <w:kern w:val="0"/>
          <w:sz w:val="24"/>
          <w:szCs w:val="22"/>
          <w:u w:val="none"/>
          <w:lang w:val="en-CA"/>
        </w:rPr>
        <w:br/>
      </w:r>
      <w:r w:rsidR="001D3C1D" w:rsidRPr="001C2B23">
        <w:rPr>
          <w:rFonts w:eastAsiaTheme="minorHAnsi" w:cstheme="minorBidi"/>
          <w:b w:val="0"/>
          <w:spacing w:val="0"/>
          <w:kern w:val="0"/>
          <w:sz w:val="24"/>
          <w:szCs w:val="22"/>
          <w:u w:val="none"/>
          <w:lang w:val="en-CA"/>
        </w:rPr>
        <w:t>by Stefan Sunandan Honisch and Gwen Thompson Hill</w:t>
      </w:r>
      <w:r w:rsidR="001A2360">
        <w:rPr>
          <w:rFonts w:eastAsiaTheme="minorHAnsi" w:cstheme="minorBidi"/>
          <w:b w:val="0"/>
          <w:spacing w:val="0"/>
          <w:kern w:val="0"/>
          <w:sz w:val="24"/>
          <w:szCs w:val="22"/>
          <w:u w:val="none"/>
          <w:lang w:val="en-CA"/>
        </w:rPr>
        <w:t xml:space="preserve"> in April 2022</w:t>
      </w:r>
    </w:p>
    <w:p w14:paraId="6CAF23DA" w14:textId="0BAD7E82" w:rsidR="001D3C1D" w:rsidRDefault="001D3C1D" w:rsidP="001D3C1D">
      <w:pPr>
        <w:pStyle w:val="TOCHeading"/>
        <w:jc w:val="right"/>
        <w:rPr>
          <w:rFonts w:eastAsiaTheme="minorHAnsi" w:cstheme="minorBidi"/>
          <w:b w:val="0"/>
          <w:sz w:val="24"/>
          <w:szCs w:val="22"/>
          <w:lang w:val="en-CA"/>
        </w:rPr>
      </w:pPr>
      <w:r w:rsidRPr="001D3C1D">
        <w:rPr>
          <w:rFonts w:eastAsiaTheme="minorHAnsi" w:cstheme="minorBidi"/>
          <w:b w:val="0"/>
          <w:sz w:val="24"/>
          <w:szCs w:val="22"/>
          <w:lang w:val="en-CA"/>
        </w:rPr>
        <w:t xml:space="preserve">Last update: </w:t>
      </w:r>
      <w:r w:rsidR="007E4876">
        <w:rPr>
          <w:rFonts w:eastAsiaTheme="minorHAnsi" w:cstheme="minorBidi"/>
          <w:b w:val="0"/>
          <w:sz w:val="24"/>
          <w:szCs w:val="22"/>
          <w:lang w:val="en-CA"/>
        </w:rPr>
        <w:t>June 6, 2022</w:t>
      </w:r>
    </w:p>
    <w:sdt>
      <w:sdtPr>
        <w:rPr>
          <w:rFonts w:eastAsiaTheme="minorHAnsi" w:cstheme="minorBidi"/>
          <w:b w:val="0"/>
          <w:bCs w:val="0"/>
          <w:sz w:val="24"/>
          <w:szCs w:val="22"/>
          <w:lang w:eastAsia="en-US"/>
        </w:rPr>
        <w:id w:val="-664467119"/>
        <w:docPartObj>
          <w:docPartGallery w:val="Table of Contents"/>
          <w:docPartUnique/>
        </w:docPartObj>
      </w:sdtPr>
      <w:sdtEndPr>
        <w:rPr>
          <w:b/>
          <w:bCs/>
          <w:noProof/>
        </w:rPr>
      </w:sdtEndPr>
      <w:sdtContent>
        <w:p w14:paraId="2ACB070B" w14:textId="1687A419" w:rsidR="00826F2E" w:rsidRDefault="00826F2E" w:rsidP="001D3C1D">
          <w:pPr>
            <w:pStyle w:val="TOCHeading"/>
          </w:pPr>
          <w:r>
            <w:t>Table of Contents</w:t>
          </w:r>
        </w:p>
        <w:p w14:paraId="718F748E" w14:textId="5AC0116A" w:rsidR="00F9089C" w:rsidRDefault="00826F2E">
          <w:pPr>
            <w:pStyle w:val="TOC1"/>
            <w:rPr>
              <w:rFonts w:asciiTheme="minorHAnsi" w:eastAsiaTheme="minorEastAsia" w:hAnsiTheme="minorHAnsi"/>
              <w:sz w:val="22"/>
              <w:lang w:eastAsia="en-CA"/>
            </w:rPr>
          </w:pPr>
          <w:r w:rsidRPr="00EF66D7">
            <w:rPr>
              <w:b/>
              <w:bCs/>
              <w:noProof w:val="0"/>
            </w:rPr>
            <w:fldChar w:fldCharType="begin"/>
          </w:r>
          <w:r w:rsidRPr="00EF66D7">
            <w:rPr>
              <w:b/>
              <w:bCs/>
            </w:rPr>
            <w:instrText xml:space="preserve"> TOC \o "1-3" \h \z \u </w:instrText>
          </w:r>
          <w:r w:rsidRPr="00EF66D7">
            <w:rPr>
              <w:b/>
              <w:bCs/>
              <w:noProof w:val="0"/>
            </w:rPr>
            <w:fldChar w:fldCharType="separate"/>
          </w:r>
          <w:hyperlink w:anchor="_Toc105409759" w:history="1">
            <w:r w:rsidR="00F9089C" w:rsidRPr="00E1033D">
              <w:rPr>
                <w:rStyle w:val="Hyperlink"/>
              </w:rPr>
              <w:t>Acknowledgment of Traditional Lands</w:t>
            </w:r>
            <w:r w:rsidR="00F9089C">
              <w:rPr>
                <w:webHidden/>
              </w:rPr>
              <w:tab/>
            </w:r>
            <w:r w:rsidR="00F9089C">
              <w:rPr>
                <w:webHidden/>
              </w:rPr>
              <w:fldChar w:fldCharType="begin"/>
            </w:r>
            <w:r w:rsidR="00F9089C">
              <w:rPr>
                <w:webHidden/>
              </w:rPr>
              <w:instrText xml:space="preserve"> PAGEREF _Toc105409759 \h </w:instrText>
            </w:r>
            <w:r w:rsidR="00F9089C">
              <w:rPr>
                <w:webHidden/>
              </w:rPr>
            </w:r>
            <w:r w:rsidR="00F9089C">
              <w:rPr>
                <w:webHidden/>
              </w:rPr>
              <w:fldChar w:fldCharType="separate"/>
            </w:r>
            <w:r w:rsidR="009D4E9F">
              <w:rPr>
                <w:webHidden/>
              </w:rPr>
              <w:t>2</w:t>
            </w:r>
            <w:r w:rsidR="00F9089C">
              <w:rPr>
                <w:webHidden/>
              </w:rPr>
              <w:fldChar w:fldCharType="end"/>
            </w:r>
          </w:hyperlink>
        </w:p>
        <w:p w14:paraId="277765CC" w14:textId="33B847A4" w:rsidR="00F9089C" w:rsidRDefault="004C2EE0">
          <w:pPr>
            <w:pStyle w:val="TOC1"/>
            <w:rPr>
              <w:rFonts w:asciiTheme="minorHAnsi" w:eastAsiaTheme="minorEastAsia" w:hAnsiTheme="minorHAnsi"/>
              <w:sz w:val="22"/>
              <w:lang w:eastAsia="en-CA"/>
            </w:rPr>
          </w:pPr>
          <w:hyperlink w:anchor="_Toc105409760" w:history="1">
            <w:r w:rsidR="00F9089C" w:rsidRPr="00E1033D">
              <w:rPr>
                <w:rStyle w:val="Hyperlink"/>
              </w:rPr>
              <w:t>Aim of this toolkit</w:t>
            </w:r>
            <w:r w:rsidR="00F9089C">
              <w:rPr>
                <w:webHidden/>
              </w:rPr>
              <w:tab/>
            </w:r>
            <w:r w:rsidR="00F9089C">
              <w:rPr>
                <w:webHidden/>
              </w:rPr>
              <w:fldChar w:fldCharType="begin"/>
            </w:r>
            <w:r w:rsidR="00F9089C">
              <w:rPr>
                <w:webHidden/>
              </w:rPr>
              <w:instrText xml:space="preserve"> PAGEREF _Toc105409760 \h </w:instrText>
            </w:r>
            <w:r w:rsidR="00F9089C">
              <w:rPr>
                <w:webHidden/>
              </w:rPr>
            </w:r>
            <w:r w:rsidR="00F9089C">
              <w:rPr>
                <w:webHidden/>
              </w:rPr>
              <w:fldChar w:fldCharType="separate"/>
            </w:r>
            <w:r w:rsidR="009D4E9F">
              <w:rPr>
                <w:webHidden/>
              </w:rPr>
              <w:t>3</w:t>
            </w:r>
            <w:r w:rsidR="00F9089C">
              <w:rPr>
                <w:webHidden/>
              </w:rPr>
              <w:fldChar w:fldCharType="end"/>
            </w:r>
          </w:hyperlink>
        </w:p>
        <w:p w14:paraId="2A89007A" w14:textId="240754B0" w:rsidR="00F9089C" w:rsidRDefault="004C2EE0">
          <w:pPr>
            <w:pStyle w:val="TOC1"/>
            <w:rPr>
              <w:rFonts w:asciiTheme="minorHAnsi" w:eastAsiaTheme="minorEastAsia" w:hAnsiTheme="minorHAnsi"/>
              <w:sz w:val="22"/>
              <w:lang w:eastAsia="en-CA"/>
            </w:rPr>
          </w:pPr>
          <w:hyperlink w:anchor="_Toc105409761" w:history="1">
            <w:r w:rsidR="00F9089C" w:rsidRPr="00E1033D">
              <w:rPr>
                <w:rStyle w:val="Hyperlink"/>
              </w:rPr>
              <w:t>Framing 1: Accessibility Statement</w:t>
            </w:r>
            <w:r w:rsidR="00F9089C">
              <w:rPr>
                <w:webHidden/>
              </w:rPr>
              <w:tab/>
            </w:r>
            <w:r w:rsidR="00F9089C">
              <w:rPr>
                <w:webHidden/>
              </w:rPr>
              <w:fldChar w:fldCharType="begin"/>
            </w:r>
            <w:r w:rsidR="00F9089C">
              <w:rPr>
                <w:webHidden/>
              </w:rPr>
              <w:instrText xml:space="preserve"> PAGEREF _Toc105409761 \h </w:instrText>
            </w:r>
            <w:r w:rsidR="00F9089C">
              <w:rPr>
                <w:webHidden/>
              </w:rPr>
            </w:r>
            <w:r w:rsidR="00F9089C">
              <w:rPr>
                <w:webHidden/>
              </w:rPr>
              <w:fldChar w:fldCharType="separate"/>
            </w:r>
            <w:r w:rsidR="009D4E9F">
              <w:rPr>
                <w:webHidden/>
              </w:rPr>
              <w:t>4</w:t>
            </w:r>
            <w:r w:rsidR="00F9089C">
              <w:rPr>
                <w:webHidden/>
              </w:rPr>
              <w:fldChar w:fldCharType="end"/>
            </w:r>
          </w:hyperlink>
        </w:p>
        <w:p w14:paraId="64E41917" w14:textId="25E53829" w:rsidR="00F9089C" w:rsidRDefault="004C2EE0">
          <w:pPr>
            <w:pStyle w:val="TOC1"/>
            <w:rPr>
              <w:rFonts w:asciiTheme="minorHAnsi" w:eastAsiaTheme="minorEastAsia" w:hAnsiTheme="minorHAnsi"/>
              <w:sz w:val="22"/>
              <w:lang w:eastAsia="en-CA"/>
            </w:rPr>
          </w:pPr>
          <w:hyperlink w:anchor="_Toc105409762" w:history="1">
            <w:r w:rsidR="00F9089C" w:rsidRPr="00E1033D">
              <w:rPr>
                <w:rStyle w:val="Hyperlink"/>
              </w:rPr>
              <w:t>Framing 2: Background and Purpose</w:t>
            </w:r>
            <w:r w:rsidR="00F9089C">
              <w:rPr>
                <w:webHidden/>
              </w:rPr>
              <w:tab/>
            </w:r>
            <w:r w:rsidR="00F9089C">
              <w:rPr>
                <w:webHidden/>
              </w:rPr>
              <w:fldChar w:fldCharType="begin"/>
            </w:r>
            <w:r w:rsidR="00F9089C">
              <w:rPr>
                <w:webHidden/>
              </w:rPr>
              <w:instrText xml:space="preserve"> PAGEREF _Toc105409762 \h </w:instrText>
            </w:r>
            <w:r w:rsidR="00F9089C">
              <w:rPr>
                <w:webHidden/>
              </w:rPr>
            </w:r>
            <w:r w:rsidR="00F9089C">
              <w:rPr>
                <w:webHidden/>
              </w:rPr>
              <w:fldChar w:fldCharType="separate"/>
            </w:r>
            <w:r w:rsidR="009D4E9F">
              <w:rPr>
                <w:webHidden/>
              </w:rPr>
              <w:t>5</w:t>
            </w:r>
            <w:r w:rsidR="00F9089C">
              <w:rPr>
                <w:webHidden/>
              </w:rPr>
              <w:fldChar w:fldCharType="end"/>
            </w:r>
          </w:hyperlink>
        </w:p>
        <w:p w14:paraId="1DA38038" w14:textId="0550C4C4" w:rsidR="00F9089C" w:rsidRDefault="004C2EE0">
          <w:pPr>
            <w:pStyle w:val="TOC1"/>
            <w:rPr>
              <w:rFonts w:asciiTheme="minorHAnsi" w:eastAsiaTheme="minorEastAsia" w:hAnsiTheme="minorHAnsi"/>
              <w:sz w:val="22"/>
              <w:lang w:eastAsia="en-CA"/>
            </w:rPr>
          </w:pPr>
          <w:hyperlink w:anchor="_Toc105409763" w:history="1">
            <w:r w:rsidR="00F9089C" w:rsidRPr="00E1033D">
              <w:rPr>
                <w:rStyle w:val="Hyperlink"/>
                <w:iCs/>
              </w:rPr>
              <w:t xml:space="preserve">Framing 3: </w:t>
            </w:r>
            <w:r w:rsidR="00F9089C" w:rsidRPr="00E1033D">
              <w:rPr>
                <w:rStyle w:val="Hyperlink"/>
              </w:rPr>
              <w:t>Disability and Language</w:t>
            </w:r>
            <w:r w:rsidR="00F9089C">
              <w:rPr>
                <w:webHidden/>
              </w:rPr>
              <w:tab/>
            </w:r>
            <w:r w:rsidR="00F9089C">
              <w:rPr>
                <w:webHidden/>
              </w:rPr>
              <w:fldChar w:fldCharType="begin"/>
            </w:r>
            <w:r w:rsidR="00F9089C">
              <w:rPr>
                <w:webHidden/>
              </w:rPr>
              <w:instrText xml:space="preserve"> PAGEREF _Toc105409763 \h </w:instrText>
            </w:r>
            <w:r w:rsidR="00F9089C">
              <w:rPr>
                <w:webHidden/>
              </w:rPr>
            </w:r>
            <w:r w:rsidR="00F9089C">
              <w:rPr>
                <w:webHidden/>
              </w:rPr>
              <w:fldChar w:fldCharType="separate"/>
            </w:r>
            <w:r w:rsidR="009D4E9F">
              <w:rPr>
                <w:webHidden/>
              </w:rPr>
              <w:t>6</w:t>
            </w:r>
            <w:r w:rsidR="00F9089C">
              <w:rPr>
                <w:webHidden/>
              </w:rPr>
              <w:fldChar w:fldCharType="end"/>
            </w:r>
          </w:hyperlink>
        </w:p>
        <w:p w14:paraId="247A974C" w14:textId="42E87F7C" w:rsidR="00F9089C" w:rsidRDefault="004C2EE0">
          <w:pPr>
            <w:pStyle w:val="TOC1"/>
            <w:rPr>
              <w:rFonts w:asciiTheme="minorHAnsi" w:eastAsiaTheme="minorEastAsia" w:hAnsiTheme="minorHAnsi"/>
              <w:sz w:val="22"/>
              <w:lang w:eastAsia="en-CA"/>
            </w:rPr>
          </w:pPr>
          <w:hyperlink w:anchor="_Toc105409764" w:history="1">
            <w:r w:rsidR="00F9089C" w:rsidRPr="00E1033D">
              <w:rPr>
                <w:rStyle w:val="Hyperlink"/>
              </w:rPr>
              <w:t>Research Design: Core Principles</w:t>
            </w:r>
            <w:r w:rsidR="00F9089C">
              <w:rPr>
                <w:webHidden/>
              </w:rPr>
              <w:tab/>
            </w:r>
            <w:r w:rsidR="00F9089C">
              <w:rPr>
                <w:webHidden/>
              </w:rPr>
              <w:fldChar w:fldCharType="begin"/>
            </w:r>
            <w:r w:rsidR="00F9089C">
              <w:rPr>
                <w:webHidden/>
              </w:rPr>
              <w:instrText xml:space="preserve"> PAGEREF _Toc105409764 \h </w:instrText>
            </w:r>
            <w:r w:rsidR="00F9089C">
              <w:rPr>
                <w:webHidden/>
              </w:rPr>
            </w:r>
            <w:r w:rsidR="00F9089C">
              <w:rPr>
                <w:webHidden/>
              </w:rPr>
              <w:fldChar w:fldCharType="separate"/>
            </w:r>
            <w:r w:rsidR="009D4E9F">
              <w:rPr>
                <w:webHidden/>
              </w:rPr>
              <w:t>8</w:t>
            </w:r>
            <w:r w:rsidR="00F9089C">
              <w:rPr>
                <w:webHidden/>
              </w:rPr>
              <w:fldChar w:fldCharType="end"/>
            </w:r>
          </w:hyperlink>
        </w:p>
        <w:p w14:paraId="0E0B05DF" w14:textId="0E848B6B" w:rsidR="00F9089C" w:rsidRDefault="004C2EE0">
          <w:pPr>
            <w:pStyle w:val="TOC1"/>
            <w:rPr>
              <w:rFonts w:asciiTheme="minorHAnsi" w:eastAsiaTheme="minorEastAsia" w:hAnsiTheme="minorHAnsi"/>
              <w:sz w:val="22"/>
              <w:lang w:eastAsia="en-CA"/>
            </w:rPr>
          </w:pPr>
          <w:hyperlink w:anchor="_Toc105409765" w:history="1">
            <w:r w:rsidR="00F9089C" w:rsidRPr="00E1033D">
              <w:rPr>
                <w:rStyle w:val="Hyperlink"/>
              </w:rPr>
              <w:t>Research Design: Easy Read and Plain Language in Proposals</w:t>
            </w:r>
            <w:r w:rsidR="00F9089C">
              <w:rPr>
                <w:webHidden/>
              </w:rPr>
              <w:tab/>
            </w:r>
            <w:r w:rsidR="00F9089C">
              <w:rPr>
                <w:webHidden/>
              </w:rPr>
              <w:fldChar w:fldCharType="begin"/>
            </w:r>
            <w:r w:rsidR="00F9089C">
              <w:rPr>
                <w:webHidden/>
              </w:rPr>
              <w:instrText xml:space="preserve"> PAGEREF _Toc105409765 \h </w:instrText>
            </w:r>
            <w:r w:rsidR="00F9089C">
              <w:rPr>
                <w:webHidden/>
              </w:rPr>
            </w:r>
            <w:r w:rsidR="00F9089C">
              <w:rPr>
                <w:webHidden/>
              </w:rPr>
              <w:fldChar w:fldCharType="separate"/>
            </w:r>
            <w:r w:rsidR="009D4E9F">
              <w:rPr>
                <w:webHidden/>
              </w:rPr>
              <w:t>9</w:t>
            </w:r>
            <w:r w:rsidR="00F9089C">
              <w:rPr>
                <w:webHidden/>
              </w:rPr>
              <w:fldChar w:fldCharType="end"/>
            </w:r>
          </w:hyperlink>
        </w:p>
        <w:p w14:paraId="57ECE585" w14:textId="2D5F1FCD" w:rsidR="00F9089C" w:rsidRDefault="004C2EE0">
          <w:pPr>
            <w:pStyle w:val="TOC1"/>
            <w:rPr>
              <w:rFonts w:asciiTheme="minorHAnsi" w:eastAsiaTheme="minorEastAsia" w:hAnsiTheme="minorHAnsi"/>
              <w:sz w:val="22"/>
              <w:lang w:eastAsia="en-CA"/>
            </w:rPr>
          </w:pPr>
          <w:hyperlink w:anchor="_Toc105409766" w:history="1">
            <w:r w:rsidR="00F9089C" w:rsidRPr="00E1033D">
              <w:rPr>
                <w:rStyle w:val="Hyperlink"/>
              </w:rPr>
              <w:t>Research Design: Inclusive Research Teams</w:t>
            </w:r>
            <w:r w:rsidR="00F9089C">
              <w:rPr>
                <w:webHidden/>
              </w:rPr>
              <w:tab/>
            </w:r>
            <w:r w:rsidR="00F9089C">
              <w:rPr>
                <w:webHidden/>
              </w:rPr>
              <w:fldChar w:fldCharType="begin"/>
            </w:r>
            <w:r w:rsidR="00F9089C">
              <w:rPr>
                <w:webHidden/>
              </w:rPr>
              <w:instrText xml:space="preserve"> PAGEREF _Toc105409766 \h </w:instrText>
            </w:r>
            <w:r w:rsidR="00F9089C">
              <w:rPr>
                <w:webHidden/>
              </w:rPr>
            </w:r>
            <w:r w:rsidR="00F9089C">
              <w:rPr>
                <w:webHidden/>
              </w:rPr>
              <w:fldChar w:fldCharType="separate"/>
            </w:r>
            <w:r w:rsidR="009D4E9F">
              <w:rPr>
                <w:webHidden/>
              </w:rPr>
              <w:t>10</w:t>
            </w:r>
            <w:r w:rsidR="00F9089C">
              <w:rPr>
                <w:webHidden/>
              </w:rPr>
              <w:fldChar w:fldCharType="end"/>
            </w:r>
          </w:hyperlink>
        </w:p>
        <w:p w14:paraId="362E1149" w14:textId="681A9E8C" w:rsidR="00F9089C" w:rsidRDefault="004C2EE0">
          <w:pPr>
            <w:pStyle w:val="TOC1"/>
            <w:rPr>
              <w:rFonts w:asciiTheme="minorHAnsi" w:eastAsiaTheme="minorEastAsia" w:hAnsiTheme="minorHAnsi"/>
              <w:sz w:val="22"/>
              <w:lang w:eastAsia="en-CA"/>
            </w:rPr>
          </w:pPr>
          <w:hyperlink w:anchor="_Toc105409767" w:history="1">
            <w:r w:rsidR="00F9089C" w:rsidRPr="00E1033D">
              <w:rPr>
                <w:rStyle w:val="Hyperlink"/>
              </w:rPr>
              <w:t>Research Design: Budgeting for Accessibility</w:t>
            </w:r>
            <w:r w:rsidR="00F9089C">
              <w:rPr>
                <w:webHidden/>
              </w:rPr>
              <w:tab/>
            </w:r>
            <w:r w:rsidR="00F9089C">
              <w:rPr>
                <w:webHidden/>
              </w:rPr>
              <w:fldChar w:fldCharType="begin"/>
            </w:r>
            <w:r w:rsidR="00F9089C">
              <w:rPr>
                <w:webHidden/>
              </w:rPr>
              <w:instrText xml:space="preserve"> PAGEREF _Toc105409767 \h </w:instrText>
            </w:r>
            <w:r w:rsidR="00F9089C">
              <w:rPr>
                <w:webHidden/>
              </w:rPr>
            </w:r>
            <w:r w:rsidR="00F9089C">
              <w:rPr>
                <w:webHidden/>
              </w:rPr>
              <w:fldChar w:fldCharType="separate"/>
            </w:r>
            <w:r w:rsidR="009D4E9F">
              <w:rPr>
                <w:webHidden/>
              </w:rPr>
              <w:t>11</w:t>
            </w:r>
            <w:r w:rsidR="00F9089C">
              <w:rPr>
                <w:webHidden/>
              </w:rPr>
              <w:fldChar w:fldCharType="end"/>
            </w:r>
          </w:hyperlink>
        </w:p>
        <w:p w14:paraId="2059DB90" w14:textId="467D7CC3" w:rsidR="00F9089C" w:rsidRDefault="004C2EE0">
          <w:pPr>
            <w:pStyle w:val="TOC1"/>
            <w:rPr>
              <w:rFonts w:asciiTheme="minorHAnsi" w:eastAsiaTheme="minorEastAsia" w:hAnsiTheme="minorHAnsi"/>
              <w:sz w:val="22"/>
              <w:lang w:eastAsia="en-CA"/>
            </w:rPr>
          </w:pPr>
          <w:hyperlink w:anchor="_Toc105409768" w:history="1">
            <w:r w:rsidR="00F9089C" w:rsidRPr="00E1033D">
              <w:rPr>
                <w:rStyle w:val="Hyperlink"/>
              </w:rPr>
              <w:t>Conducting Research: Data-Collection and Analysis</w:t>
            </w:r>
            <w:r w:rsidR="00F9089C">
              <w:rPr>
                <w:webHidden/>
              </w:rPr>
              <w:tab/>
            </w:r>
            <w:r w:rsidR="00F9089C">
              <w:rPr>
                <w:webHidden/>
              </w:rPr>
              <w:fldChar w:fldCharType="begin"/>
            </w:r>
            <w:r w:rsidR="00F9089C">
              <w:rPr>
                <w:webHidden/>
              </w:rPr>
              <w:instrText xml:space="preserve"> PAGEREF _Toc105409768 \h </w:instrText>
            </w:r>
            <w:r w:rsidR="00F9089C">
              <w:rPr>
                <w:webHidden/>
              </w:rPr>
            </w:r>
            <w:r w:rsidR="00F9089C">
              <w:rPr>
                <w:webHidden/>
              </w:rPr>
              <w:fldChar w:fldCharType="separate"/>
            </w:r>
            <w:r w:rsidR="009D4E9F">
              <w:rPr>
                <w:webHidden/>
              </w:rPr>
              <w:t>12</w:t>
            </w:r>
            <w:r w:rsidR="00F9089C">
              <w:rPr>
                <w:webHidden/>
              </w:rPr>
              <w:fldChar w:fldCharType="end"/>
            </w:r>
          </w:hyperlink>
        </w:p>
        <w:p w14:paraId="3248E613" w14:textId="386493F0" w:rsidR="00F9089C" w:rsidRDefault="004C2EE0">
          <w:pPr>
            <w:pStyle w:val="TOC1"/>
            <w:rPr>
              <w:rFonts w:asciiTheme="minorHAnsi" w:eastAsiaTheme="minorEastAsia" w:hAnsiTheme="minorHAnsi"/>
              <w:sz w:val="22"/>
              <w:lang w:eastAsia="en-CA"/>
            </w:rPr>
          </w:pPr>
          <w:hyperlink w:anchor="_Toc105409769" w:history="1">
            <w:r w:rsidR="00F9089C" w:rsidRPr="00E1033D">
              <w:rPr>
                <w:rStyle w:val="Hyperlink"/>
              </w:rPr>
              <w:t>Dissemination</w:t>
            </w:r>
            <w:r w:rsidR="00F9089C">
              <w:rPr>
                <w:webHidden/>
              </w:rPr>
              <w:tab/>
            </w:r>
            <w:r w:rsidR="00F9089C">
              <w:rPr>
                <w:webHidden/>
              </w:rPr>
              <w:fldChar w:fldCharType="begin"/>
            </w:r>
            <w:r w:rsidR="00F9089C">
              <w:rPr>
                <w:webHidden/>
              </w:rPr>
              <w:instrText xml:space="preserve"> PAGEREF _Toc105409769 \h </w:instrText>
            </w:r>
            <w:r w:rsidR="00F9089C">
              <w:rPr>
                <w:webHidden/>
              </w:rPr>
            </w:r>
            <w:r w:rsidR="00F9089C">
              <w:rPr>
                <w:webHidden/>
              </w:rPr>
              <w:fldChar w:fldCharType="separate"/>
            </w:r>
            <w:r w:rsidR="009D4E9F">
              <w:rPr>
                <w:webHidden/>
              </w:rPr>
              <w:t>13</w:t>
            </w:r>
            <w:r w:rsidR="00F9089C">
              <w:rPr>
                <w:webHidden/>
              </w:rPr>
              <w:fldChar w:fldCharType="end"/>
            </w:r>
          </w:hyperlink>
        </w:p>
        <w:p w14:paraId="31AF3AAC" w14:textId="6C79D6CD" w:rsidR="00F9089C" w:rsidRDefault="004C2EE0">
          <w:pPr>
            <w:pStyle w:val="TOC1"/>
            <w:rPr>
              <w:rFonts w:asciiTheme="minorHAnsi" w:eastAsiaTheme="minorEastAsia" w:hAnsiTheme="minorHAnsi"/>
              <w:sz w:val="22"/>
              <w:lang w:eastAsia="en-CA"/>
            </w:rPr>
          </w:pPr>
          <w:hyperlink w:anchor="_Toc105409770" w:history="1">
            <w:r w:rsidR="00F9089C" w:rsidRPr="00E1033D">
              <w:rPr>
                <w:rStyle w:val="Hyperlink"/>
              </w:rPr>
              <w:t>In Conclusion</w:t>
            </w:r>
            <w:r w:rsidR="00F9089C">
              <w:rPr>
                <w:webHidden/>
              </w:rPr>
              <w:tab/>
            </w:r>
            <w:r w:rsidR="00F9089C">
              <w:rPr>
                <w:webHidden/>
              </w:rPr>
              <w:fldChar w:fldCharType="begin"/>
            </w:r>
            <w:r w:rsidR="00F9089C">
              <w:rPr>
                <w:webHidden/>
              </w:rPr>
              <w:instrText xml:space="preserve"> PAGEREF _Toc105409770 \h </w:instrText>
            </w:r>
            <w:r w:rsidR="00F9089C">
              <w:rPr>
                <w:webHidden/>
              </w:rPr>
            </w:r>
            <w:r w:rsidR="00F9089C">
              <w:rPr>
                <w:webHidden/>
              </w:rPr>
              <w:fldChar w:fldCharType="separate"/>
            </w:r>
            <w:r w:rsidR="009D4E9F">
              <w:rPr>
                <w:webHidden/>
              </w:rPr>
              <w:t>14</w:t>
            </w:r>
            <w:r w:rsidR="00F9089C">
              <w:rPr>
                <w:webHidden/>
              </w:rPr>
              <w:fldChar w:fldCharType="end"/>
            </w:r>
          </w:hyperlink>
        </w:p>
        <w:p w14:paraId="2A6AB52C" w14:textId="4055D8B7" w:rsidR="00F9089C" w:rsidRDefault="004C2EE0">
          <w:pPr>
            <w:pStyle w:val="TOC1"/>
            <w:rPr>
              <w:rFonts w:asciiTheme="minorHAnsi" w:eastAsiaTheme="minorEastAsia" w:hAnsiTheme="minorHAnsi"/>
              <w:sz w:val="22"/>
              <w:lang w:eastAsia="en-CA"/>
            </w:rPr>
          </w:pPr>
          <w:hyperlink w:anchor="_Toc105409771" w:history="1">
            <w:r w:rsidR="00F9089C" w:rsidRPr="00E1033D">
              <w:rPr>
                <w:rStyle w:val="Hyperlink"/>
              </w:rPr>
              <w:t>Works Cited</w:t>
            </w:r>
            <w:r w:rsidR="00F9089C">
              <w:rPr>
                <w:webHidden/>
              </w:rPr>
              <w:tab/>
            </w:r>
            <w:r w:rsidR="00F9089C">
              <w:rPr>
                <w:webHidden/>
              </w:rPr>
              <w:fldChar w:fldCharType="begin"/>
            </w:r>
            <w:r w:rsidR="00F9089C">
              <w:rPr>
                <w:webHidden/>
              </w:rPr>
              <w:instrText xml:space="preserve"> PAGEREF _Toc105409771 \h </w:instrText>
            </w:r>
            <w:r w:rsidR="00F9089C">
              <w:rPr>
                <w:webHidden/>
              </w:rPr>
            </w:r>
            <w:r w:rsidR="00F9089C">
              <w:rPr>
                <w:webHidden/>
              </w:rPr>
              <w:fldChar w:fldCharType="separate"/>
            </w:r>
            <w:r w:rsidR="009D4E9F">
              <w:rPr>
                <w:webHidden/>
              </w:rPr>
              <w:t>15</w:t>
            </w:r>
            <w:r w:rsidR="00F9089C">
              <w:rPr>
                <w:webHidden/>
              </w:rPr>
              <w:fldChar w:fldCharType="end"/>
            </w:r>
          </w:hyperlink>
        </w:p>
        <w:p w14:paraId="5AB526E9" w14:textId="7EAF84F3" w:rsidR="00F9089C" w:rsidRDefault="004C2EE0">
          <w:pPr>
            <w:pStyle w:val="TOC2"/>
            <w:rPr>
              <w:rFonts w:asciiTheme="minorHAnsi" w:eastAsiaTheme="minorEastAsia" w:hAnsiTheme="minorHAnsi"/>
              <w:noProof/>
              <w:sz w:val="22"/>
              <w:lang w:val="en-CA" w:eastAsia="en-CA"/>
            </w:rPr>
          </w:pPr>
          <w:hyperlink w:anchor="_Toc105409772" w:history="1">
            <w:r w:rsidR="00F9089C" w:rsidRPr="00E1033D">
              <w:rPr>
                <w:rStyle w:val="Hyperlink"/>
                <w:noProof/>
                <w:lang w:val="en-CA"/>
              </w:rPr>
              <w:t>Books</w:t>
            </w:r>
            <w:r w:rsidR="00F9089C">
              <w:rPr>
                <w:noProof/>
                <w:webHidden/>
              </w:rPr>
              <w:tab/>
            </w:r>
            <w:r w:rsidR="00F9089C">
              <w:rPr>
                <w:noProof/>
                <w:webHidden/>
              </w:rPr>
              <w:fldChar w:fldCharType="begin"/>
            </w:r>
            <w:r w:rsidR="00F9089C">
              <w:rPr>
                <w:noProof/>
                <w:webHidden/>
              </w:rPr>
              <w:instrText xml:space="preserve"> PAGEREF _Toc105409772 \h </w:instrText>
            </w:r>
            <w:r w:rsidR="00F9089C">
              <w:rPr>
                <w:noProof/>
                <w:webHidden/>
              </w:rPr>
            </w:r>
            <w:r w:rsidR="00F9089C">
              <w:rPr>
                <w:noProof/>
                <w:webHidden/>
              </w:rPr>
              <w:fldChar w:fldCharType="separate"/>
            </w:r>
            <w:r w:rsidR="009D4E9F">
              <w:rPr>
                <w:noProof/>
                <w:webHidden/>
              </w:rPr>
              <w:t>15</w:t>
            </w:r>
            <w:r w:rsidR="00F9089C">
              <w:rPr>
                <w:noProof/>
                <w:webHidden/>
              </w:rPr>
              <w:fldChar w:fldCharType="end"/>
            </w:r>
          </w:hyperlink>
        </w:p>
        <w:p w14:paraId="72A28EE2" w14:textId="596D8DE0" w:rsidR="00F9089C" w:rsidRDefault="004C2EE0">
          <w:pPr>
            <w:pStyle w:val="TOC2"/>
            <w:rPr>
              <w:rFonts w:asciiTheme="minorHAnsi" w:eastAsiaTheme="minorEastAsia" w:hAnsiTheme="minorHAnsi"/>
              <w:noProof/>
              <w:sz w:val="22"/>
              <w:lang w:val="en-CA" w:eastAsia="en-CA"/>
            </w:rPr>
          </w:pPr>
          <w:hyperlink w:anchor="_Toc105409773" w:history="1">
            <w:r w:rsidR="00F9089C" w:rsidRPr="00E1033D">
              <w:rPr>
                <w:rStyle w:val="Hyperlink"/>
                <w:noProof/>
                <w:lang w:val="en-CA"/>
              </w:rPr>
              <w:t>Journal Articles</w:t>
            </w:r>
            <w:r w:rsidR="00F9089C">
              <w:rPr>
                <w:noProof/>
                <w:webHidden/>
              </w:rPr>
              <w:tab/>
            </w:r>
            <w:r w:rsidR="00F9089C">
              <w:rPr>
                <w:noProof/>
                <w:webHidden/>
              </w:rPr>
              <w:fldChar w:fldCharType="begin"/>
            </w:r>
            <w:r w:rsidR="00F9089C">
              <w:rPr>
                <w:noProof/>
                <w:webHidden/>
              </w:rPr>
              <w:instrText xml:space="preserve"> PAGEREF _Toc105409773 \h </w:instrText>
            </w:r>
            <w:r w:rsidR="00F9089C">
              <w:rPr>
                <w:noProof/>
                <w:webHidden/>
              </w:rPr>
            </w:r>
            <w:r w:rsidR="00F9089C">
              <w:rPr>
                <w:noProof/>
                <w:webHidden/>
              </w:rPr>
              <w:fldChar w:fldCharType="separate"/>
            </w:r>
            <w:r w:rsidR="009D4E9F">
              <w:rPr>
                <w:noProof/>
                <w:webHidden/>
              </w:rPr>
              <w:t>15</w:t>
            </w:r>
            <w:r w:rsidR="00F9089C">
              <w:rPr>
                <w:noProof/>
                <w:webHidden/>
              </w:rPr>
              <w:fldChar w:fldCharType="end"/>
            </w:r>
          </w:hyperlink>
        </w:p>
        <w:p w14:paraId="615076ED" w14:textId="2CAB243A" w:rsidR="00F9089C" w:rsidRDefault="004C2EE0">
          <w:pPr>
            <w:pStyle w:val="TOC2"/>
            <w:rPr>
              <w:rFonts w:asciiTheme="minorHAnsi" w:eastAsiaTheme="minorEastAsia" w:hAnsiTheme="minorHAnsi"/>
              <w:noProof/>
              <w:sz w:val="22"/>
              <w:lang w:val="en-CA" w:eastAsia="en-CA"/>
            </w:rPr>
          </w:pPr>
          <w:hyperlink w:anchor="_Toc105409774" w:history="1">
            <w:r w:rsidR="00F9089C" w:rsidRPr="00E1033D">
              <w:rPr>
                <w:rStyle w:val="Hyperlink"/>
                <w:noProof/>
                <w:lang w:val="en-CA"/>
              </w:rPr>
              <w:t>Online Resources</w:t>
            </w:r>
            <w:r w:rsidR="00F9089C">
              <w:rPr>
                <w:noProof/>
                <w:webHidden/>
              </w:rPr>
              <w:tab/>
            </w:r>
            <w:r w:rsidR="00F9089C">
              <w:rPr>
                <w:noProof/>
                <w:webHidden/>
              </w:rPr>
              <w:fldChar w:fldCharType="begin"/>
            </w:r>
            <w:r w:rsidR="00F9089C">
              <w:rPr>
                <w:noProof/>
                <w:webHidden/>
              </w:rPr>
              <w:instrText xml:space="preserve"> PAGEREF _Toc105409774 \h </w:instrText>
            </w:r>
            <w:r w:rsidR="00F9089C">
              <w:rPr>
                <w:noProof/>
                <w:webHidden/>
              </w:rPr>
            </w:r>
            <w:r w:rsidR="00F9089C">
              <w:rPr>
                <w:noProof/>
                <w:webHidden/>
              </w:rPr>
              <w:fldChar w:fldCharType="separate"/>
            </w:r>
            <w:r w:rsidR="009D4E9F">
              <w:rPr>
                <w:noProof/>
                <w:webHidden/>
              </w:rPr>
              <w:t>15</w:t>
            </w:r>
            <w:r w:rsidR="00F9089C">
              <w:rPr>
                <w:noProof/>
                <w:webHidden/>
              </w:rPr>
              <w:fldChar w:fldCharType="end"/>
            </w:r>
          </w:hyperlink>
        </w:p>
        <w:p w14:paraId="66EF41A1" w14:textId="6BC889F2" w:rsidR="00F9089C" w:rsidRDefault="004C2EE0">
          <w:pPr>
            <w:pStyle w:val="TOC1"/>
            <w:rPr>
              <w:rFonts w:asciiTheme="minorHAnsi" w:eastAsiaTheme="minorEastAsia" w:hAnsiTheme="minorHAnsi"/>
              <w:sz w:val="22"/>
              <w:lang w:eastAsia="en-CA"/>
            </w:rPr>
          </w:pPr>
          <w:hyperlink w:anchor="_Toc105409775" w:history="1">
            <w:r w:rsidR="00F9089C" w:rsidRPr="00E1033D">
              <w:rPr>
                <w:rStyle w:val="Hyperlink"/>
              </w:rPr>
              <w:t>The Authors</w:t>
            </w:r>
            <w:r w:rsidR="00F9089C">
              <w:rPr>
                <w:webHidden/>
              </w:rPr>
              <w:tab/>
            </w:r>
            <w:r w:rsidR="00F9089C">
              <w:rPr>
                <w:webHidden/>
              </w:rPr>
              <w:fldChar w:fldCharType="begin"/>
            </w:r>
            <w:r w:rsidR="00F9089C">
              <w:rPr>
                <w:webHidden/>
              </w:rPr>
              <w:instrText xml:space="preserve"> PAGEREF _Toc105409775 \h </w:instrText>
            </w:r>
            <w:r w:rsidR="00F9089C">
              <w:rPr>
                <w:webHidden/>
              </w:rPr>
            </w:r>
            <w:r w:rsidR="00F9089C">
              <w:rPr>
                <w:webHidden/>
              </w:rPr>
              <w:fldChar w:fldCharType="separate"/>
            </w:r>
            <w:r w:rsidR="009D4E9F">
              <w:rPr>
                <w:webHidden/>
              </w:rPr>
              <w:t>17</w:t>
            </w:r>
            <w:r w:rsidR="00F9089C">
              <w:rPr>
                <w:webHidden/>
              </w:rPr>
              <w:fldChar w:fldCharType="end"/>
            </w:r>
          </w:hyperlink>
        </w:p>
        <w:p w14:paraId="49D9F362" w14:textId="03B5AE09" w:rsidR="00826F2E" w:rsidRPr="00EF66D7" w:rsidRDefault="00826F2E" w:rsidP="00EA017F">
          <w:pPr>
            <w:spacing w:line="360" w:lineRule="auto"/>
            <w:rPr>
              <w:b/>
              <w:bCs/>
            </w:rPr>
          </w:pPr>
          <w:r w:rsidRPr="00EF66D7">
            <w:rPr>
              <w:b/>
              <w:bCs/>
              <w:noProof/>
            </w:rPr>
            <w:fldChar w:fldCharType="end"/>
          </w:r>
        </w:p>
      </w:sdtContent>
    </w:sdt>
    <w:p w14:paraId="3FA0FEBF" w14:textId="52FF0368" w:rsidR="008B3D95" w:rsidRDefault="00E234B3" w:rsidP="00E234B3">
      <w:pPr>
        <w:pStyle w:val="Heading1"/>
        <w:rPr>
          <w:lang w:val="en-CA"/>
        </w:rPr>
      </w:pPr>
      <w:r>
        <w:rPr>
          <w:lang w:val="en-CA"/>
        </w:rPr>
        <w:br w:type="column"/>
      </w:r>
      <w:bookmarkStart w:id="0" w:name="_Toc105409759"/>
      <w:r w:rsidR="008B3D95">
        <w:rPr>
          <w:lang w:val="en-CA"/>
        </w:rPr>
        <w:lastRenderedPageBreak/>
        <w:t>Acknowledgment</w:t>
      </w:r>
      <w:r w:rsidR="008A34B2">
        <w:rPr>
          <w:lang w:val="en-CA"/>
        </w:rPr>
        <w:t xml:space="preserve"> of Traditional Lands</w:t>
      </w:r>
      <w:bookmarkEnd w:id="0"/>
    </w:p>
    <w:p w14:paraId="1FC6698F" w14:textId="77777777" w:rsidR="008A34B2" w:rsidRPr="008A34B2" w:rsidRDefault="008A34B2" w:rsidP="008A34B2">
      <w:pPr>
        <w:rPr>
          <w:lang w:val="en-CA"/>
        </w:rPr>
      </w:pPr>
      <w:r w:rsidRPr="008A34B2">
        <w:rPr>
          <w:lang w:val="en-CA"/>
        </w:rPr>
        <w:t>Royal Roads University acknowledges that the campus is on the traditional Lands of the Xwsepsum (Esquimalt) and Lekwungen (Songhees) ancestors and families. It is with gratitude that we live, work and learn here where the past, present, and future of Indigenous and non-Indigenous students, faculty and staff come together.</w:t>
      </w:r>
    </w:p>
    <w:p w14:paraId="01C5324B" w14:textId="4AD6E106" w:rsidR="008A34B2" w:rsidRDefault="008A34B2" w:rsidP="008A34B2">
      <w:pPr>
        <w:rPr>
          <w:lang w:val="en-CA"/>
        </w:rPr>
      </w:pPr>
      <w:r w:rsidRPr="008A34B2">
        <w:rPr>
          <w:lang w:val="en-CA"/>
        </w:rPr>
        <w:t xml:space="preserve">In honour of the </w:t>
      </w:r>
      <w:r w:rsidRPr="00E234B3">
        <w:rPr>
          <w:lang w:val="en-CA"/>
        </w:rPr>
        <w:t>Xwsepsum</w:t>
      </w:r>
      <w:r w:rsidRPr="008A34B2">
        <w:rPr>
          <w:lang w:val="en-CA"/>
        </w:rPr>
        <w:t xml:space="preserve"> (Esquimalt) and </w:t>
      </w:r>
      <w:r w:rsidRPr="00E234B3">
        <w:rPr>
          <w:lang w:val="en-CA"/>
        </w:rPr>
        <w:t>Lekwungen</w:t>
      </w:r>
      <w:r w:rsidRPr="008A34B2">
        <w:rPr>
          <w:lang w:val="en-CA"/>
        </w:rPr>
        <w:t xml:space="preserve"> (Songhees) ancestors, </w:t>
      </w:r>
      <w:proofErr w:type="spellStart"/>
      <w:r w:rsidRPr="00E234B3">
        <w:rPr>
          <w:lang w:val="en-CA"/>
        </w:rPr>
        <w:t>Hay’sxw’qa</w:t>
      </w:r>
      <w:proofErr w:type="spellEnd"/>
      <w:r w:rsidRPr="00E234B3">
        <w:rPr>
          <w:lang w:val="en-CA"/>
        </w:rPr>
        <w:t xml:space="preserve"> </w:t>
      </w:r>
      <w:proofErr w:type="spellStart"/>
      <w:r w:rsidRPr="00E234B3">
        <w:rPr>
          <w:lang w:val="en-CA"/>
        </w:rPr>
        <w:t>si’em</w:t>
      </w:r>
      <w:proofErr w:type="spellEnd"/>
      <w:r w:rsidRPr="008A34B2">
        <w:rPr>
          <w:lang w:val="en-CA"/>
        </w:rPr>
        <w:t xml:space="preserve"> (</w:t>
      </w:r>
      <w:proofErr w:type="spellStart"/>
      <w:r w:rsidRPr="008A34B2">
        <w:rPr>
          <w:lang w:val="en-CA"/>
        </w:rPr>
        <w:t>hy-sh-kwa</w:t>
      </w:r>
      <w:proofErr w:type="spellEnd"/>
      <w:r w:rsidRPr="008A34B2">
        <w:rPr>
          <w:lang w:val="en-CA"/>
        </w:rPr>
        <w:t xml:space="preserve"> sea-</w:t>
      </w:r>
      <w:proofErr w:type="spellStart"/>
      <w:r w:rsidRPr="008A34B2">
        <w:rPr>
          <w:lang w:val="en-CA"/>
        </w:rPr>
        <w:t>em</w:t>
      </w:r>
      <w:proofErr w:type="spellEnd"/>
      <w:r w:rsidRPr="008A34B2">
        <w:rPr>
          <w:lang w:val="en-CA"/>
        </w:rPr>
        <w:t>)! This means, "Thank you, respected or honourable one."</w:t>
      </w:r>
    </w:p>
    <w:p w14:paraId="30837F1E" w14:textId="68007402" w:rsidR="00F467B5" w:rsidRPr="008A34B2" w:rsidRDefault="004C2EE0" w:rsidP="008A34B2">
      <w:pPr>
        <w:rPr>
          <w:lang w:val="en-CA"/>
        </w:rPr>
      </w:pPr>
      <w:hyperlink r:id="rId8" w:history="1">
        <w:r w:rsidR="00F467B5" w:rsidRPr="00F467B5">
          <w:rPr>
            <w:rStyle w:val="Hyperlink"/>
            <w:lang w:val="en-CA"/>
          </w:rPr>
          <w:t>Click here to listen to the Royal Roads University Traditional Welcome</w:t>
        </w:r>
      </w:hyperlink>
      <w:r w:rsidR="00F467B5">
        <w:rPr>
          <w:lang w:val="en-CA"/>
        </w:rPr>
        <w:t>.</w:t>
      </w:r>
    </w:p>
    <w:p w14:paraId="7423C493" w14:textId="6A7AC698" w:rsidR="008B3D95" w:rsidRDefault="008B3D95" w:rsidP="008A34B2">
      <w:pPr>
        <w:jc w:val="center"/>
        <w:rPr>
          <w:lang w:val="en-CA"/>
        </w:rPr>
      </w:pPr>
      <w:r>
        <w:rPr>
          <w:noProof/>
          <w:lang w:val="en-CA"/>
        </w:rPr>
        <w:drawing>
          <wp:inline distT="0" distB="0" distL="0" distR="0" wp14:anchorId="74955195" wp14:editId="788008D8">
            <wp:extent cx="3481346" cy="3481346"/>
            <wp:effectExtent l="152400" t="152400" r="367030" b="367030"/>
            <wp:docPr id="5" name="Picture 5" descr="The top of the Sael Totem Pole features a carved expressive face in the foreground against a blurred background of trees. The trees are partially obscured by a halo of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top of the Sael Totem Pole features a carved expressive face in the foreground against a blurred background of trees. The trees are partially obscured by a halo of sunlight."/>
                    <pic:cNvPicPr/>
                  </pic:nvPicPr>
                  <pic:blipFill>
                    <a:blip r:embed="rId9">
                      <a:extLst>
                        <a:ext uri="{28A0092B-C50C-407E-A947-70E740481C1C}">
                          <a14:useLocalDpi xmlns:a14="http://schemas.microsoft.com/office/drawing/2010/main" val="0"/>
                        </a:ext>
                      </a:extLst>
                    </a:blip>
                    <a:stretch>
                      <a:fillRect/>
                    </a:stretch>
                  </pic:blipFill>
                  <pic:spPr>
                    <a:xfrm>
                      <a:off x="0" y="0"/>
                      <a:ext cx="3486202" cy="3486202"/>
                    </a:xfrm>
                    <a:prstGeom prst="rect">
                      <a:avLst/>
                    </a:prstGeom>
                    <a:ln>
                      <a:noFill/>
                    </a:ln>
                    <a:effectLst>
                      <a:outerShdw blurRad="292100" dist="139700" dir="2700000" algn="tl" rotWithShape="0">
                        <a:srgbClr val="333333">
                          <a:alpha val="65000"/>
                        </a:srgbClr>
                      </a:outerShdw>
                    </a:effectLst>
                  </pic:spPr>
                </pic:pic>
              </a:graphicData>
            </a:graphic>
          </wp:inline>
        </w:drawing>
      </w:r>
    </w:p>
    <w:p w14:paraId="2DC27CA5" w14:textId="0321A1DE" w:rsidR="008B3D95" w:rsidRDefault="00C65331" w:rsidP="00770174">
      <w:pPr>
        <w:rPr>
          <w:lang w:val="en-CA"/>
        </w:rPr>
      </w:pPr>
      <w:r>
        <w:rPr>
          <w:noProof/>
        </w:rPr>
        <mc:AlternateContent>
          <mc:Choice Requires="wps">
            <w:drawing>
              <wp:inline distT="0" distB="0" distL="0" distR="0" wp14:anchorId="100E91AD" wp14:editId="30DB4591">
                <wp:extent cx="5891917" cy="1308100"/>
                <wp:effectExtent l="0" t="0" r="0" b="6350"/>
                <wp:docPr id="6" name="Text Box 6"/>
                <wp:cNvGraphicFramePr/>
                <a:graphic xmlns:a="http://schemas.openxmlformats.org/drawingml/2006/main">
                  <a:graphicData uri="http://schemas.microsoft.com/office/word/2010/wordprocessingShape">
                    <wps:wsp>
                      <wps:cNvSpPr txBox="1"/>
                      <wps:spPr>
                        <a:xfrm>
                          <a:off x="0" y="0"/>
                          <a:ext cx="5891917" cy="1308100"/>
                        </a:xfrm>
                        <a:prstGeom prst="rect">
                          <a:avLst/>
                        </a:prstGeom>
                        <a:solidFill>
                          <a:prstClr val="white"/>
                        </a:solidFill>
                        <a:ln>
                          <a:noFill/>
                        </a:ln>
                      </wps:spPr>
                      <wps:txbx>
                        <w:txbxContent>
                          <w:p w14:paraId="60537A27" w14:textId="7C47EEE5" w:rsidR="00F138FF" w:rsidRPr="008A34B2" w:rsidRDefault="000B019A" w:rsidP="00F77B30">
                            <w:pPr>
                              <w:pStyle w:val="Caption"/>
                              <w:jc w:val="center"/>
                              <w:rPr>
                                <w:i w:val="0"/>
                                <w:iCs w:val="0"/>
                                <w:color w:val="auto"/>
                                <w:sz w:val="24"/>
                                <w:szCs w:val="24"/>
                              </w:rPr>
                            </w:pPr>
                            <w:r>
                              <w:rPr>
                                <w:i w:val="0"/>
                                <w:iCs w:val="0"/>
                                <w:color w:val="auto"/>
                                <w:sz w:val="24"/>
                                <w:szCs w:val="24"/>
                              </w:rPr>
                              <w:t xml:space="preserve">Harvested and carved by </w:t>
                            </w:r>
                            <w:r w:rsidR="00F138FF" w:rsidRPr="008A34B2">
                              <w:rPr>
                                <w:i w:val="0"/>
                                <w:iCs w:val="0"/>
                                <w:color w:val="auto"/>
                                <w:sz w:val="24"/>
                                <w:szCs w:val="24"/>
                              </w:rPr>
                              <w:t xml:space="preserve">Tsawout artist Tom </w:t>
                            </w:r>
                            <w:proofErr w:type="spellStart"/>
                            <w:r w:rsidR="00F138FF" w:rsidRPr="008A34B2">
                              <w:rPr>
                                <w:i w:val="0"/>
                                <w:iCs w:val="0"/>
                                <w:color w:val="auto"/>
                                <w:sz w:val="24"/>
                                <w:szCs w:val="24"/>
                              </w:rPr>
                              <w:t>Lafortune</w:t>
                            </w:r>
                            <w:proofErr w:type="spellEnd"/>
                            <w:r w:rsidR="00F138FF" w:rsidRPr="008A34B2">
                              <w:rPr>
                                <w:i w:val="0"/>
                                <w:iCs w:val="0"/>
                                <w:color w:val="auto"/>
                                <w:sz w:val="24"/>
                                <w:szCs w:val="24"/>
                              </w:rPr>
                              <w:t xml:space="preserve"> with the assistance of </w:t>
                            </w:r>
                            <w:r w:rsidR="008A34B2">
                              <w:rPr>
                                <w:i w:val="0"/>
                                <w:iCs w:val="0"/>
                                <w:color w:val="auto"/>
                                <w:sz w:val="24"/>
                                <w:szCs w:val="24"/>
                              </w:rPr>
                              <w:br/>
                            </w:r>
                            <w:r w:rsidR="00F138FF" w:rsidRPr="008A34B2">
                              <w:rPr>
                                <w:i w:val="0"/>
                                <w:iCs w:val="0"/>
                                <w:color w:val="auto"/>
                                <w:sz w:val="24"/>
                                <w:szCs w:val="24"/>
                              </w:rPr>
                              <w:t>Howard LaFortune Jr.</w:t>
                            </w:r>
                            <w:r w:rsidR="00F77B30">
                              <w:rPr>
                                <w:i w:val="0"/>
                                <w:iCs w:val="0"/>
                                <w:color w:val="auto"/>
                                <w:sz w:val="24"/>
                                <w:szCs w:val="24"/>
                              </w:rPr>
                              <w:t xml:space="preserve">, the name of this 25-foot-tall pole is </w:t>
                            </w:r>
                            <w:r w:rsidR="00F77B30" w:rsidRPr="00F77B30">
                              <w:rPr>
                                <w:i w:val="0"/>
                                <w:iCs w:val="0"/>
                                <w:color w:val="auto"/>
                                <w:sz w:val="24"/>
                                <w:szCs w:val="24"/>
                              </w:rPr>
                              <w:t>“S’ael”, a Sencoten word for harmony</w:t>
                            </w:r>
                            <w:r w:rsidR="00F77B30">
                              <w:rPr>
                                <w:i w:val="0"/>
                                <w:iCs w:val="0"/>
                                <w:color w:val="auto"/>
                                <w:sz w:val="24"/>
                                <w:szCs w:val="24"/>
                              </w:rPr>
                              <w:t xml:space="preserve">. </w:t>
                            </w:r>
                            <w:r w:rsidR="008A34B2">
                              <w:rPr>
                                <w:i w:val="0"/>
                                <w:iCs w:val="0"/>
                                <w:color w:val="auto"/>
                                <w:sz w:val="24"/>
                                <w:szCs w:val="24"/>
                              </w:rPr>
                              <w:br/>
                            </w:r>
                            <w:r w:rsidR="008A34B2">
                              <w:rPr>
                                <w:i w:val="0"/>
                                <w:iCs w:val="0"/>
                                <w:color w:val="auto"/>
                                <w:sz w:val="24"/>
                                <w:szCs w:val="24"/>
                              </w:rPr>
                              <w:br/>
                            </w:r>
                            <w:r w:rsidR="00F138FF" w:rsidRPr="008A34B2">
                              <w:rPr>
                                <w:i w:val="0"/>
                                <w:iCs w:val="0"/>
                                <w:color w:val="auto"/>
                                <w:sz w:val="24"/>
                                <w:szCs w:val="24"/>
                              </w:rPr>
                              <w:t>Th</w:t>
                            </w:r>
                            <w:r>
                              <w:rPr>
                                <w:i w:val="0"/>
                                <w:iCs w:val="0"/>
                                <w:color w:val="auto"/>
                                <w:sz w:val="24"/>
                                <w:szCs w:val="24"/>
                              </w:rPr>
                              <w:t>is totem</w:t>
                            </w:r>
                            <w:r w:rsidR="00F138FF" w:rsidRPr="008A34B2">
                              <w:rPr>
                                <w:i w:val="0"/>
                                <w:iCs w:val="0"/>
                                <w:color w:val="auto"/>
                                <w:sz w:val="24"/>
                                <w:szCs w:val="24"/>
                              </w:rPr>
                              <w:t xml:space="preserve"> pole is named “S’ael”, a Sencoten word for harmony.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100E91AD" id="_x0000_t202" coordsize="21600,21600" o:spt="202" path="m,l,21600r21600,l21600,xe">
                <v:stroke joinstyle="miter"/>
                <v:path gradientshapeok="t" o:connecttype="rect"/>
              </v:shapetype>
              <v:shape id="Text Box 6" o:spid="_x0000_s1026" type="#_x0000_t202" style="width:463.95pt;height: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" stroked="f">
                <v:textbox inset="0,0,0,0">
                  <w:txbxContent>
                    <w:p w14:paraId="60537A27" w14:textId="7C47EEE5" w:rsidR="00F138FF" w:rsidRPr="008A34B2" w:rsidRDefault="000B019A" w:rsidP="00F77B30">
                      <w:pPr>
                        <w:pStyle w:val="Caption"/>
                        <w:jc w:val="center"/>
                        <w:rPr>
                          <w:i w:val="0"/>
                          <w:iCs w:val="0"/>
                          <w:color w:val="auto"/>
                          <w:sz w:val="24"/>
                          <w:szCs w:val="24"/>
                        </w:rPr>
                      </w:pPr>
                      <w:r>
                        <w:rPr>
                          <w:i w:val="0"/>
                          <w:iCs w:val="0"/>
                          <w:color w:val="auto"/>
                          <w:sz w:val="24"/>
                          <w:szCs w:val="24"/>
                        </w:rPr>
                        <w:t xml:space="preserve">Harvested and carved by </w:t>
                      </w:r>
                      <w:r w:rsidR="00F138FF" w:rsidRPr="008A34B2">
                        <w:rPr>
                          <w:i w:val="0"/>
                          <w:iCs w:val="0"/>
                          <w:color w:val="auto"/>
                          <w:sz w:val="24"/>
                          <w:szCs w:val="24"/>
                        </w:rPr>
                        <w:t xml:space="preserve">Tsawout artist Tom </w:t>
                      </w:r>
                      <w:proofErr w:type="spellStart"/>
                      <w:r w:rsidR="00F138FF" w:rsidRPr="008A34B2">
                        <w:rPr>
                          <w:i w:val="0"/>
                          <w:iCs w:val="0"/>
                          <w:color w:val="auto"/>
                          <w:sz w:val="24"/>
                          <w:szCs w:val="24"/>
                        </w:rPr>
                        <w:t>Lafortune</w:t>
                      </w:r>
                      <w:proofErr w:type="spellEnd"/>
                      <w:r w:rsidR="00F138FF" w:rsidRPr="008A34B2">
                        <w:rPr>
                          <w:i w:val="0"/>
                          <w:iCs w:val="0"/>
                          <w:color w:val="auto"/>
                          <w:sz w:val="24"/>
                          <w:szCs w:val="24"/>
                        </w:rPr>
                        <w:t xml:space="preserve"> with the assistance of </w:t>
                      </w:r>
                      <w:r w:rsidR="008A34B2">
                        <w:rPr>
                          <w:i w:val="0"/>
                          <w:iCs w:val="0"/>
                          <w:color w:val="auto"/>
                          <w:sz w:val="24"/>
                          <w:szCs w:val="24"/>
                        </w:rPr>
                        <w:br/>
                      </w:r>
                      <w:r w:rsidR="00F138FF" w:rsidRPr="008A34B2">
                        <w:rPr>
                          <w:i w:val="0"/>
                          <w:iCs w:val="0"/>
                          <w:color w:val="auto"/>
                          <w:sz w:val="24"/>
                          <w:szCs w:val="24"/>
                        </w:rPr>
                        <w:t>Howard LaFortune Jr.</w:t>
                      </w:r>
                      <w:r w:rsidR="00F77B30">
                        <w:rPr>
                          <w:i w:val="0"/>
                          <w:iCs w:val="0"/>
                          <w:color w:val="auto"/>
                          <w:sz w:val="24"/>
                          <w:szCs w:val="24"/>
                        </w:rPr>
                        <w:t xml:space="preserve">, the name of this 25-foot-tall pole is </w:t>
                      </w:r>
                      <w:r w:rsidR="00F77B30" w:rsidRPr="00F77B30">
                        <w:rPr>
                          <w:i w:val="0"/>
                          <w:iCs w:val="0"/>
                          <w:color w:val="auto"/>
                          <w:sz w:val="24"/>
                          <w:szCs w:val="24"/>
                        </w:rPr>
                        <w:t>“S’ael”, a Sencoten word for harmony</w:t>
                      </w:r>
                      <w:r w:rsidR="00F77B30">
                        <w:rPr>
                          <w:i w:val="0"/>
                          <w:iCs w:val="0"/>
                          <w:color w:val="auto"/>
                          <w:sz w:val="24"/>
                          <w:szCs w:val="24"/>
                        </w:rPr>
                        <w:t xml:space="preserve">. </w:t>
                      </w:r>
                      <w:r w:rsidR="008A34B2">
                        <w:rPr>
                          <w:i w:val="0"/>
                          <w:iCs w:val="0"/>
                          <w:color w:val="auto"/>
                          <w:sz w:val="24"/>
                          <w:szCs w:val="24"/>
                        </w:rPr>
                        <w:br/>
                      </w:r>
                      <w:r w:rsidR="008A34B2">
                        <w:rPr>
                          <w:i w:val="0"/>
                          <w:iCs w:val="0"/>
                          <w:color w:val="auto"/>
                          <w:sz w:val="24"/>
                          <w:szCs w:val="24"/>
                        </w:rPr>
                        <w:br/>
                      </w:r>
                      <w:r w:rsidR="00F138FF" w:rsidRPr="008A34B2">
                        <w:rPr>
                          <w:i w:val="0"/>
                          <w:iCs w:val="0"/>
                          <w:color w:val="auto"/>
                          <w:sz w:val="24"/>
                          <w:szCs w:val="24"/>
                        </w:rPr>
                        <w:t>Th</w:t>
                      </w:r>
                      <w:r>
                        <w:rPr>
                          <w:i w:val="0"/>
                          <w:iCs w:val="0"/>
                          <w:color w:val="auto"/>
                          <w:sz w:val="24"/>
                          <w:szCs w:val="24"/>
                        </w:rPr>
                        <w:t>is totem</w:t>
                      </w:r>
                      <w:r w:rsidR="00F138FF" w:rsidRPr="008A34B2">
                        <w:rPr>
                          <w:i w:val="0"/>
                          <w:iCs w:val="0"/>
                          <w:color w:val="auto"/>
                          <w:sz w:val="24"/>
                          <w:szCs w:val="24"/>
                        </w:rPr>
                        <w:t xml:space="preserve"> pole is named “S’ael”, a Sencoten word for harmony.</w:t>
                      </w:r>
                    </w:p>
                  </w:txbxContent>
                </v:textbox>
                <w10:anchorlock/>
              </v:shape>
            </w:pict>
          </mc:Fallback>
        </mc:AlternateContent>
      </w:r>
    </w:p>
    <w:p w14:paraId="3BC3A63A" w14:textId="77777777" w:rsidR="00C65331" w:rsidRDefault="00C65331" w:rsidP="00770174">
      <w:pPr>
        <w:rPr>
          <w:lang w:val="en-CA"/>
        </w:rPr>
      </w:pPr>
    </w:p>
    <w:p w14:paraId="55DB4185" w14:textId="00AB7134" w:rsidR="009F0A1E" w:rsidRDefault="009F0A1E" w:rsidP="00B13FB7">
      <w:pPr>
        <w:pStyle w:val="Heading1"/>
        <w:rPr>
          <w:u w:val="single"/>
          <w:lang w:val="en-CA"/>
        </w:rPr>
      </w:pPr>
      <w:r>
        <w:rPr>
          <w:u w:val="single"/>
          <w:lang w:val="en-CA"/>
        </w:rPr>
        <w:br w:type="column"/>
      </w:r>
      <w:bookmarkStart w:id="1" w:name="_Toc105409760"/>
      <w:r w:rsidR="0027102A">
        <w:rPr>
          <w:lang w:val="en-CA"/>
        </w:rPr>
        <w:lastRenderedPageBreak/>
        <w:t>Aim of</w:t>
      </w:r>
      <w:r w:rsidRPr="009F0A1E">
        <w:rPr>
          <w:lang w:val="en-CA"/>
        </w:rPr>
        <w:t xml:space="preserve"> this toolkit</w:t>
      </w:r>
      <w:bookmarkEnd w:id="1"/>
    </w:p>
    <w:p w14:paraId="04BEB6BB" w14:textId="09BBCF01" w:rsidR="000D420F" w:rsidRDefault="006C1BFE" w:rsidP="009F0A1E">
      <w:pPr>
        <w:rPr>
          <w:lang w:val="en-CA"/>
        </w:rPr>
      </w:pPr>
      <w:r>
        <w:rPr>
          <w:lang w:val="en-CA"/>
        </w:rPr>
        <w:t>This</w:t>
      </w:r>
      <w:r w:rsidR="00737717">
        <w:rPr>
          <w:lang w:val="en-CA"/>
        </w:rPr>
        <w:t xml:space="preserve"> </w:t>
      </w:r>
      <w:r w:rsidR="00E373DA" w:rsidRPr="00E373DA">
        <w:rPr>
          <w:b/>
          <w:bCs/>
          <w:lang w:val="en-CA"/>
        </w:rPr>
        <w:t>Accessibility in Research Toolkit</w:t>
      </w:r>
      <w:r w:rsidR="00E373DA" w:rsidRPr="00E373DA">
        <w:rPr>
          <w:lang w:val="en-CA"/>
        </w:rPr>
        <w:t xml:space="preserve"> (henceforth </w:t>
      </w:r>
      <w:r w:rsidR="00E373DA">
        <w:rPr>
          <w:b/>
          <w:bCs/>
          <w:lang w:val="en-CA"/>
        </w:rPr>
        <w:t>t</w:t>
      </w:r>
      <w:r w:rsidR="00E373DA" w:rsidRPr="00E373DA">
        <w:rPr>
          <w:b/>
          <w:bCs/>
          <w:lang w:val="en-CA"/>
        </w:rPr>
        <w:t>oolkit</w:t>
      </w:r>
      <w:r w:rsidR="00E373DA" w:rsidRPr="00E373DA">
        <w:rPr>
          <w:lang w:val="en-CA"/>
        </w:rPr>
        <w:t>)</w:t>
      </w:r>
      <w:r w:rsidR="00E373DA">
        <w:rPr>
          <w:lang w:val="en-CA"/>
        </w:rPr>
        <w:t xml:space="preserve"> </w:t>
      </w:r>
      <w:r w:rsidR="00CE1ABD">
        <w:rPr>
          <w:lang w:val="en-CA"/>
        </w:rPr>
        <w:t>is</w:t>
      </w:r>
      <w:r>
        <w:rPr>
          <w:lang w:val="en-CA"/>
        </w:rPr>
        <w:t xml:space="preserve"> </w:t>
      </w:r>
      <w:r w:rsidR="000D420F">
        <w:rPr>
          <w:lang w:val="en-CA"/>
        </w:rPr>
        <w:t>a brief</w:t>
      </w:r>
      <w:r>
        <w:rPr>
          <w:lang w:val="en-CA"/>
        </w:rPr>
        <w:t xml:space="preserve"> and high-level</w:t>
      </w:r>
      <w:r w:rsidR="009F0A1E">
        <w:rPr>
          <w:lang w:val="en-CA"/>
        </w:rPr>
        <w:t xml:space="preserve"> overview of </w:t>
      </w:r>
      <w:r>
        <w:rPr>
          <w:lang w:val="en-CA"/>
        </w:rPr>
        <w:t>building</w:t>
      </w:r>
      <w:r w:rsidR="009F0A1E">
        <w:rPr>
          <w:lang w:val="en-CA"/>
        </w:rPr>
        <w:t xml:space="preserve"> accessibility </w:t>
      </w:r>
      <w:r>
        <w:rPr>
          <w:lang w:val="en-CA"/>
        </w:rPr>
        <w:t>into</w:t>
      </w:r>
      <w:r w:rsidR="009F0A1E">
        <w:rPr>
          <w:lang w:val="en-CA"/>
        </w:rPr>
        <w:t xml:space="preserve"> research </w:t>
      </w:r>
      <w:r>
        <w:rPr>
          <w:lang w:val="en-CA"/>
        </w:rPr>
        <w:t>design</w:t>
      </w:r>
      <w:r w:rsidR="009F0A1E">
        <w:rPr>
          <w:lang w:val="en-CA"/>
        </w:rPr>
        <w:t xml:space="preserve">. </w:t>
      </w:r>
      <w:r w:rsidR="000D420F">
        <w:rPr>
          <w:lang w:val="en-CA"/>
        </w:rPr>
        <w:t xml:space="preserve">It </w:t>
      </w:r>
      <w:r>
        <w:rPr>
          <w:lang w:val="en-CA"/>
        </w:rPr>
        <w:t>is</w:t>
      </w:r>
      <w:r w:rsidR="000D420F">
        <w:rPr>
          <w:lang w:val="en-CA"/>
        </w:rPr>
        <w:t xml:space="preserve"> a living document and will be updated as our knowledge and understanding of accessibility grow</w:t>
      </w:r>
      <w:r w:rsidR="00F91CE5">
        <w:rPr>
          <w:lang w:val="en-CA"/>
        </w:rPr>
        <w:t>s</w:t>
      </w:r>
      <w:r w:rsidR="000D420F">
        <w:rPr>
          <w:lang w:val="en-CA"/>
        </w:rPr>
        <w:t>.</w:t>
      </w:r>
      <w:r w:rsidR="00F91CE5">
        <w:rPr>
          <w:lang w:val="en-CA"/>
        </w:rPr>
        <w:t xml:space="preserve"> If you would like to suggest</w:t>
      </w:r>
      <w:r w:rsidR="00D55B29">
        <w:rPr>
          <w:lang w:val="en-CA"/>
        </w:rPr>
        <w:t xml:space="preserve"> improvement</w:t>
      </w:r>
      <w:r w:rsidR="00761396">
        <w:rPr>
          <w:lang w:val="en-CA"/>
        </w:rPr>
        <w:t>s</w:t>
      </w:r>
      <w:r w:rsidR="00D55B29">
        <w:rPr>
          <w:lang w:val="en-CA"/>
        </w:rPr>
        <w:t>,</w:t>
      </w:r>
      <w:r w:rsidR="00F91CE5">
        <w:rPr>
          <w:lang w:val="en-CA"/>
        </w:rPr>
        <w:t xml:space="preserve"> or provide feedback on the toolkit, please refer to the </w:t>
      </w:r>
      <w:hyperlink w:anchor="_The_Authors" w:history="1">
        <w:r w:rsidR="00F91CE5" w:rsidRPr="008E0A4D">
          <w:rPr>
            <w:rStyle w:val="Hyperlink"/>
            <w:lang w:val="en-CA"/>
          </w:rPr>
          <w:t>Authors section on page 15</w:t>
        </w:r>
      </w:hyperlink>
      <w:r w:rsidR="00F91CE5">
        <w:rPr>
          <w:lang w:val="en-CA"/>
        </w:rPr>
        <w:t>.</w:t>
      </w:r>
      <w:r w:rsidR="00CA433B">
        <w:rPr>
          <w:lang w:val="en-CA"/>
        </w:rPr>
        <w:t xml:space="preserve"> </w:t>
      </w:r>
    </w:p>
    <w:p w14:paraId="060C82A0" w14:textId="1151DB92" w:rsidR="00F91CE5" w:rsidRDefault="007A0DCA" w:rsidP="009F0A1E">
      <w:pPr>
        <w:rPr>
          <w:lang w:val="en-CA"/>
        </w:rPr>
      </w:pPr>
      <w:r w:rsidRPr="007A0DCA">
        <w:rPr>
          <w:lang w:val="en-CA"/>
        </w:rPr>
        <w:t xml:space="preserve">Each section has its own page. </w:t>
      </w:r>
      <w:r w:rsidR="00F91CE5">
        <w:rPr>
          <w:lang w:val="en-CA"/>
        </w:rPr>
        <w:t>Following the framing sections (p</w:t>
      </w:r>
      <w:r w:rsidR="00B8411E">
        <w:rPr>
          <w:lang w:val="en-CA"/>
        </w:rPr>
        <w:t>ages</w:t>
      </w:r>
      <w:r w:rsidR="00F91CE5">
        <w:rPr>
          <w:lang w:val="en-CA"/>
        </w:rPr>
        <w:t xml:space="preserve"> 3</w:t>
      </w:r>
      <w:r w:rsidR="00B8411E">
        <w:rPr>
          <w:lang w:val="en-CA"/>
        </w:rPr>
        <w:t xml:space="preserve"> to </w:t>
      </w:r>
      <w:r w:rsidR="00F91CE5">
        <w:rPr>
          <w:lang w:val="en-CA"/>
        </w:rPr>
        <w:t>6), e</w:t>
      </w:r>
      <w:r w:rsidR="00355C1E" w:rsidRPr="00355C1E">
        <w:rPr>
          <w:lang w:val="en-CA"/>
        </w:rPr>
        <w:t>ach section contains</w:t>
      </w:r>
      <w:r w:rsidR="00F91CE5">
        <w:rPr>
          <w:lang w:val="en-CA"/>
        </w:rPr>
        <w:t>:</w:t>
      </w:r>
    </w:p>
    <w:p w14:paraId="427B87F7" w14:textId="46F90493" w:rsidR="00F91CE5" w:rsidRDefault="00F91CE5" w:rsidP="00F91CE5">
      <w:pPr>
        <w:pStyle w:val="ListParagraph"/>
        <w:numPr>
          <w:ilvl w:val="0"/>
          <w:numId w:val="13"/>
        </w:numPr>
        <w:rPr>
          <w:lang w:val="en-CA"/>
        </w:rPr>
      </w:pPr>
      <w:r>
        <w:rPr>
          <w:lang w:val="en-CA"/>
        </w:rPr>
        <w:t>Question(s) to ask yourself throughout the process</w:t>
      </w:r>
    </w:p>
    <w:p w14:paraId="2CBBD6B6" w14:textId="5A315551" w:rsidR="00F91CE5" w:rsidRDefault="00F91CE5" w:rsidP="009F0A1E">
      <w:pPr>
        <w:pStyle w:val="ListParagraph"/>
        <w:numPr>
          <w:ilvl w:val="0"/>
          <w:numId w:val="13"/>
        </w:numPr>
        <w:rPr>
          <w:lang w:val="en-CA"/>
        </w:rPr>
      </w:pPr>
      <w:r w:rsidRPr="00F91CE5">
        <w:rPr>
          <w:lang w:val="en-CA"/>
        </w:rPr>
        <w:t xml:space="preserve">Context for your consideration, including </w:t>
      </w:r>
      <w:r w:rsidR="00355C1E" w:rsidRPr="00F91CE5">
        <w:rPr>
          <w:lang w:val="en-CA"/>
        </w:rPr>
        <w:t>embedded descriptive hyperlinks</w:t>
      </w:r>
    </w:p>
    <w:p w14:paraId="45D98F32" w14:textId="5007AA72" w:rsidR="009F0A1E" w:rsidRPr="00F91CE5" w:rsidRDefault="00F91CE5" w:rsidP="009F0A1E">
      <w:pPr>
        <w:pStyle w:val="ListParagraph"/>
        <w:numPr>
          <w:ilvl w:val="0"/>
          <w:numId w:val="13"/>
        </w:numPr>
        <w:rPr>
          <w:lang w:val="en-CA"/>
        </w:rPr>
      </w:pPr>
      <w:r>
        <w:rPr>
          <w:lang w:val="en-CA"/>
        </w:rPr>
        <w:t>Links to further reading</w:t>
      </w:r>
      <w:r w:rsidR="00542C70">
        <w:rPr>
          <w:lang w:val="en-CA"/>
        </w:rPr>
        <w:t>s</w:t>
      </w:r>
      <w:r w:rsidR="0055063B">
        <w:rPr>
          <w:lang w:val="en-CA"/>
        </w:rPr>
        <w:t xml:space="preserve"> on each specific section</w:t>
      </w:r>
    </w:p>
    <w:p w14:paraId="0A2F2AE4" w14:textId="6F3595F0" w:rsidR="00F91CE5" w:rsidRDefault="007A0DCA" w:rsidP="00355C1E">
      <w:pPr>
        <w:rPr>
          <w:lang w:val="en-CA"/>
        </w:rPr>
      </w:pPr>
      <w:r>
        <w:rPr>
          <w:lang w:val="en-CA"/>
        </w:rPr>
        <w:t>A</w:t>
      </w:r>
      <w:r w:rsidR="00F91CE5">
        <w:rPr>
          <w:lang w:val="en-CA"/>
        </w:rPr>
        <w:t xml:space="preserve"> full list of works cited throughout this document can be found beginning on page 13.</w:t>
      </w:r>
    </w:p>
    <w:p w14:paraId="26AC0052" w14:textId="77777777" w:rsidR="006C1BFE" w:rsidRDefault="009F0A1E" w:rsidP="0055063B">
      <w:pPr>
        <w:rPr>
          <w:lang w:val="en-CA"/>
        </w:rPr>
      </w:pPr>
      <w:r>
        <w:rPr>
          <w:lang w:val="en-CA"/>
        </w:rPr>
        <w:t>Finally,</w:t>
      </w:r>
      <w:r w:rsidR="006C1BFE">
        <w:rPr>
          <w:lang w:val="en-CA"/>
        </w:rPr>
        <w:t xml:space="preserve"> you can use</w:t>
      </w:r>
      <w:r>
        <w:rPr>
          <w:lang w:val="en-CA"/>
        </w:rPr>
        <w:t xml:space="preserve"> the design of this toolkit itself </w:t>
      </w:r>
      <w:r w:rsidR="0055063B">
        <w:rPr>
          <w:lang w:val="en-CA"/>
        </w:rPr>
        <w:t xml:space="preserve">as a frame </w:t>
      </w:r>
      <w:r>
        <w:rPr>
          <w:lang w:val="en-CA"/>
        </w:rPr>
        <w:t>to model accessible documents and learning tools</w:t>
      </w:r>
      <w:r w:rsidR="006C1BFE">
        <w:rPr>
          <w:lang w:val="en-CA"/>
        </w:rPr>
        <w:t>.</w:t>
      </w:r>
      <w:r w:rsidR="00F91CE5">
        <w:rPr>
          <w:lang w:val="en-CA"/>
        </w:rPr>
        <w:t xml:space="preserve"> </w:t>
      </w:r>
      <w:r w:rsidR="006C1BFE">
        <w:rPr>
          <w:lang w:val="en-CA"/>
        </w:rPr>
        <w:t>T</w:t>
      </w:r>
      <w:r w:rsidR="00F91CE5">
        <w:rPr>
          <w:lang w:val="en-CA"/>
        </w:rPr>
        <w:t xml:space="preserve">he </w:t>
      </w:r>
      <w:r w:rsidR="0055063B">
        <w:rPr>
          <w:lang w:val="en-CA"/>
        </w:rPr>
        <w:t xml:space="preserve">Accessibility Statement on </w:t>
      </w:r>
      <w:r w:rsidR="00FA49E3">
        <w:rPr>
          <w:lang w:val="en-CA"/>
        </w:rPr>
        <w:t>p</w:t>
      </w:r>
      <w:r w:rsidR="0055063B">
        <w:rPr>
          <w:lang w:val="en-CA"/>
        </w:rPr>
        <w:t xml:space="preserve">age </w:t>
      </w:r>
      <w:r w:rsidR="00D91680">
        <w:rPr>
          <w:lang w:val="en-CA"/>
        </w:rPr>
        <w:t>5</w:t>
      </w:r>
      <w:r w:rsidR="006C1BFE">
        <w:rPr>
          <w:lang w:val="en-CA"/>
        </w:rPr>
        <w:t xml:space="preserve"> offers further details</w:t>
      </w:r>
      <w:r w:rsidR="0055063B">
        <w:rPr>
          <w:lang w:val="en-CA"/>
        </w:rPr>
        <w:t xml:space="preserve">. </w:t>
      </w:r>
    </w:p>
    <w:p w14:paraId="68A58A2D" w14:textId="670EAF2F" w:rsidR="0055063B" w:rsidRDefault="0055063B" w:rsidP="0055063B">
      <w:pPr>
        <w:rPr>
          <w:lang w:val="en-CA"/>
        </w:rPr>
      </w:pPr>
      <w:r>
        <w:rPr>
          <w:lang w:val="en-CA"/>
        </w:rPr>
        <w:t xml:space="preserve">A </w:t>
      </w:r>
      <w:r w:rsidR="00643AEA">
        <w:rPr>
          <w:lang w:val="en-CA"/>
        </w:rPr>
        <w:t xml:space="preserve">captioned </w:t>
      </w:r>
      <w:r>
        <w:rPr>
          <w:lang w:val="en-CA"/>
        </w:rPr>
        <w:t>video recording of th</w:t>
      </w:r>
      <w:r w:rsidR="006C1BFE">
        <w:rPr>
          <w:lang w:val="en-CA"/>
        </w:rPr>
        <w:t>e</w:t>
      </w:r>
      <w:r>
        <w:rPr>
          <w:lang w:val="en-CA"/>
        </w:rPr>
        <w:t xml:space="preserve"> </w:t>
      </w:r>
      <w:r w:rsidR="00A969BE">
        <w:rPr>
          <w:lang w:val="en-CA"/>
        </w:rPr>
        <w:t>t</w:t>
      </w:r>
      <w:r>
        <w:rPr>
          <w:lang w:val="en-CA"/>
        </w:rPr>
        <w:t xml:space="preserve">oolkit, a recorded </w:t>
      </w:r>
      <w:r w:rsidR="00FA3482">
        <w:rPr>
          <w:lang w:val="en-CA"/>
        </w:rPr>
        <w:t xml:space="preserve">session </w:t>
      </w:r>
      <w:r>
        <w:rPr>
          <w:lang w:val="en-CA"/>
        </w:rPr>
        <w:t>with the authors</w:t>
      </w:r>
      <w:r w:rsidR="006C1BFE">
        <w:rPr>
          <w:lang w:val="en-CA"/>
        </w:rPr>
        <w:t xml:space="preserve"> including live transcription</w:t>
      </w:r>
      <w:r>
        <w:rPr>
          <w:lang w:val="en-CA"/>
        </w:rPr>
        <w:t xml:space="preserve">, and full-text transcripts for both are available through the </w:t>
      </w:r>
      <w:r w:rsidR="006C1BFE" w:rsidRPr="006C1BFE">
        <w:rPr>
          <w:lang w:val="en-CA"/>
        </w:rPr>
        <w:t>Roy</w:t>
      </w:r>
      <w:r w:rsidR="006C1BFE">
        <w:rPr>
          <w:lang w:val="en-CA"/>
        </w:rPr>
        <w:t>al Roads University Research Resources page</w:t>
      </w:r>
      <w:r>
        <w:rPr>
          <w:lang w:val="en-CA"/>
        </w:rPr>
        <w:t>.</w:t>
      </w:r>
      <w:r w:rsidR="00FB184F">
        <w:rPr>
          <w:lang w:val="en-CA"/>
        </w:rPr>
        <w:t xml:space="preserve"> </w:t>
      </w:r>
    </w:p>
    <w:p w14:paraId="3C7F2D72" w14:textId="5EC70BC6" w:rsidR="00E373DA" w:rsidRDefault="00E373DA" w:rsidP="0055063B">
      <w:pPr>
        <w:rPr>
          <w:lang w:val="en-CA"/>
        </w:rPr>
      </w:pPr>
      <w:r w:rsidRPr="00E373DA">
        <w:rPr>
          <w:lang w:val="en-CA"/>
        </w:rPr>
        <w:t>We intend for this toolkit to be a starting point for anyone conducting research to begin learning about accessibility and access needs.</w:t>
      </w:r>
      <w:r>
        <w:rPr>
          <w:lang w:val="en-CA"/>
        </w:rPr>
        <w:t xml:space="preserve"> </w:t>
      </w:r>
      <w:r w:rsidRPr="00E373DA">
        <w:rPr>
          <w:lang w:val="en-CA"/>
        </w:rPr>
        <w:t xml:space="preserve">Please use </w:t>
      </w:r>
      <w:r>
        <w:rPr>
          <w:lang w:val="en-CA"/>
        </w:rPr>
        <w:t xml:space="preserve">it </w:t>
      </w:r>
      <w:r w:rsidRPr="00E373DA">
        <w:rPr>
          <w:lang w:val="en-CA"/>
        </w:rPr>
        <w:t>in ways that best meet your own access and learning needs.</w:t>
      </w:r>
      <w:r>
        <w:rPr>
          <w:lang w:val="en-CA"/>
        </w:rPr>
        <w:t xml:space="preserve"> </w:t>
      </w:r>
    </w:p>
    <w:p w14:paraId="18C0C033" w14:textId="6DDD5321" w:rsidR="00691543" w:rsidRDefault="00355C1E" w:rsidP="007D60D8">
      <w:pPr>
        <w:pStyle w:val="Heading1"/>
        <w:rPr>
          <w:lang w:val="en-CA"/>
        </w:rPr>
      </w:pPr>
      <w:r>
        <w:rPr>
          <w:lang w:val="en-CA"/>
        </w:rPr>
        <w:br w:type="column"/>
      </w:r>
      <w:bookmarkStart w:id="2" w:name="_Toc105409761"/>
      <w:r w:rsidR="0039618D">
        <w:rPr>
          <w:lang w:val="en-CA"/>
        </w:rPr>
        <w:lastRenderedPageBreak/>
        <w:t>Framing</w:t>
      </w:r>
      <w:r w:rsidR="009D2201">
        <w:rPr>
          <w:lang w:val="en-CA"/>
        </w:rPr>
        <w:t xml:space="preserve"> 1</w:t>
      </w:r>
      <w:r w:rsidR="0039618D">
        <w:rPr>
          <w:lang w:val="en-CA"/>
        </w:rPr>
        <w:t xml:space="preserve">: </w:t>
      </w:r>
      <w:r w:rsidR="00691543">
        <w:rPr>
          <w:lang w:val="en-CA"/>
        </w:rPr>
        <w:t>Accessibility Statement</w:t>
      </w:r>
      <w:bookmarkEnd w:id="2"/>
    </w:p>
    <w:p w14:paraId="359A1083" w14:textId="63F260B8" w:rsidR="00691543" w:rsidRDefault="005819B5" w:rsidP="00691543">
      <w:pPr>
        <w:rPr>
          <w:lang w:val="en-CA"/>
        </w:rPr>
      </w:pPr>
      <w:r>
        <w:rPr>
          <w:lang w:val="en-CA"/>
        </w:rPr>
        <w:t>This</w:t>
      </w:r>
      <w:r w:rsidR="00691543" w:rsidRPr="00BD7DB7">
        <w:rPr>
          <w:b/>
          <w:bCs/>
          <w:lang w:val="en-CA"/>
        </w:rPr>
        <w:t xml:space="preserve"> </w:t>
      </w:r>
      <w:r w:rsidR="008A5604" w:rsidRPr="005819B5">
        <w:rPr>
          <w:lang w:val="en-CA"/>
        </w:rPr>
        <w:t>T</w:t>
      </w:r>
      <w:r w:rsidR="00691543" w:rsidRPr="005819B5">
        <w:rPr>
          <w:lang w:val="en-CA"/>
        </w:rPr>
        <w:t>oolkit</w:t>
      </w:r>
      <w:r w:rsidR="00691543">
        <w:rPr>
          <w:lang w:val="en-CA"/>
        </w:rPr>
        <w:t xml:space="preserve"> includes the following </w:t>
      </w:r>
      <w:r w:rsidR="00691543" w:rsidRPr="005819B5">
        <w:rPr>
          <w:u w:val="single"/>
          <w:lang w:val="en-CA"/>
        </w:rPr>
        <w:t>accessibility practices</w:t>
      </w:r>
      <w:r w:rsidR="00691543">
        <w:rPr>
          <w:lang w:val="en-CA"/>
        </w:rPr>
        <w:t>:</w:t>
      </w:r>
    </w:p>
    <w:p w14:paraId="72783CF7" w14:textId="77777777" w:rsidR="00691543" w:rsidRDefault="00691543" w:rsidP="00152A48">
      <w:pPr>
        <w:pStyle w:val="ListParagraph"/>
        <w:numPr>
          <w:ilvl w:val="0"/>
          <w:numId w:val="14"/>
        </w:numPr>
        <w:rPr>
          <w:lang w:val="en-CA"/>
        </w:rPr>
      </w:pPr>
      <w:bookmarkStart w:id="3" w:name="_Hlk98597804"/>
      <w:r>
        <w:rPr>
          <w:lang w:val="en-CA"/>
        </w:rPr>
        <w:t>MS Word’s built-in Headings</w:t>
      </w:r>
    </w:p>
    <w:p w14:paraId="09C7C599" w14:textId="156C4498" w:rsidR="00691543" w:rsidRDefault="004C2EE0" w:rsidP="00152A48">
      <w:pPr>
        <w:pStyle w:val="ListParagraph"/>
        <w:numPr>
          <w:ilvl w:val="0"/>
          <w:numId w:val="14"/>
        </w:numPr>
        <w:rPr>
          <w:lang w:val="en-CA"/>
        </w:rPr>
      </w:pPr>
      <w:hyperlink r:id="rId10" w:history="1">
        <w:r w:rsidR="00691543" w:rsidRPr="00886407">
          <w:rPr>
            <w:rStyle w:val="Hyperlink"/>
            <w:lang w:val="en-CA"/>
          </w:rPr>
          <w:t>Atkinson Hyperlegible Font</w:t>
        </w:r>
      </w:hyperlink>
      <w:r w:rsidR="00886407">
        <w:rPr>
          <w:lang w:val="en-CA"/>
        </w:rPr>
        <w:t xml:space="preserve"> </w:t>
      </w:r>
      <w:r w:rsidR="008E035C">
        <w:rPr>
          <w:lang w:val="en-CA"/>
        </w:rPr>
        <w:t>– This font is open access for print and web</w:t>
      </w:r>
      <w:r w:rsidR="00051A91">
        <w:rPr>
          <w:lang w:val="en-CA"/>
        </w:rPr>
        <w:t xml:space="preserve"> use</w:t>
      </w:r>
    </w:p>
    <w:p w14:paraId="4FF4276B" w14:textId="50D05829" w:rsidR="00691543" w:rsidRDefault="00691543" w:rsidP="00152A48">
      <w:pPr>
        <w:pStyle w:val="ListParagraph"/>
        <w:numPr>
          <w:ilvl w:val="0"/>
          <w:numId w:val="14"/>
        </w:numPr>
        <w:rPr>
          <w:lang w:val="en-CA"/>
        </w:rPr>
      </w:pPr>
      <w:r>
        <w:rPr>
          <w:lang w:val="en-CA"/>
        </w:rPr>
        <w:t xml:space="preserve">Table of Contents </w:t>
      </w:r>
      <w:r w:rsidR="008E035C">
        <w:rPr>
          <w:lang w:val="en-CA"/>
        </w:rPr>
        <w:t>created</w:t>
      </w:r>
      <w:r>
        <w:rPr>
          <w:lang w:val="en-CA"/>
        </w:rPr>
        <w:t xml:space="preserve"> </w:t>
      </w:r>
      <w:r w:rsidR="008E035C">
        <w:rPr>
          <w:lang w:val="en-CA"/>
        </w:rPr>
        <w:t>using</w:t>
      </w:r>
      <w:r>
        <w:rPr>
          <w:lang w:val="en-CA"/>
        </w:rPr>
        <w:t xml:space="preserve"> MS Word’s built-in templates</w:t>
      </w:r>
    </w:p>
    <w:p w14:paraId="64990D7C" w14:textId="75904A44" w:rsidR="00691543" w:rsidRDefault="00691543" w:rsidP="00152A48">
      <w:pPr>
        <w:pStyle w:val="ListParagraph"/>
        <w:numPr>
          <w:ilvl w:val="0"/>
          <w:numId w:val="14"/>
        </w:numPr>
        <w:rPr>
          <w:lang w:val="en-CA"/>
        </w:rPr>
      </w:pPr>
      <w:r>
        <w:rPr>
          <w:lang w:val="en-CA"/>
        </w:rPr>
        <w:t>Numbered and bullet point lists</w:t>
      </w:r>
    </w:p>
    <w:bookmarkEnd w:id="3"/>
    <w:p w14:paraId="5EA7312D" w14:textId="1EBC7583" w:rsidR="00691543" w:rsidRDefault="00691543" w:rsidP="00152A48">
      <w:pPr>
        <w:pStyle w:val="ListParagraph"/>
        <w:numPr>
          <w:ilvl w:val="0"/>
          <w:numId w:val="14"/>
        </w:numPr>
        <w:rPr>
          <w:lang w:val="en-CA"/>
        </w:rPr>
      </w:pPr>
      <w:r>
        <w:rPr>
          <w:lang w:val="en-CA"/>
        </w:rPr>
        <w:t>Accessibility Statement</w:t>
      </w:r>
      <w:r w:rsidR="00866234">
        <w:rPr>
          <w:lang w:val="en-CA"/>
        </w:rPr>
        <w:t xml:space="preserve"> describ</w:t>
      </w:r>
      <w:r w:rsidR="00051A91">
        <w:rPr>
          <w:lang w:val="en-CA"/>
        </w:rPr>
        <w:t>ing</w:t>
      </w:r>
      <w:r w:rsidR="00866234">
        <w:rPr>
          <w:lang w:val="en-CA"/>
        </w:rPr>
        <w:t xml:space="preserve"> the design, format, and navigation</w:t>
      </w:r>
      <w:r w:rsidR="005D0A7E">
        <w:rPr>
          <w:lang w:val="en-CA"/>
        </w:rPr>
        <w:t xml:space="preserve"> options</w:t>
      </w:r>
    </w:p>
    <w:p w14:paraId="79450D04" w14:textId="561AA9ED" w:rsidR="004873E6" w:rsidRDefault="004873E6" w:rsidP="00152A48">
      <w:pPr>
        <w:pStyle w:val="ListParagraph"/>
        <w:numPr>
          <w:ilvl w:val="0"/>
          <w:numId w:val="14"/>
        </w:numPr>
        <w:rPr>
          <w:lang w:val="en-CA"/>
        </w:rPr>
      </w:pPr>
      <w:r>
        <w:rPr>
          <w:lang w:val="en-CA"/>
        </w:rPr>
        <w:t>Navigation</w:t>
      </w:r>
      <w:r w:rsidR="001179C5">
        <w:rPr>
          <w:lang w:val="en-CA"/>
        </w:rPr>
        <w:t xml:space="preserve"> can be done using</w:t>
      </w:r>
      <w:r>
        <w:rPr>
          <w:lang w:val="en-CA"/>
        </w:rPr>
        <w:t xml:space="preserve"> </w:t>
      </w:r>
      <w:r w:rsidR="001179C5">
        <w:rPr>
          <w:lang w:val="en-CA"/>
        </w:rPr>
        <w:t>either</w:t>
      </w:r>
      <w:r>
        <w:rPr>
          <w:lang w:val="en-CA"/>
        </w:rPr>
        <w:t xml:space="preserve"> </w:t>
      </w:r>
      <w:r w:rsidR="00051A91">
        <w:rPr>
          <w:lang w:val="en-CA"/>
        </w:rPr>
        <w:t xml:space="preserve">a </w:t>
      </w:r>
      <w:r>
        <w:rPr>
          <w:lang w:val="en-CA"/>
        </w:rPr>
        <w:t xml:space="preserve">keyboard </w:t>
      </w:r>
      <w:r w:rsidR="001179C5">
        <w:rPr>
          <w:lang w:val="en-CA"/>
        </w:rPr>
        <w:t>or</w:t>
      </w:r>
      <w:r>
        <w:rPr>
          <w:lang w:val="en-CA"/>
        </w:rPr>
        <w:t xml:space="preserve"> mouse </w:t>
      </w:r>
    </w:p>
    <w:p w14:paraId="23277CA4" w14:textId="4BE5B174" w:rsidR="00866234" w:rsidRDefault="00866234" w:rsidP="00152A48">
      <w:pPr>
        <w:pStyle w:val="ListParagraph"/>
        <w:numPr>
          <w:ilvl w:val="0"/>
          <w:numId w:val="14"/>
        </w:numPr>
        <w:rPr>
          <w:lang w:val="en-CA"/>
        </w:rPr>
      </w:pPr>
      <w:r>
        <w:rPr>
          <w:lang w:val="en-CA"/>
        </w:rPr>
        <w:t xml:space="preserve">Footnotes are in </w:t>
      </w:r>
      <w:r w:rsidR="00AD6694">
        <w:rPr>
          <w:lang w:val="en-CA"/>
        </w:rPr>
        <w:t>12-point</w:t>
      </w:r>
      <w:r>
        <w:rPr>
          <w:lang w:val="en-CA"/>
        </w:rPr>
        <w:t xml:space="preserve"> </w:t>
      </w:r>
      <w:r w:rsidR="002A3658">
        <w:rPr>
          <w:lang w:val="en-CA"/>
        </w:rPr>
        <w:t>font</w:t>
      </w:r>
      <w:r>
        <w:rPr>
          <w:lang w:val="en-CA"/>
        </w:rPr>
        <w:t xml:space="preserve"> </w:t>
      </w:r>
      <w:r w:rsidR="00AD6694">
        <w:rPr>
          <w:lang w:val="en-CA"/>
        </w:rPr>
        <w:t>instead of</w:t>
      </w:r>
      <w:r>
        <w:rPr>
          <w:lang w:val="en-CA"/>
        </w:rPr>
        <w:t xml:space="preserve"> the conventional 10 point to improve readability</w:t>
      </w:r>
    </w:p>
    <w:p w14:paraId="6DA1FF76" w14:textId="257FEEE6" w:rsidR="00FD1CD9" w:rsidRDefault="0048136B" w:rsidP="00152A48">
      <w:pPr>
        <w:pStyle w:val="ListParagraph"/>
        <w:numPr>
          <w:ilvl w:val="0"/>
          <w:numId w:val="14"/>
        </w:numPr>
        <w:rPr>
          <w:lang w:val="en-CA"/>
        </w:rPr>
      </w:pPr>
      <w:r>
        <w:rPr>
          <w:lang w:val="en-CA"/>
        </w:rPr>
        <w:t>Modified</w:t>
      </w:r>
      <w:r w:rsidR="002A3658">
        <w:rPr>
          <w:lang w:val="en-CA"/>
        </w:rPr>
        <w:t xml:space="preserve"> American Psychological Association (APA) </w:t>
      </w:r>
      <w:r w:rsidR="00A865B0">
        <w:rPr>
          <w:lang w:val="en-CA"/>
        </w:rPr>
        <w:t>s</w:t>
      </w:r>
      <w:r w:rsidR="00212743">
        <w:rPr>
          <w:lang w:val="en-CA"/>
        </w:rPr>
        <w:t>tyle</w:t>
      </w:r>
      <w:r w:rsidR="00051A91">
        <w:rPr>
          <w:lang w:val="en-CA"/>
        </w:rPr>
        <w:t xml:space="preserve"> </w:t>
      </w:r>
      <w:r w:rsidR="00A94A6C">
        <w:rPr>
          <w:lang w:val="en-CA"/>
        </w:rPr>
        <w:t>emphasize</w:t>
      </w:r>
      <w:r w:rsidR="00051A91">
        <w:rPr>
          <w:lang w:val="en-CA"/>
        </w:rPr>
        <w:t>s</w:t>
      </w:r>
      <w:r w:rsidR="00A94A6C">
        <w:rPr>
          <w:lang w:val="en-CA"/>
        </w:rPr>
        <w:t xml:space="preserve"> accessibility</w:t>
      </w:r>
      <w:r w:rsidR="00DF1ECA">
        <w:rPr>
          <w:lang w:val="en-CA"/>
        </w:rPr>
        <w:t xml:space="preserve"> over compliance</w:t>
      </w:r>
      <w:r w:rsidR="00051A91">
        <w:rPr>
          <w:lang w:val="en-CA"/>
        </w:rPr>
        <w:t xml:space="preserve"> with style rules</w:t>
      </w:r>
    </w:p>
    <w:p w14:paraId="4C760072" w14:textId="57ADD6DA" w:rsidR="002A3658" w:rsidRDefault="00D53B04" w:rsidP="00051A91">
      <w:pPr>
        <w:pStyle w:val="ListParagraph"/>
        <w:numPr>
          <w:ilvl w:val="1"/>
          <w:numId w:val="14"/>
        </w:numPr>
        <w:rPr>
          <w:lang w:val="en-CA"/>
        </w:rPr>
      </w:pPr>
      <w:r>
        <w:rPr>
          <w:lang w:val="en-CA"/>
        </w:rPr>
        <w:t xml:space="preserve">Significant modifications </w:t>
      </w:r>
      <w:r w:rsidR="00FD1CD9">
        <w:rPr>
          <w:lang w:val="en-CA"/>
        </w:rPr>
        <w:t xml:space="preserve">to this Toolkit’s use of APA style </w:t>
      </w:r>
      <w:r>
        <w:rPr>
          <w:lang w:val="en-CA"/>
        </w:rPr>
        <w:t>include</w:t>
      </w:r>
      <w:r w:rsidR="00A94A6C">
        <w:rPr>
          <w:lang w:val="en-CA"/>
        </w:rPr>
        <w:t xml:space="preserve"> </w:t>
      </w:r>
      <w:r w:rsidR="00513E23">
        <w:rPr>
          <w:lang w:val="en-CA"/>
        </w:rPr>
        <w:t xml:space="preserve">using </w:t>
      </w:r>
      <w:r w:rsidR="00A94A6C">
        <w:rPr>
          <w:lang w:val="en-CA"/>
        </w:rPr>
        <w:t>complete words instead of</w:t>
      </w:r>
      <w:r w:rsidR="002A3658">
        <w:rPr>
          <w:lang w:val="en-CA"/>
        </w:rPr>
        <w:t xml:space="preserve"> abbreviations</w:t>
      </w:r>
      <w:r w:rsidR="00A94A6C">
        <w:rPr>
          <w:lang w:val="en-CA"/>
        </w:rPr>
        <w:t xml:space="preserve"> </w:t>
      </w:r>
      <w:r w:rsidR="002A3658">
        <w:rPr>
          <w:lang w:val="en-CA"/>
        </w:rPr>
        <w:t xml:space="preserve">and </w:t>
      </w:r>
      <w:r w:rsidR="00513E23">
        <w:rPr>
          <w:lang w:val="en-CA"/>
        </w:rPr>
        <w:t xml:space="preserve">avoiding </w:t>
      </w:r>
      <w:r w:rsidR="002A3658">
        <w:rPr>
          <w:lang w:val="en-CA"/>
        </w:rPr>
        <w:t>symbols such as the ampersand.</w:t>
      </w:r>
      <w:r w:rsidR="00C24C01">
        <w:rPr>
          <w:lang w:val="en-CA"/>
        </w:rPr>
        <w:t xml:space="preserve"> </w:t>
      </w:r>
      <w:r w:rsidR="002A3658" w:rsidRPr="00D53B04">
        <w:rPr>
          <w:b/>
          <w:bCs/>
          <w:u w:val="single"/>
          <w:lang w:val="en-CA"/>
        </w:rPr>
        <w:t>For example</w:t>
      </w:r>
      <w:r w:rsidR="002A3658">
        <w:rPr>
          <w:lang w:val="en-CA"/>
        </w:rPr>
        <w:t xml:space="preserve">: </w:t>
      </w:r>
      <w:r w:rsidR="00513E23">
        <w:rPr>
          <w:lang w:val="en-CA"/>
        </w:rPr>
        <w:t>Q</w:t>
      </w:r>
      <w:r w:rsidR="00A94A6C">
        <w:rPr>
          <w:lang w:val="en-CA"/>
        </w:rPr>
        <w:t>uoted passages and paraphrases</w:t>
      </w:r>
      <w:r w:rsidR="00513E23">
        <w:rPr>
          <w:lang w:val="en-CA"/>
        </w:rPr>
        <w:t xml:space="preserve"> use</w:t>
      </w:r>
      <w:r w:rsidR="00212743">
        <w:rPr>
          <w:lang w:val="en-CA"/>
        </w:rPr>
        <w:t xml:space="preserve"> </w:t>
      </w:r>
      <w:r w:rsidR="002A3658">
        <w:rPr>
          <w:lang w:val="en-CA"/>
        </w:rPr>
        <w:t>(“page”) and (“pages”) instead of (“p.”) and (“pp.”)</w:t>
      </w:r>
      <w:r w:rsidR="00212743">
        <w:rPr>
          <w:lang w:val="en-CA"/>
        </w:rPr>
        <w:t xml:space="preserve"> </w:t>
      </w:r>
      <w:r w:rsidR="00A94A6C">
        <w:rPr>
          <w:lang w:val="en-CA"/>
        </w:rPr>
        <w:t>to cite</w:t>
      </w:r>
      <w:r w:rsidR="00212743">
        <w:rPr>
          <w:lang w:val="en-CA"/>
        </w:rPr>
        <w:t xml:space="preserve"> page numbers.</w:t>
      </w:r>
      <w:r w:rsidR="002A3658">
        <w:rPr>
          <w:lang w:val="en-CA"/>
        </w:rPr>
        <w:t xml:space="preserve"> </w:t>
      </w:r>
      <w:r w:rsidR="00513E23">
        <w:rPr>
          <w:lang w:val="en-CA"/>
        </w:rPr>
        <w:t>I</w:t>
      </w:r>
      <w:r w:rsidR="00A94A6C">
        <w:rPr>
          <w:lang w:val="en-CA"/>
        </w:rPr>
        <w:t>n-text references and the “Further Reading” section</w:t>
      </w:r>
      <w:r w:rsidR="00212743">
        <w:rPr>
          <w:lang w:val="en-CA"/>
        </w:rPr>
        <w:t xml:space="preserve"> use the complete word </w:t>
      </w:r>
      <w:r w:rsidR="002A3658">
        <w:rPr>
          <w:lang w:val="en-CA"/>
        </w:rPr>
        <w:t>“and” instead of “&amp;</w:t>
      </w:r>
      <w:r w:rsidR="00CC7EBD">
        <w:rPr>
          <w:lang w:val="en-CA"/>
        </w:rPr>
        <w:t>.</w:t>
      </w:r>
      <w:r w:rsidR="002A3658">
        <w:rPr>
          <w:lang w:val="en-CA"/>
        </w:rPr>
        <w:t>”</w:t>
      </w:r>
      <w:r w:rsidR="00CC7EBD">
        <w:rPr>
          <w:lang w:val="en-CA"/>
        </w:rPr>
        <w:t xml:space="preserve"> In the </w:t>
      </w:r>
      <w:r w:rsidR="00CC7EBD" w:rsidRPr="00BD7DB7">
        <w:rPr>
          <w:b/>
          <w:bCs/>
          <w:lang w:val="en-CA"/>
        </w:rPr>
        <w:t>Works Cited</w:t>
      </w:r>
      <w:r w:rsidR="00051A91">
        <w:rPr>
          <w:lang w:val="en-CA"/>
        </w:rPr>
        <w:t xml:space="preserve"> section</w:t>
      </w:r>
      <w:r w:rsidR="00CC7EBD">
        <w:rPr>
          <w:lang w:val="en-CA"/>
        </w:rPr>
        <w:t xml:space="preserve"> the abbreviation (n.d.)</w:t>
      </w:r>
      <w:r w:rsidR="00106221">
        <w:rPr>
          <w:lang w:val="en-CA"/>
        </w:rPr>
        <w:t xml:space="preserve"> is replaced by (No Date) for works without a year or month of publication</w:t>
      </w:r>
    </w:p>
    <w:p w14:paraId="009A47A3" w14:textId="270E8173" w:rsidR="00FD1CD9" w:rsidRDefault="00A14380" w:rsidP="00152A48">
      <w:pPr>
        <w:pStyle w:val="ListParagraph"/>
        <w:numPr>
          <w:ilvl w:val="0"/>
          <w:numId w:val="14"/>
        </w:numPr>
        <w:rPr>
          <w:lang w:val="en-CA"/>
        </w:rPr>
      </w:pPr>
      <w:r>
        <w:rPr>
          <w:lang w:val="en-CA"/>
        </w:rPr>
        <w:t xml:space="preserve">Each </w:t>
      </w:r>
      <w:r w:rsidR="00112A6E">
        <w:rPr>
          <w:lang w:val="en-CA"/>
        </w:rPr>
        <w:t>main</w:t>
      </w:r>
      <w:r w:rsidR="00FD1CD9">
        <w:rPr>
          <w:lang w:val="en-CA"/>
        </w:rPr>
        <w:t xml:space="preserve"> word </w:t>
      </w:r>
      <w:r w:rsidR="00112A6E">
        <w:rPr>
          <w:lang w:val="en-CA"/>
        </w:rPr>
        <w:t xml:space="preserve">in the titles </w:t>
      </w:r>
      <w:r w:rsidR="00FD1CD9">
        <w:rPr>
          <w:lang w:val="en-CA"/>
        </w:rPr>
        <w:t xml:space="preserve">of articles and books cited in the </w:t>
      </w:r>
      <w:r w:rsidR="00FD1CD9" w:rsidRPr="00347B9F">
        <w:rPr>
          <w:b/>
          <w:bCs/>
          <w:lang w:val="en-CA"/>
        </w:rPr>
        <w:t>References</w:t>
      </w:r>
      <w:r w:rsidR="00FD1CD9">
        <w:rPr>
          <w:lang w:val="en-CA"/>
        </w:rPr>
        <w:t xml:space="preserve"> and </w:t>
      </w:r>
      <w:r w:rsidR="00FD1CD9" w:rsidRPr="00347B9F">
        <w:rPr>
          <w:b/>
          <w:bCs/>
          <w:lang w:val="en-CA"/>
        </w:rPr>
        <w:t>Further Reading</w:t>
      </w:r>
      <w:r w:rsidR="00FD1CD9">
        <w:rPr>
          <w:lang w:val="en-CA"/>
        </w:rPr>
        <w:t xml:space="preserve"> sections</w:t>
      </w:r>
      <w:r w:rsidR="00112A6E">
        <w:rPr>
          <w:lang w:val="en-CA"/>
        </w:rPr>
        <w:t xml:space="preserve"> is capitalized</w:t>
      </w:r>
    </w:p>
    <w:p w14:paraId="4F775712" w14:textId="464AD777" w:rsidR="00737717" w:rsidRDefault="00737717" w:rsidP="00152A48">
      <w:pPr>
        <w:pStyle w:val="ListParagraph"/>
        <w:numPr>
          <w:ilvl w:val="0"/>
          <w:numId w:val="14"/>
        </w:numPr>
        <w:rPr>
          <w:lang w:val="en-CA"/>
        </w:rPr>
      </w:pPr>
      <w:r>
        <w:rPr>
          <w:lang w:val="en-CA"/>
        </w:rPr>
        <w:t>Black or dark text on a white background</w:t>
      </w:r>
    </w:p>
    <w:p w14:paraId="758A7090" w14:textId="43CD3401" w:rsidR="00691543" w:rsidRDefault="005819B5" w:rsidP="0055063B">
      <w:pPr>
        <w:rPr>
          <w:lang w:val="en-CA"/>
        </w:rPr>
      </w:pPr>
      <w:r>
        <w:rPr>
          <w:lang w:val="en-CA"/>
        </w:rPr>
        <w:t>We</w:t>
      </w:r>
      <w:r w:rsidR="00691543">
        <w:rPr>
          <w:lang w:val="en-CA"/>
        </w:rPr>
        <w:t xml:space="preserve"> recognize that access needs vary widely, and that no single document can be completely accessible to </w:t>
      </w:r>
      <w:r w:rsidR="0059589E">
        <w:rPr>
          <w:lang w:val="en-CA"/>
        </w:rPr>
        <w:t>everyone</w:t>
      </w:r>
      <w:r w:rsidR="00691543">
        <w:rPr>
          <w:lang w:val="en-CA"/>
        </w:rPr>
        <w:t xml:space="preserve">. If you </w:t>
      </w:r>
      <w:r>
        <w:rPr>
          <w:lang w:val="en-CA"/>
        </w:rPr>
        <w:t>would like</w:t>
      </w:r>
      <w:r w:rsidR="00691543">
        <w:rPr>
          <w:lang w:val="en-CA"/>
        </w:rPr>
        <w:t xml:space="preserve"> this toolkit in an alternative format, </w:t>
      </w:r>
      <w:r w:rsidR="00783EC9">
        <w:rPr>
          <w:lang w:val="en-CA"/>
        </w:rPr>
        <w:t>or</w:t>
      </w:r>
      <w:r w:rsidR="00691543">
        <w:rPr>
          <w:lang w:val="en-CA"/>
        </w:rPr>
        <w:t xml:space="preserve"> if you have suggestions for including more options for navigation and readability, please contact </w:t>
      </w:r>
      <w:r w:rsidR="00355C1E">
        <w:rPr>
          <w:lang w:val="en-CA"/>
        </w:rPr>
        <w:t>Gwen</w:t>
      </w:r>
      <w:r w:rsidR="0055063B">
        <w:rPr>
          <w:lang w:val="en-CA"/>
        </w:rPr>
        <w:t xml:space="preserve"> via e-mail at </w:t>
      </w:r>
      <w:hyperlink r:id="rId11" w:history="1">
        <w:r w:rsidR="0055063B" w:rsidRPr="006F6972">
          <w:rPr>
            <w:rStyle w:val="Hyperlink"/>
            <w:lang w:val="en-CA"/>
          </w:rPr>
          <w:t>gwen.3hill@royalroads.ca</w:t>
        </w:r>
      </w:hyperlink>
      <w:r w:rsidR="0055063B">
        <w:rPr>
          <w:lang w:val="en-CA"/>
        </w:rPr>
        <w:t>.</w:t>
      </w:r>
    </w:p>
    <w:p w14:paraId="38B1262B" w14:textId="77F5452C" w:rsidR="007603EA" w:rsidRDefault="00CA3100" w:rsidP="003E162D">
      <w:pPr>
        <w:rPr>
          <w:lang w:val="en-CA"/>
        </w:rPr>
      </w:pPr>
      <w:r w:rsidRPr="00651039">
        <w:rPr>
          <w:b/>
          <w:bCs/>
          <w:u w:val="single"/>
          <w:lang w:val="en-CA"/>
        </w:rPr>
        <w:t>Further Reading</w:t>
      </w:r>
      <w:r>
        <w:rPr>
          <w:lang w:val="en-CA"/>
        </w:rPr>
        <w:t xml:space="preserve">: </w:t>
      </w:r>
      <w:r w:rsidR="003E162D">
        <w:rPr>
          <w:lang w:val="en-CA"/>
        </w:rPr>
        <w:t xml:space="preserve">The </w:t>
      </w:r>
      <w:hyperlink r:id="rId12" w:history="1">
        <w:r w:rsidR="003E162D" w:rsidRPr="00BB4999">
          <w:rPr>
            <w:rStyle w:val="Hyperlink"/>
            <w:lang w:val="en-CA"/>
          </w:rPr>
          <w:t>BCcampus Open Education Accessibility Toolkit</w:t>
        </w:r>
      </w:hyperlink>
      <w:r w:rsidR="003E162D">
        <w:rPr>
          <w:lang w:val="en-CA"/>
        </w:rPr>
        <w:t xml:space="preserve"> incorporates core principles of accessible document design, and includes an </w:t>
      </w:r>
      <w:hyperlink r:id="rId13" w:history="1">
        <w:r w:rsidR="003E162D" w:rsidRPr="00BB4999">
          <w:rPr>
            <w:rStyle w:val="Hyperlink"/>
            <w:lang w:val="en-CA"/>
          </w:rPr>
          <w:t>Accessibility Statement</w:t>
        </w:r>
      </w:hyperlink>
      <w:r w:rsidR="00A07763">
        <w:rPr>
          <w:lang w:val="en-CA"/>
        </w:rPr>
        <w:t xml:space="preserve"> that has served as a guide for this document.</w:t>
      </w:r>
    </w:p>
    <w:p w14:paraId="6B179063" w14:textId="7DAF2017" w:rsidR="00B2226B" w:rsidRDefault="007603EA" w:rsidP="007603EA">
      <w:pPr>
        <w:pStyle w:val="Heading1"/>
        <w:rPr>
          <w:lang w:val="en-CA"/>
        </w:rPr>
      </w:pPr>
      <w:r>
        <w:rPr>
          <w:lang w:val="en-CA"/>
        </w:rPr>
        <w:br w:type="column"/>
      </w:r>
      <w:bookmarkStart w:id="4" w:name="_Toc105409762"/>
      <w:r w:rsidR="0039618D" w:rsidRPr="0039618D">
        <w:rPr>
          <w:lang w:val="en-CA"/>
        </w:rPr>
        <w:lastRenderedPageBreak/>
        <w:t>Framing</w:t>
      </w:r>
      <w:r w:rsidR="00D12C46">
        <w:rPr>
          <w:lang w:val="en-CA"/>
        </w:rPr>
        <w:t xml:space="preserve"> </w:t>
      </w:r>
      <w:r w:rsidR="009D2201">
        <w:rPr>
          <w:lang w:val="en-CA"/>
        </w:rPr>
        <w:t>2</w:t>
      </w:r>
      <w:r w:rsidR="0039618D" w:rsidRPr="0039618D">
        <w:rPr>
          <w:lang w:val="en-CA"/>
        </w:rPr>
        <w:t xml:space="preserve">: </w:t>
      </w:r>
      <w:r w:rsidR="00B2226B">
        <w:rPr>
          <w:lang w:val="en-CA"/>
        </w:rPr>
        <w:t>Background and Purpose</w:t>
      </w:r>
      <w:bookmarkEnd w:id="4"/>
    </w:p>
    <w:p w14:paraId="125730BD" w14:textId="307B14D8" w:rsidR="001179C5" w:rsidRDefault="005819B5" w:rsidP="004E3D99">
      <w:pPr>
        <w:rPr>
          <w:lang w:val="en-CA"/>
        </w:rPr>
      </w:pPr>
      <w:r>
        <w:rPr>
          <w:lang w:val="en-CA"/>
        </w:rPr>
        <w:t>Academic l</w:t>
      </w:r>
      <w:r w:rsidR="00AB59BF">
        <w:rPr>
          <w:lang w:val="en-CA"/>
        </w:rPr>
        <w:t>iterature on</w:t>
      </w:r>
      <w:r w:rsidR="001B2CED">
        <w:rPr>
          <w:lang w:val="en-CA"/>
        </w:rPr>
        <w:t xml:space="preserve"> research methodologies </w:t>
      </w:r>
      <w:r>
        <w:rPr>
          <w:lang w:val="en-CA"/>
        </w:rPr>
        <w:t>doesn’t fully address</w:t>
      </w:r>
      <w:r w:rsidR="00AB59BF">
        <w:rPr>
          <w:lang w:val="en-CA"/>
        </w:rPr>
        <w:t xml:space="preserve"> how disability-inclusive practices should be</w:t>
      </w:r>
      <w:r w:rsidR="001B2CED">
        <w:rPr>
          <w:lang w:val="en-CA"/>
        </w:rPr>
        <w:t xml:space="preserve"> </w:t>
      </w:r>
      <w:r>
        <w:rPr>
          <w:lang w:val="en-CA"/>
        </w:rPr>
        <w:t>developed,</w:t>
      </w:r>
      <w:r w:rsidR="001B2CED">
        <w:rPr>
          <w:lang w:val="en-CA"/>
        </w:rPr>
        <w:t xml:space="preserve"> taught</w:t>
      </w:r>
      <w:r>
        <w:rPr>
          <w:lang w:val="en-CA"/>
        </w:rPr>
        <w:t>, or put into practice</w:t>
      </w:r>
      <w:r>
        <w:rPr>
          <w:rStyle w:val="FootnoteReference"/>
          <w:lang w:val="en-CA"/>
        </w:rPr>
        <w:footnoteReference w:id="1"/>
      </w:r>
      <w:r w:rsidR="001B2CED">
        <w:rPr>
          <w:lang w:val="en-CA"/>
        </w:rPr>
        <w:t xml:space="preserve">. </w:t>
      </w:r>
      <w:r>
        <w:rPr>
          <w:lang w:val="en-CA"/>
        </w:rPr>
        <w:t>There is some work that looks at</w:t>
      </w:r>
      <w:r w:rsidR="00D52FA9">
        <w:rPr>
          <w:lang w:val="en-CA"/>
        </w:rPr>
        <w:t xml:space="preserve"> inclusive and participatory approaches </w:t>
      </w:r>
      <w:r w:rsidR="001532FA">
        <w:rPr>
          <w:lang w:val="en-CA"/>
        </w:rPr>
        <w:t>f</w:t>
      </w:r>
      <w:r w:rsidR="00D52FA9">
        <w:rPr>
          <w:lang w:val="en-CA"/>
        </w:rPr>
        <w:t>o</w:t>
      </w:r>
      <w:r w:rsidR="001532FA">
        <w:rPr>
          <w:lang w:val="en-CA"/>
        </w:rPr>
        <w:t>r</w:t>
      </w:r>
      <w:r w:rsidR="00D52FA9">
        <w:rPr>
          <w:lang w:val="en-CA"/>
        </w:rPr>
        <w:t xml:space="preserve"> re</w:t>
      </w:r>
      <w:r w:rsidR="00AB59BF">
        <w:rPr>
          <w:lang w:val="en-CA"/>
        </w:rPr>
        <w:t>se</w:t>
      </w:r>
      <w:r w:rsidR="00D52FA9">
        <w:rPr>
          <w:lang w:val="en-CA"/>
        </w:rPr>
        <w:t>a</w:t>
      </w:r>
      <w:r w:rsidR="00AB59BF">
        <w:rPr>
          <w:lang w:val="en-CA"/>
        </w:rPr>
        <w:t>r</w:t>
      </w:r>
      <w:r w:rsidR="00D52FA9">
        <w:rPr>
          <w:lang w:val="en-CA"/>
        </w:rPr>
        <w:t>ch involving disabled participants</w:t>
      </w:r>
      <w:r>
        <w:rPr>
          <w:rStyle w:val="FootnoteReference"/>
          <w:lang w:val="en-CA"/>
        </w:rPr>
        <w:footnoteReference w:id="2"/>
      </w:r>
      <w:r w:rsidR="00544412">
        <w:rPr>
          <w:lang w:val="en-CA"/>
        </w:rPr>
        <w:t>, and for designing assessment tools</w:t>
      </w:r>
      <w:r>
        <w:rPr>
          <w:rStyle w:val="FootnoteReference"/>
          <w:lang w:val="en-CA"/>
        </w:rPr>
        <w:footnoteReference w:id="3"/>
      </w:r>
      <w:r w:rsidR="001532FA">
        <w:rPr>
          <w:lang w:val="en-CA"/>
        </w:rPr>
        <w:t>.</w:t>
      </w:r>
      <w:r w:rsidR="00D52FA9">
        <w:rPr>
          <w:lang w:val="en-CA"/>
        </w:rPr>
        <w:t xml:space="preserve"> </w:t>
      </w:r>
      <w:r w:rsidR="00A24851" w:rsidRPr="00A24851">
        <w:rPr>
          <w:lang w:val="en-CA"/>
        </w:rPr>
        <w:t>The available literature on accessibility in research typically addresses specific disciplines</w:t>
      </w:r>
      <w:r w:rsidR="00BA59FA">
        <w:rPr>
          <w:lang w:val="en-CA"/>
        </w:rPr>
        <w:t xml:space="preserve"> like</w:t>
      </w:r>
      <w:r w:rsidR="00A24851" w:rsidRPr="00A24851">
        <w:rPr>
          <w:lang w:val="en-CA"/>
        </w:rPr>
        <w:t xml:space="preserve"> health</w:t>
      </w:r>
      <w:r w:rsidR="00A24851">
        <w:rPr>
          <w:lang w:val="en-CA"/>
        </w:rPr>
        <w:t xml:space="preserve"> leadership</w:t>
      </w:r>
      <w:r w:rsidR="00A24851" w:rsidRPr="00A24851">
        <w:rPr>
          <w:lang w:val="en-CA"/>
        </w:rPr>
        <w:t xml:space="preserve">. Some literature considers </w:t>
      </w:r>
      <w:r w:rsidR="00832607">
        <w:rPr>
          <w:lang w:val="en-CA"/>
        </w:rPr>
        <w:t>specific</w:t>
      </w:r>
      <w:r w:rsidR="00A24851" w:rsidRPr="00A24851">
        <w:rPr>
          <w:lang w:val="en-CA"/>
        </w:rPr>
        <w:t xml:space="preserve"> methods, such as focus group research.</w:t>
      </w:r>
      <w:r w:rsidR="00A24851">
        <w:rPr>
          <w:lang w:val="en-CA"/>
        </w:rPr>
        <w:t xml:space="preserve"> In </w:t>
      </w:r>
      <w:r w:rsidR="00BE05BE">
        <w:rPr>
          <w:lang w:val="en-CA"/>
        </w:rPr>
        <w:t>general,</w:t>
      </w:r>
      <w:r w:rsidR="00A24851">
        <w:rPr>
          <w:lang w:val="en-CA"/>
        </w:rPr>
        <w:t xml:space="preserve"> though</w:t>
      </w:r>
      <w:r w:rsidR="001532FA">
        <w:rPr>
          <w:lang w:val="en-CA"/>
        </w:rPr>
        <w:t xml:space="preserve">, </w:t>
      </w:r>
      <w:r w:rsidR="00A24851" w:rsidRPr="00A24851">
        <w:rPr>
          <w:lang w:val="en-CA"/>
        </w:rPr>
        <w:t xml:space="preserve">the perspectives of disabled researchers and stakeholders </w:t>
      </w:r>
      <w:r w:rsidR="00A24851">
        <w:rPr>
          <w:lang w:val="en-CA"/>
        </w:rPr>
        <w:t xml:space="preserve">are not adequately considered when </w:t>
      </w:r>
      <w:r w:rsidR="00AB59BF">
        <w:rPr>
          <w:lang w:val="en-CA"/>
        </w:rPr>
        <w:t>access</w:t>
      </w:r>
      <w:r w:rsidR="00CC2C88">
        <w:rPr>
          <w:lang w:val="en-CA"/>
        </w:rPr>
        <w:t>ibility and access needs</w:t>
      </w:r>
      <w:r w:rsidR="00BE05BE">
        <w:rPr>
          <w:lang w:val="en-CA"/>
        </w:rPr>
        <w:t xml:space="preserve"> are discussed</w:t>
      </w:r>
      <w:r w:rsidR="00314795">
        <w:rPr>
          <w:lang w:val="en-CA"/>
        </w:rPr>
        <w:t>.</w:t>
      </w:r>
      <w:r w:rsidR="001C7C38">
        <w:rPr>
          <w:lang w:val="en-CA"/>
        </w:rPr>
        <w:t xml:space="preserve"> </w:t>
      </w:r>
      <w:r w:rsidR="00A24851">
        <w:rPr>
          <w:lang w:val="en-CA"/>
        </w:rPr>
        <w:t>T</w:t>
      </w:r>
      <w:r w:rsidR="007E60CB">
        <w:rPr>
          <w:lang w:val="en-CA"/>
        </w:rPr>
        <w:t xml:space="preserve">he </w:t>
      </w:r>
      <w:r w:rsidR="00051A91">
        <w:rPr>
          <w:lang w:val="en-CA"/>
        </w:rPr>
        <w:t>integration of</w:t>
      </w:r>
      <w:r w:rsidR="007E60CB">
        <w:rPr>
          <w:lang w:val="en-CA"/>
        </w:rPr>
        <w:t xml:space="preserve"> accessibility </w:t>
      </w:r>
      <w:r w:rsidR="001C7C38">
        <w:rPr>
          <w:lang w:val="en-CA"/>
        </w:rPr>
        <w:t xml:space="preserve">as a key component of </w:t>
      </w:r>
      <w:r w:rsidR="001D2FD4" w:rsidRPr="00BE05BE">
        <w:rPr>
          <w:u w:val="single"/>
          <w:lang w:val="en-CA"/>
        </w:rPr>
        <w:t>all</w:t>
      </w:r>
      <w:r w:rsidR="001D2FD4">
        <w:rPr>
          <w:lang w:val="en-CA"/>
        </w:rPr>
        <w:t xml:space="preserve"> phases of research</w:t>
      </w:r>
      <w:r w:rsidR="00A24851">
        <w:rPr>
          <w:lang w:val="en-CA"/>
        </w:rPr>
        <w:t xml:space="preserve"> </w:t>
      </w:r>
      <w:r w:rsidR="001D2FD4">
        <w:rPr>
          <w:lang w:val="en-CA"/>
        </w:rPr>
        <w:t xml:space="preserve">has not </w:t>
      </w:r>
      <w:r w:rsidR="00A24851">
        <w:rPr>
          <w:lang w:val="en-CA"/>
        </w:rPr>
        <w:t>been adequately considered</w:t>
      </w:r>
      <w:r w:rsidR="009E32D5">
        <w:rPr>
          <w:lang w:val="en-CA"/>
        </w:rPr>
        <w:t xml:space="preserve"> in academic literature and practice</w:t>
      </w:r>
      <w:r w:rsidR="001532FA">
        <w:rPr>
          <w:lang w:val="en-CA"/>
        </w:rPr>
        <w:t xml:space="preserve">. </w:t>
      </w:r>
    </w:p>
    <w:p w14:paraId="156F6E81" w14:textId="0AE0B883" w:rsidR="001B2CED" w:rsidRDefault="009E32D5" w:rsidP="004E3D99">
      <w:pPr>
        <w:rPr>
          <w:lang w:val="en-CA"/>
        </w:rPr>
      </w:pPr>
      <w:r>
        <w:rPr>
          <w:lang w:val="en-CA"/>
        </w:rPr>
        <w:t>W</w:t>
      </w:r>
      <w:r w:rsidR="00E373DA">
        <w:rPr>
          <w:lang w:val="en-CA"/>
        </w:rPr>
        <w:t xml:space="preserve">e hope to </w:t>
      </w:r>
      <w:r w:rsidR="001532FA">
        <w:rPr>
          <w:lang w:val="en-CA"/>
        </w:rPr>
        <w:t>address gap</w:t>
      </w:r>
      <w:r w:rsidR="003B2127">
        <w:rPr>
          <w:lang w:val="en-CA"/>
        </w:rPr>
        <w:t>s</w:t>
      </w:r>
      <w:r w:rsidR="00CC2C88">
        <w:rPr>
          <w:lang w:val="en-CA"/>
        </w:rPr>
        <w:t xml:space="preserve"> </w:t>
      </w:r>
      <w:r w:rsidR="00051A91">
        <w:rPr>
          <w:lang w:val="en-CA"/>
        </w:rPr>
        <w:t>in academic</w:t>
      </w:r>
      <w:r w:rsidR="00CC2C88">
        <w:rPr>
          <w:lang w:val="en-CA"/>
        </w:rPr>
        <w:t xml:space="preserve"> literature</w:t>
      </w:r>
      <w:r w:rsidR="003B2127">
        <w:rPr>
          <w:lang w:val="en-CA"/>
        </w:rPr>
        <w:t xml:space="preserve"> by providing </w:t>
      </w:r>
      <w:r w:rsidR="00051A91" w:rsidRPr="00051A91">
        <w:rPr>
          <w:lang w:val="en-CA"/>
        </w:rPr>
        <w:t xml:space="preserve">high-level summaries of important considerations, </w:t>
      </w:r>
      <w:r w:rsidR="008826A1">
        <w:rPr>
          <w:lang w:val="en-CA"/>
        </w:rPr>
        <w:t>guiding questions,</w:t>
      </w:r>
      <w:r w:rsidR="00C16BCA">
        <w:rPr>
          <w:lang w:val="en-CA"/>
        </w:rPr>
        <w:t xml:space="preserve"> and</w:t>
      </w:r>
      <w:r w:rsidR="00E373DA">
        <w:rPr>
          <w:lang w:val="en-CA"/>
        </w:rPr>
        <w:t xml:space="preserve"> </w:t>
      </w:r>
      <w:r w:rsidR="00C16BCA">
        <w:rPr>
          <w:lang w:val="en-CA"/>
        </w:rPr>
        <w:t>links to further resources.</w:t>
      </w:r>
      <w:r w:rsidR="003B2127">
        <w:rPr>
          <w:lang w:val="en-CA"/>
        </w:rPr>
        <w:t xml:space="preserve"> </w:t>
      </w:r>
    </w:p>
    <w:p w14:paraId="4651C261" w14:textId="271C4198" w:rsidR="0009191F" w:rsidRDefault="007B21CE" w:rsidP="00826F2E">
      <w:pPr>
        <w:rPr>
          <w:iCs/>
          <w:lang w:val="en-CA"/>
        </w:rPr>
      </w:pPr>
      <w:r>
        <w:rPr>
          <w:iCs/>
          <w:lang w:val="en-CA"/>
        </w:rPr>
        <w:t>The toolkit has</w:t>
      </w:r>
      <w:r w:rsidR="0009191F">
        <w:rPr>
          <w:iCs/>
          <w:lang w:val="en-CA"/>
        </w:rPr>
        <w:t xml:space="preserve"> three</w:t>
      </w:r>
      <w:r w:rsidR="00191599">
        <w:rPr>
          <w:iCs/>
          <w:lang w:val="en-CA"/>
        </w:rPr>
        <w:t xml:space="preserve"> primary</w:t>
      </w:r>
      <w:r w:rsidR="0009191F">
        <w:rPr>
          <w:iCs/>
          <w:lang w:val="en-CA"/>
        </w:rPr>
        <w:t xml:space="preserve"> aims:</w:t>
      </w:r>
    </w:p>
    <w:p w14:paraId="657F8A84" w14:textId="7C250EDF" w:rsidR="0009191F" w:rsidRDefault="00E569A8" w:rsidP="007603EA">
      <w:pPr>
        <w:pStyle w:val="ListParagraph"/>
        <w:numPr>
          <w:ilvl w:val="0"/>
          <w:numId w:val="10"/>
        </w:numPr>
        <w:contextualSpacing w:val="0"/>
        <w:rPr>
          <w:iCs/>
          <w:lang w:val="en-CA"/>
        </w:rPr>
      </w:pPr>
      <w:r>
        <w:rPr>
          <w:iCs/>
          <w:lang w:val="en-CA"/>
        </w:rPr>
        <w:t xml:space="preserve">To </w:t>
      </w:r>
      <w:r w:rsidR="00992329" w:rsidRPr="00346AFD">
        <w:rPr>
          <w:b/>
          <w:bCs/>
          <w:iCs/>
          <w:lang w:val="en-CA"/>
        </w:rPr>
        <w:t>provide researchers with</w:t>
      </w:r>
      <w:r w:rsidR="00992329">
        <w:rPr>
          <w:iCs/>
          <w:lang w:val="en-CA"/>
        </w:rPr>
        <w:t xml:space="preserve"> </w:t>
      </w:r>
      <w:r w:rsidR="00992329" w:rsidRPr="00BB7B8F">
        <w:rPr>
          <w:b/>
          <w:bCs/>
          <w:iCs/>
          <w:lang w:val="en-CA"/>
        </w:rPr>
        <w:t xml:space="preserve">concrete </w:t>
      </w:r>
      <w:r w:rsidR="009F0F37">
        <w:rPr>
          <w:b/>
          <w:bCs/>
          <w:iCs/>
          <w:lang w:val="en-CA"/>
        </w:rPr>
        <w:t>examples</w:t>
      </w:r>
      <w:r w:rsidR="009F0F37">
        <w:rPr>
          <w:iCs/>
          <w:lang w:val="en-CA"/>
        </w:rPr>
        <w:t xml:space="preserve"> of</w:t>
      </w:r>
      <w:r w:rsidR="00992329">
        <w:rPr>
          <w:iCs/>
          <w:lang w:val="en-CA"/>
        </w:rPr>
        <w:t xml:space="preserve"> </w:t>
      </w:r>
      <w:r w:rsidR="00457CF7">
        <w:rPr>
          <w:iCs/>
          <w:lang w:val="en-CA"/>
        </w:rPr>
        <w:t>accessibility</w:t>
      </w:r>
      <w:r w:rsidR="009F0F37">
        <w:rPr>
          <w:iCs/>
          <w:lang w:val="en-CA"/>
        </w:rPr>
        <w:t xml:space="preserve"> practices</w:t>
      </w:r>
      <w:r w:rsidR="00457CF7">
        <w:rPr>
          <w:iCs/>
          <w:lang w:val="en-CA"/>
        </w:rPr>
        <w:t xml:space="preserve"> </w:t>
      </w:r>
      <w:r w:rsidR="001179C5">
        <w:rPr>
          <w:iCs/>
          <w:lang w:val="en-CA"/>
        </w:rPr>
        <w:t>in</w:t>
      </w:r>
      <w:r w:rsidR="00457CF7">
        <w:rPr>
          <w:iCs/>
          <w:lang w:val="en-CA"/>
        </w:rPr>
        <w:t xml:space="preserve"> study design, data-collection, data analysis, and dissemination of findings</w:t>
      </w:r>
    </w:p>
    <w:p w14:paraId="4B1E9227" w14:textId="6BAA468D" w:rsidR="00992329" w:rsidRPr="00BB7B8F" w:rsidRDefault="00992329" w:rsidP="007603EA">
      <w:pPr>
        <w:pStyle w:val="ListParagraph"/>
        <w:numPr>
          <w:ilvl w:val="0"/>
          <w:numId w:val="10"/>
        </w:numPr>
        <w:contextualSpacing w:val="0"/>
        <w:rPr>
          <w:iCs/>
          <w:lang w:val="en-CA"/>
        </w:rPr>
      </w:pPr>
      <w:r>
        <w:rPr>
          <w:iCs/>
          <w:lang w:val="en-CA"/>
        </w:rPr>
        <w:t>To</w:t>
      </w:r>
      <w:r w:rsidR="00191599">
        <w:rPr>
          <w:iCs/>
          <w:lang w:val="en-CA"/>
        </w:rPr>
        <w:t xml:space="preserve"> </w:t>
      </w:r>
      <w:r w:rsidR="009E2EBC">
        <w:rPr>
          <w:b/>
          <w:bCs/>
          <w:iCs/>
          <w:lang w:val="en-CA"/>
        </w:rPr>
        <w:t>create space</w:t>
      </w:r>
      <w:r w:rsidR="00191599" w:rsidRPr="00346AFD">
        <w:rPr>
          <w:b/>
          <w:bCs/>
          <w:iCs/>
          <w:lang w:val="en-CA"/>
        </w:rPr>
        <w:t xml:space="preserve"> for </w:t>
      </w:r>
      <w:r w:rsidR="00D640FC">
        <w:rPr>
          <w:b/>
          <w:bCs/>
          <w:iCs/>
          <w:lang w:val="en-CA"/>
        </w:rPr>
        <w:t xml:space="preserve">disability-inclusion and </w:t>
      </w:r>
      <w:r w:rsidR="00191599" w:rsidRPr="00346AFD">
        <w:rPr>
          <w:b/>
          <w:bCs/>
          <w:iCs/>
          <w:lang w:val="en-CA"/>
        </w:rPr>
        <w:t>accessibility</w:t>
      </w:r>
      <w:r w:rsidR="00191599" w:rsidRPr="00B0033B">
        <w:rPr>
          <w:iCs/>
          <w:lang w:val="en-CA"/>
        </w:rPr>
        <w:t xml:space="preserve"> </w:t>
      </w:r>
      <w:r w:rsidR="00D640FC" w:rsidRPr="00B0033B">
        <w:rPr>
          <w:iCs/>
          <w:lang w:val="en-CA"/>
        </w:rPr>
        <w:t>in research practice</w:t>
      </w:r>
    </w:p>
    <w:p w14:paraId="37F7C3F3" w14:textId="37D65D78" w:rsidR="0039618D" w:rsidRDefault="006153F2" w:rsidP="0039618D">
      <w:pPr>
        <w:pStyle w:val="ListParagraph"/>
        <w:numPr>
          <w:ilvl w:val="0"/>
          <w:numId w:val="10"/>
        </w:numPr>
        <w:contextualSpacing w:val="0"/>
        <w:rPr>
          <w:iCs/>
          <w:lang w:val="en-CA"/>
        </w:rPr>
      </w:pPr>
      <w:r w:rsidRPr="00457CF7">
        <w:rPr>
          <w:iCs/>
          <w:lang w:val="en-CA"/>
        </w:rPr>
        <w:t xml:space="preserve">To </w:t>
      </w:r>
      <w:r w:rsidR="001B2CED" w:rsidRPr="00457CF7">
        <w:rPr>
          <w:b/>
          <w:bCs/>
          <w:iCs/>
          <w:lang w:val="en-CA"/>
        </w:rPr>
        <w:t>guide the development of learning materials</w:t>
      </w:r>
      <w:r w:rsidR="001B2CED" w:rsidRPr="00457CF7">
        <w:rPr>
          <w:iCs/>
          <w:lang w:val="en-CA"/>
        </w:rPr>
        <w:t xml:space="preserve"> </w:t>
      </w:r>
      <w:r w:rsidR="00100AF5">
        <w:rPr>
          <w:iCs/>
          <w:lang w:val="en-CA"/>
        </w:rPr>
        <w:t>about</w:t>
      </w:r>
      <w:r w:rsidR="001B2CED" w:rsidRPr="00457CF7">
        <w:rPr>
          <w:iCs/>
          <w:lang w:val="en-CA"/>
        </w:rPr>
        <w:t xml:space="preserve"> disability-inclusi</w:t>
      </w:r>
      <w:r w:rsidR="00457CF7" w:rsidRPr="00457CF7">
        <w:rPr>
          <w:iCs/>
          <w:lang w:val="en-CA"/>
        </w:rPr>
        <w:t xml:space="preserve">on and accessibility for </w:t>
      </w:r>
      <w:r w:rsidR="001B2CED" w:rsidRPr="00457CF7">
        <w:rPr>
          <w:iCs/>
          <w:lang w:val="en-CA"/>
        </w:rPr>
        <w:t>research methods</w:t>
      </w:r>
      <w:r w:rsidR="00457CF7" w:rsidRPr="00457CF7">
        <w:rPr>
          <w:iCs/>
          <w:lang w:val="en-CA"/>
        </w:rPr>
        <w:t xml:space="preserve"> courses</w:t>
      </w:r>
    </w:p>
    <w:p w14:paraId="28930D38" w14:textId="5CED111D" w:rsidR="00DF6D65" w:rsidRDefault="0039618D" w:rsidP="0039618D">
      <w:pPr>
        <w:pStyle w:val="Heading1"/>
        <w:rPr>
          <w:lang w:val="en-CA"/>
        </w:rPr>
      </w:pPr>
      <w:r>
        <w:rPr>
          <w:iCs/>
          <w:lang w:val="en-CA"/>
        </w:rPr>
        <w:br w:type="column"/>
      </w:r>
      <w:bookmarkStart w:id="5" w:name="_Toc105409763"/>
      <w:r w:rsidRPr="0039618D">
        <w:rPr>
          <w:iCs/>
          <w:lang w:val="en-CA"/>
        </w:rPr>
        <w:t>Framing</w:t>
      </w:r>
      <w:r w:rsidR="00AA670A">
        <w:rPr>
          <w:iCs/>
          <w:lang w:val="en-CA"/>
        </w:rPr>
        <w:t xml:space="preserve"> </w:t>
      </w:r>
      <w:r w:rsidR="009D2201">
        <w:rPr>
          <w:iCs/>
          <w:lang w:val="en-CA"/>
        </w:rPr>
        <w:t>3</w:t>
      </w:r>
      <w:r w:rsidRPr="0039618D">
        <w:rPr>
          <w:iCs/>
          <w:lang w:val="en-CA"/>
        </w:rPr>
        <w:t xml:space="preserve">: </w:t>
      </w:r>
      <w:r w:rsidR="00DF6D65">
        <w:rPr>
          <w:lang w:val="en-CA"/>
        </w:rPr>
        <w:t>Disability and Language</w:t>
      </w:r>
      <w:bookmarkEnd w:id="5"/>
    </w:p>
    <w:p w14:paraId="0F42DF6A" w14:textId="7503551C" w:rsidR="00322811" w:rsidRDefault="007F33A1" w:rsidP="00DF6D65">
      <w:pPr>
        <w:rPr>
          <w:lang w:val="en-CA"/>
        </w:rPr>
      </w:pPr>
      <w:r>
        <w:rPr>
          <w:lang w:val="en-CA"/>
        </w:rPr>
        <w:t>Disability-inclusive language raises difficult questions</w:t>
      </w:r>
      <w:r w:rsidR="005B16B7">
        <w:rPr>
          <w:lang w:val="en-CA"/>
        </w:rPr>
        <w:t xml:space="preserve"> about identity</w:t>
      </w:r>
      <w:r w:rsidR="00327596">
        <w:rPr>
          <w:lang w:val="en-CA"/>
        </w:rPr>
        <w:t xml:space="preserve"> and lived experience</w:t>
      </w:r>
      <w:r w:rsidR="006A2F92">
        <w:rPr>
          <w:lang w:val="en-CA"/>
        </w:rPr>
        <w:t>.</w:t>
      </w:r>
      <w:r>
        <w:rPr>
          <w:lang w:val="en-CA"/>
        </w:rPr>
        <w:t xml:space="preserve"> </w:t>
      </w:r>
      <w:r w:rsidR="006A2F92">
        <w:rPr>
          <w:lang w:val="en-CA"/>
        </w:rPr>
        <w:t>T</w:t>
      </w:r>
      <w:r>
        <w:rPr>
          <w:lang w:val="en-CA"/>
        </w:rPr>
        <w:t xml:space="preserve">here is no universal agreement among </w:t>
      </w:r>
      <w:r w:rsidRPr="00D86094">
        <w:rPr>
          <w:b/>
          <w:bCs/>
          <w:lang w:val="en-CA"/>
        </w:rPr>
        <w:t>disabled people</w:t>
      </w:r>
      <w:r w:rsidR="00543643">
        <w:rPr>
          <w:b/>
          <w:bCs/>
          <w:lang w:val="en-CA"/>
        </w:rPr>
        <w:t xml:space="preserve"> </w:t>
      </w:r>
      <w:r w:rsidR="00543643">
        <w:rPr>
          <w:lang w:val="en-CA"/>
        </w:rPr>
        <w:t xml:space="preserve">or </w:t>
      </w:r>
      <w:r w:rsidR="00C43CB4">
        <w:rPr>
          <w:b/>
          <w:bCs/>
          <w:lang w:val="en-CA"/>
        </w:rPr>
        <w:t>people with disabilities</w:t>
      </w:r>
      <w:r w:rsidRPr="00D86094">
        <w:rPr>
          <w:b/>
          <w:bCs/>
          <w:lang w:val="en-CA"/>
        </w:rPr>
        <w:t xml:space="preserve"> </w:t>
      </w:r>
      <w:r w:rsidR="00C43CB4" w:rsidRPr="00C43CB4">
        <w:rPr>
          <w:lang w:val="en-CA"/>
        </w:rPr>
        <w:t xml:space="preserve">about </w:t>
      </w:r>
      <w:r w:rsidRPr="00C95A1B">
        <w:rPr>
          <w:lang w:val="en-CA"/>
        </w:rPr>
        <w:t>disability-first language</w:t>
      </w:r>
      <w:r w:rsidR="00D86094" w:rsidRPr="00C95A1B">
        <w:rPr>
          <w:lang w:val="en-CA"/>
        </w:rPr>
        <w:t xml:space="preserve"> </w:t>
      </w:r>
      <w:r w:rsidR="006A2F92">
        <w:rPr>
          <w:lang w:val="en-CA"/>
        </w:rPr>
        <w:t>versus</w:t>
      </w:r>
      <w:r w:rsidR="00D86094" w:rsidRPr="00C95A1B">
        <w:rPr>
          <w:lang w:val="en-CA"/>
        </w:rPr>
        <w:t xml:space="preserve"> person-first language</w:t>
      </w:r>
      <w:r w:rsidR="00E373DA" w:rsidRPr="00C95A1B">
        <w:rPr>
          <w:rStyle w:val="FootnoteReference"/>
          <w:lang w:val="en-CA"/>
        </w:rPr>
        <w:footnoteReference w:id="4"/>
      </w:r>
      <w:r w:rsidR="00C95A1B" w:rsidRPr="00C95A1B">
        <w:rPr>
          <w:vertAlign w:val="superscript"/>
          <w:lang w:val="en-CA"/>
        </w:rPr>
        <w:t>,</w:t>
      </w:r>
      <w:r w:rsidR="00E373DA" w:rsidRPr="00C95A1B">
        <w:rPr>
          <w:rStyle w:val="FootnoteReference"/>
          <w:lang w:val="en-CA"/>
        </w:rPr>
        <w:footnoteReference w:id="5"/>
      </w:r>
      <w:r w:rsidR="00C95A1B" w:rsidRPr="00C95A1B">
        <w:rPr>
          <w:vertAlign w:val="superscript"/>
          <w:lang w:val="en-CA"/>
        </w:rPr>
        <w:t>,</w:t>
      </w:r>
      <w:r w:rsidR="009316D9" w:rsidRPr="00C95A1B">
        <w:rPr>
          <w:rStyle w:val="FootnoteReference"/>
          <w:lang w:val="en-CA"/>
        </w:rPr>
        <w:footnoteReference w:id="6"/>
      </w:r>
      <w:r w:rsidR="00C95A1B" w:rsidRPr="00C95A1B">
        <w:rPr>
          <w:rStyle w:val="Hyperlink"/>
          <w:color w:val="auto"/>
          <w:u w:val="none"/>
          <w:lang w:val="en-CA"/>
        </w:rPr>
        <w:t>.</w:t>
      </w:r>
      <w:r w:rsidR="00D86094" w:rsidRPr="00C95A1B">
        <w:rPr>
          <w:lang w:val="en-CA"/>
        </w:rPr>
        <w:t xml:space="preserve"> </w:t>
      </w:r>
      <w:hyperlink r:id="rId14" w:history="1">
        <w:r w:rsidR="00DF6D65" w:rsidRPr="00C72501">
          <w:rPr>
            <w:rStyle w:val="Hyperlink"/>
            <w:lang w:val="en-CA"/>
          </w:rPr>
          <w:t>Lydia X.Z. Brown’s Autistic Hoya blo</w:t>
        </w:r>
        <w:r w:rsidR="00C72501" w:rsidRPr="00C72501">
          <w:rPr>
            <w:rStyle w:val="Hyperlink"/>
            <w:lang w:val="en-CA"/>
          </w:rPr>
          <w:t>g</w:t>
        </w:r>
      </w:hyperlink>
      <w:r w:rsidR="00C85367">
        <w:rPr>
          <w:lang w:val="en-CA"/>
        </w:rPr>
        <w:t xml:space="preserve"> is a crucial resource for understanding key issues in language about disability.</w:t>
      </w:r>
      <w:r w:rsidR="00C548D7">
        <w:rPr>
          <w:lang w:val="en-CA"/>
        </w:rPr>
        <w:t xml:space="preserve"> </w:t>
      </w:r>
    </w:p>
    <w:p w14:paraId="1EAE3D50" w14:textId="0C05852C" w:rsidR="00543643" w:rsidRDefault="00630E61" w:rsidP="00DF6D65">
      <w:pPr>
        <w:rPr>
          <w:lang w:val="en-CA"/>
        </w:rPr>
      </w:pPr>
      <w:r w:rsidRPr="00C95A1B">
        <w:rPr>
          <w:lang w:val="en-CA"/>
        </w:rPr>
        <w:t xml:space="preserve">An essay </w:t>
      </w:r>
      <w:r w:rsidR="00C72501">
        <w:rPr>
          <w:lang w:val="en-CA"/>
        </w:rPr>
        <w:t xml:space="preserve">on </w:t>
      </w:r>
      <w:hyperlink r:id="rId15" w:history="1">
        <w:r w:rsidR="00C72501" w:rsidRPr="00C72501">
          <w:rPr>
            <w:rStyle w:val="Hyperlink"/>
            <w:lang w:val="en-CA"/>
          </w:rPr>
          <w:t>Identity-First Language</w:t>
        </w:r>
        <w:r w:rsidRPr="00C72501">
          <w:rPr>
            <w:rStyle w:val="Hyperlink"/>
            <w:lang w:val="en-CA"/>
          </w:rPr>
          <w:t xml:space="preserve"> by Brown</w:t>
        </w:r>
      </w:hyperlink>
      <w:r w:rsidR="00C72501">
        <w:rPr>
          <w:lang w:val="en-CA"/>
        </w:rPr>
        <w:t xml:space="preserve"> </w:t>
      </w:r>
      <w:r w:rsidRPr="00630E61">
        <w:rPr>
          <w:lang w:val="en-CA"/>
        </w:rPr>
        <w:t xml:space="preserve">for the Autistic Self Advocacy Network </w:t>
      </w:r>
      <w:r w:rsidR="00DF6D65">
        <w:rPr>
          <w:lang w:val="en-CA"/>
        </w:rPr>
        <w:t>offer</w:t>
      </w:r>
      <w:r w:rsidR="002429B6">
        <w:rPr>
          <w:lang w:val="en-CA"/>
        </w:rPr>
        <w:t>s</w:t>
      </w:r>
      <w:r w:rsidR="00DF6D65">
        <w:rPr>
          <w:lang w:val="en-CA"/>
        </w:rPr>
        <w:t xml:space="preserve"> nuanced explanations of disability-inclusive language, with </w:t>
      </w:r>
      <w:r w:rsidR="002429B6">
        <w:rPr>
          <w:lang w:val="en-CA"/>
        </w:rPr>
        <w:t>historical overviews</w:t>
      </w:r>
      <w:r w:rsidR="00DF6D65">
        <w:rPr>
          <w:lang w:val="en-CA"/>
        </w:rPr>
        <w:t xml:space="preserve"> of specific words, and phrases, and </w:t>
      </w:r>
      <w:r w:rsidR="002429B6">
        <w:rPr>
          <w:lang w:val="en-CA"/>
        </w:rPr>
        <w:t>analyses of the</w:t>
      </w:r>
      <w:r w:rsidR="00DF6D65">
        <w:rPr>
          <w:lang w:val="en-CA"/>
        </w:rPr>
        <w:t xml:space="preserve"> differen</w:t>
      </w:r>
      <w:r w:rsidR="002429B6">
        <w:rPr>
          <w:lang w:val="en-CA"/>
        </w:rPr>
        <w:t>t contexts of</w:t>
      </w:r>
      <w:r w:rsidR="00DF6D65">
        <w:rPr>
          <w:lang w:val="en-CA"/>
        </w:rPr>
        <w:t xml:space="preserve"> “disability-first” and “person-first” language.</w:t>
      </w:r>
      <w:r w:rsidR="00460123">
        <w:rPr>
          <w:lang w:val="en-CA"/>
        </w:rPr>
        <w:t xml:space="preserve"> </w:t>
      </w:r>
      <w:r w:rsidR="00C72501">
        <w:rPr>
          <w:lang w:val="en-CA"/>
        </w:rPr>
        <w:t>We highly recommend reading this essay to understand the context and history of this important conversation.</w:t>
      </w:r>
    </w:p>
    <w:p w14:paraId="0FC1A5EC" w14:textId="4D71B80A" w:rsidR="00322811" w:rsidRDefault="00460123" w:rsidP="00DF6D65">
      <w:pPr>
        <w:rPr>
          <w:lang w:val="en-CA"/>
        </w:rPr>
      </w:pPr>
      <w:r>
        <w:rPr>
          <w:lang w:val="en-CA"/>
        </w:rPr>
        <w:t xml:space="preserve">The table below summarizes each </w:t>
      </w:r>
      <w:r w:rsidR="001E1917">
        <w:rPr>
          <w:lang w:val="en-CA"/>
        </w:rPr>
        <w:t>way of relating disability to identity</w:t>
      </w:r>
      <w:r>
        <w:rPr>
          <w:lang w:val="en-CA"/>
        </w:rPr>
        <w:t>:</w:t>
      </w:r>
    </w:p>
    <w:tbl>
      <w:tblPr>
        <w:tblStyle w:val="TableGrid"/>
        <w:tblW w:w="0" w:type="auto"/>
        <w:tblLook w:val="04A0" w:firstRow="1" w:lastRow="0" w:firstColumn="1" w:lastColumn="0" w:noHBand="0" w:noVBand="1"/>
        <w:tblCaption w:val="Disability and Language"/>
        <w:tblDescription w:val="A table with two columns and two rows. The column on the left has the heading &quot;Disability-First Language&quot;and the column on the right has the heading &quot;Person-First Language.&quot; Each row explains what each language system means, and summarizes the contexts in which it is used."/>
      </w:tblPr>
      <w:tblGrid>
        <w:gridCol w:w="4675"/>
        <w:gridCol w:w="4675"/>
      </w:tblGrid>
      <w:tr w:rsidR="00E7563A" w14:paraId="419B42C0" w14:textId="77777777" w:rsidTr="00E7563A">
        <w:tc>
          <w:tcPr>
            <w:tcW w:w="4675" w:type="dxa"/>
          </w:tcPr>
          <w:p w14:paraId="0864C141" w14:textId="5C9F04D8" w:rsidR="00E7563A" w:rsidRPr="00A25E57" w:rsidRDefault="007A5932" w:rsidP="00DF6D65">
            <w:pPr>
              <w:rPr>
                <w:b/>
                <w:bCs/>
                <w:lang w:val="en-CA"/>
              </w:rPr>
            </w:pPr>
            <w:r w:rsidRPr="00A25E57">
              <w:rPr>
                <w:b/>
                <w:bCs/>
                <w:lang w:val="en-CA"/>
              </w:rPr>
              <w:t>Disability-First Language</w:t>
            </w:r>
          </w:p>
        </w:tc>
        <w:tc>
          <w:tcPr>
            <w:tcW w:w="4675" w:type="dxa"/>
          </w:tcPr>
          <w:p w14:paraId="1C569B94" w14:textId="1551DC54" w:rsidR="00E7563A" w:rsidRPr="00A25E57" w:rsidRDefault="007A5932" w:rsidP="00DF6D65">
            <w:pPr>
              <w:rPr>
                <w:b/>
                <w:bCs/>
                <w:lang w:val="en-CA"/>
              </w:rPr>
            </w:pPr>
            <w:r w:rsidRPr="00A25E57">
              <w:rPr>
                <w:b/>
                <w:bCs/>
                <w:lang w:val="en-CA"/>
              </w:rPr>
              <w:t>Person-First Language</w:t>
            </w:r>
          </w:p>
        </w:tc>
      </w:tr>
      <w:tr w:rsidR="00E7563A" w14:paraId="35A0FEE5" w14:textId="77777777" w:rsidTr="00E7563A">
        <w:tc>
          <w:tcPr>
            <w:tcW w:w="4675" w:type="dxa"/>
          </w:tcPr>
          <w:p w14:paraId="0400F3A7" w14:textId="4CEBBC4D" w:rsidR="007B7A72" w:rsidRDefault="001E1917" w:rsidP="00DF6D65">
            <w:pPr>
              <w:rPr>
                <w:lang w:val="en-CA"/>
              </w:rPr>
            </w:pPr>
            <w:r w:rsidRPr="00347B9F">
              <w:rPr>
                <w:b/>
                <w:bCs/>
                <w:lang w:val="en-CA"/>
              </w:rPr>
              <w:t>Examples</w:t>
            </w:r>
            <w:r w:rsidR="00E64FB3">
              <w:rPr>
                <w:b/>
                <w:bCs/>
                <w:lang w:val="en-CA"/>
              </w:rPr>
              <w:t>:</w:t>
            </w:r>
          </w:p>
          <w:p w14:paraId="26B1FC32" w14:textId="4B702B86" w:rsidR="00E7563A" w:rsidRDefault="001E1917" w:rsidP="00DF6D65">
            <w:pPr>
              <w:rPr>
                <w:lang w:val="en-CA"/>
              </w:rPr>
            </w:pPr>
            <w:r>
              <w:rPr>
                <w:lang w:val="en-CA"/>
              </w:rPr>
              <w:t>“I am a disabled researcher”</w:t>
            </w:r>
          </w:p>
          <w:p w14:paraId="73F01090" w14:textId="4D14D6F5" w:rsidR="001E1917" w:rsidRDefault="001E1917" w:rsidP="00DF6D65">
            <w:pPr>
              <w:rPr>
                <w:lang w:val="en-CA"/>
              </w:rPr>
            </w:pPr>
            <w:r>
              <w:rPr>
                <w:lang w:val="en-CA"/>
              </w:rPr>
              <w:t>“I am an Autistic research participant”</w:t>
            </w:r>
          </w:p>
          <w:p w14:paraId="7C5C8C40" w14:textId="7ABBDD0A" w:rsidR="001E1917" w:rsidRDefault="001E1917" w:rsidP="00D138FE">
            <w:pPr>
              <w:rPr>
                <w:lang w:val="en-CA"/>
              </w:rPr>
            </w:pPr>
            <w:r w:rsidRPr="00347B9F">
              <w:rPr>
                <w:b/>
                <w:bCs/>
                <w:lang w:val="en-CA"/>
              </w:rPr>
              <w:t>Context</w:t>
            </w:r>
            <w:r>
              <w:rPr>
                <w:lang w:val="en-CA"/>
              </w:rPr>
              <w:t xml:space="preserve">: </w:t>
            </w:r>
            <w:r w:rsidR="0059332B">
              <w:rPr>
                <w:lang w:val="en-CA"/>
              </w:rPr>
              <w:t>Identifying as “disabled” is a way to emphasize that disability is not negative</w:t>
            </w:r>
            <w:r w:rsidR="00B86E1B">
              <w:rPr>
                <w:lang w:val="en-CA"/>
              </w:rPr>
              <w:t xml:space="preserve"> and</w:t>
            </w:r>
            <w:r w:rsidR="0059332B">
              <w:rPr>
                <w:lang w:val="en-CA"/>
              </w:rPr>
              <w:t xml:space="preserve"> that there is nothing wrong with being disabled. This way of framing disability as a source of positive, shared identity is often embraced by physically disabled people, and by Autistic people. </w:t>
            </w:r>
          </w:p>
        </w:tc>
        <w:tc>
          <w:tcPr>
            <w:tcW w:w="4675" w:type="dxa"/>
          </w:tcPr>
          <w:p w14:paraId="5F3C835E" w14:textId="77777777" w:rsidR="007B7A72" w:rsidRDefault="001E1917" w:rsidP="00DF6D65">
            <w:pPr>
              <w:rPr>
                <w:lang w:val="en-CA"/>
              </w:rPr>
            </w:pPr>
            <w:r w:rsidRPr="00347B9F">
              <w:rPr>
                <w:b/>
                <w:bCs/>
                <w:lang w:val="en-CA"/>
              </w:rPr>
              <w:t>Examples</w:t>
            </w:r>
            <w:r w:rsidRPr="00E64FB3">
              <w:rPr>
                <w:b/>
                <w:bCs/>
                <w:lang w:val="en-CA"/>
              </w:rPr>
              <w:t>:</w:t>
            </w:r>
          </w:p>
          <w:p w14:paraId="706590FD" w14:textId="58FC956A" w:rsidR="001E1917" w:rsidRDefault="001E1917" w:rsidP="00DF6D65">
            <w:pPr>
              <w:rPr>
                <w:lang w:val="en-CA"/>
              </w:rPr>
            </w:pPr>
            <w:r>
              <w:rPr>
                <w:lang w:val="en-CA"/>
              </w:rPr>
              <w:t>“I am a researcher with disability”</w:t>
            </w:r>
          </w:p>
          <w:p w14:paraId="42755CF8" w14:textId="77777777" w:rsidR="00E7563A" w:rsidRDefault="001E1917" w:rsidP="00DF6D65">
            <w:pPr>
              <w:rPr>
                <w:lang w:val="en-CA"/>
              </w:rPr>
            </w:pPr>
            <w:r>
              <w:rPr>
                <w:lang w:val="en-CA"/>
              </w:rPr>
              <w:t>“I am a research participant with disabilities”</w:t>
            </w:r>
          </w:p>
          <w:p w14:paraId="057D5E8D" w14:textId="05F7BD05" w:rsidR="0059332B" w:rsidRDefault="0059332B" w:rsidP="00DF6D65">
            <w:pPr>
              <w:rPr>
                <w:lang w:val="en-CA"/>
              </w:rPr>
            </w:pPr>
            <w:r w:rsidRPr="00347B9F">
              <w:rPr>
                <w:b/>
                <w:bCs/>
                <w:lang w:val="en-CA"/>
              </w:rPr>
              <w:t>Context</w:t>
            </w:r>
            <w:r>
              <w:rPr>
                <w:lang w:val="en-CA"/>
              </w:rPr>
              <w:t xml:space="preserve">: Identifying as a “person with a disability” is a way to emphasize one’s right to be perceived as not different from other people. This way of framing disability is often important to people with Intellectual and Developmental Disabilities who </w:t>
            </w:r>
            <w:r w:rsidR="00395F0B">
              <w:rPr>
                <w:lang w:val="en-CA"/>
              </w:rPr>
              <w:t>often experience social isolation,</w:t>
            </w:r>
            <w:r w:rsidR="00C1547B">
              <w:rPr>
                <w:lang w:val="en-CA"/>
              </w:rPr>
              <w:t xml:space="preserve"> </w:t>
            </w:r>
            <w:r w:rsidR="00395F0B">
              <w:rPr>
                <w:lang w:val="en-CA"/>
              </w:rPr>
              <w:t>institutionalization, and discrimination from</w:t>
            </w:r>
            <w:r w:rsidR="00993188">
              <w:rPr>
                <w:lang w:val="en-CA"/>
              </w:rPr>
              <w:t xml:space="preserve"> both</w:t>
            </w:r>
            <w:r w:rsidR="00395F0B">
              <w:rPr>
                <w:lang w:val="en-CA"/>
              </w:rPr>
              <w:t xml:space="preserve"> abled </w:t>
            </w:r>
            <w:r w:rsidR="00993188">
              <w:rPr>
                <w:lang w:val="en-CA"/>
              </w:rPr>
              <w:t>and</w:t>
            </w:r>
            <w:r w:rsidR="00395F0B">
              <w:rPr>
                <w:lang w:val="en-CA"/>
              </w:rPr>
              <w:t xml:space="preserve"> physically disabled people</w:t>
            </w:r>
          </w:p>
        </w:tc>
      </w:tr>
    </w:tbl>
    <w:p w14:paraId="617B5BD0" w14:textId="1CCD1394" w:rsidR="00C75EAC" w:rsidRDefault="00C75EAC" w:rsidP="00B07DB9">
      <w:pPr>
        <w:spacing w:after="0"/>
        <w:rPr>
          <w:lang w:val="en-CA"/>
        </w:rPr>
      </w:pPr>
    </w:p>
    <w:p w14:paraId="0274CA1E" w14:textId="3D177C05" w:rsidR="00D138FE" w:rsidRDefault="00D138FE" w:rsidP="00D138FE">
      <w:pPr>
        <w:spacing w:after="0"/>
        <w:rPr>
          <w:lang w:val="en-CA"/>
        </w:rPr>
      </w:pPr>
      <w:r>
        <w:rPr>
          <w:lang w:val="en-CA"/>
        </w:rPr>
        <w:t>There is no universally accepted preference for disability-first or person first language. The b</w:t>
      </w:r>
      <w:r w:rsidRPr="00D138FE">
        <w:rPr>
          <w:lang w:val="en-CA"/>
        </w:rPr>
        <w:t xml:space="preserve">est practice is to ask </w:t>
      </w:r>
      <w:r>
        <w:rPr>
          <w:lang w:val="en-CA"/>
        </w:rPr>
        <w:t>people what they prefer.</w:t>
      </w:r>
    </w:p>
    <w:p w14:paraId="18E14A97" w14:textId="77777777" w:rsidR="00D138FE" w:rsidRDefault="00D138FE" w:rsidP="00D138FE">
      <w:pPr>
        <w:spacing w:after="0"/>
        <w:rPr>
          <w:lang w:val="en-CA"/>
        </w:rPr>
      </w:pPr>
    </w:p>
    <w:p w14:paraId="7F34BBF5" w14:textId="5C487F68" w:rsidR="00FA0A7F" w:rsidRDefault="00D523E0" w:rsidP="00322811">
      <w:pPr>
        <w:rPr>
          <w:lang w:val="en-CA"/>
        </w:rPr>
      </w:pPr>
      <w:r>
        <w:rPr>
          <w:lang w:val="en-CA"/>
        </w:rPr>
        <w:t xml:space="preserve">This Toolkit uses disability-first language throughout, reflecting the </w:t>
      </w:r>
      <w:r w:rsidR="00A627E1">
        <w:rPr>
          <w:lang w:val="en-CA"/>
        </w:rPr>
        <w:t xml:space="preserve">positionality of Stefan Sunandan Honisch, </w:t>
      </w:r>
      <w:r w:rsidR="0028792A">
        <w:rPr>
          <w:lang w:val="en-CA"/>
        </w:rPr>
        <w:t xml:space="preserve">a wheelchair user who embraces his lived experience of </w:t>
      </w:r>
      <w:r w:rsidR="00F0133C">
        <w:rPr>
          <w:lang w:val="en-CA"/>
        </w:rPr>
        <w:t>disability</w:t>
      </w:r>
      <w:r w:rsidR="005E1CFE">
        <w:rPr>
          <w:lang w:val="en-CA"/>
        </w:rPr>
        <w:t xml:space="preserve">, and Thompson Hill, who identifies as a neurodivergent person to reflect the impact of her neurodivergence on her daily life. </w:t>
      </w:r>
    </w:p>
    <w:p w14:paraId="1C172627" w14:textId="37E80FEF" w:rsidR="00322811" w:rsidRPr="00322811" w:rsidRDefault="00C47F06" w:rsidP="00322811">
      <w:pPr>
        <w:rPr>
          <w:lang w:val="en-CA"/>
        </w:rPr>
      </w:pPr>
      <w:r>
        <w:rPr>
          <w:lang w:val="en-CA"/>
        </w:rPr>
        <w:t xml:space="preserve">When </w:t>
      </w:r>
      <w:r w:rsidR="0012530D">
        <w:rPr>
          <w:lang w:val="en-CA"/>
        </w:rPr>
        <w:t>beginning your research</w:t>
      </w:r>
      <w:r w:rsidR="00171806">
        <w:rPr>
          <w:lang w:val="en-CA"/>
        </w:rPr>
        <w:t xml:space="preserve">, and </w:t>
      </w:r>
      <w:r w:rsidR="00105AED">
        <w:rPr>
          <w:lang w:val="en-CA"/>
        </w:rPr>
        <w:t>through</w:t>
      </w:r>
      <w:r w:rsidR="00171806">
        <w:rPr>
          <w:lang w:val="en-CA"/>
        </w:rPr>
        <w:t xml:space="preserve"> </w:t>
      </w:r>
      <w:r w:rsidR="00105AED">
        <w:rPr>
          <w:lang w:val="en-CA"/>
        </w:rPr>
        <w:t>an</w:t>
      </w:r>
      <w:r w:rsidR="00171806">
        <w:rPr>
          <w:lang w:val="en-CA"/>
        </w:rPr>
        <w:t xml:space="preserve"> </w:t>
      </w:r>
      <w:r w:rsidR="00105AED">
        <w:rPr>
          <w:lang w:val="en-CA"/>
        </w:rPr>
        <w:t>understanding of</w:t>
      </w:r>
      <w:r w:rsidR="00171806">
        <w:rPr>
          <w:lang w:val="en-CA"/>
        </w:rPr>
        <w:t xml:space="preserve"> </w:t>
      </w:r>
      <w:r w:rsidR="00105AED">
        <w:rPr>
          <w:lang w:val="en-CA"/>
        </w:rPr>
        <w:t xml:space="preserve">the </w:t>
      </w:r>
      <w:r w:rsidR="00171806">
        <w:rPr>
          <w:lang w:val="en-CA"/>
        </w:rPr>
        <w:t>context and history of disability- and person-first language, c</w:t>
      </w:r>
      <w:r w:rsidR="00D52808">
        <w:rPr>
          <w:lang w:val="en-CA"/>
        </w:rPr>
        <w:t>onsider the following questions and their impact on your work:</w:t>
      </w:r>
    </w:p>
    <w:p w14:paraId="1F442326" w14:textId="2F1FB400" w:rsidR="005D4A0A" w:rsidRPr="004379C7" w:rsidRDefault="00347B9F" w:rsidP="00A25E57">
      <w:pPr>
        <w:pStyle w:val="ListParagraph"/>
        <w:numPr>
          <w:ilvl w:val="0"/>
          <w:numId w:val="5"/>
        </w:numPr>
        <w:rPr>
          <w:lang w:val="en-CA"/>
        </w:rPr>
      </w:pPr>
      <w:r w:rsidRPr="004379C7">
        <w:rPr>
          <w:lang w:val="en-CA"/>
        </w:rPr>
        <w:t xml:space="preserve">How </w:t>
      </w:r>
      <w:r w:rsidR="00D52808" w:rsidRPr="004379C7">
        <w:rPr>
          <w:lang w:val="en-CA"/>
        </w:rPr>
        <w:t>do</w:t>
      </w:r>
      <w:r w:rsidRPr="004379C7">
        <w:rPr>
          <w:lang w:val="en-CA"/>
        </w:rPr>
        <w:t xml:space="preserve"> you work</w:t>
      </w:r>
      <w:r w:rsidR="007A5932" w:rsidRPr="004379C7">
        <w:rPr>
          <w:lang w:val="en-CA"/>
        </w:rPr>
        <w:t xml:space="preserve"> with colleagues and research participants who are neurodivergent</w:t>
      </w:r>
      <w:r w:rsidR="00B30927" w:rsidRPr="004379C7">
        <w:rPr>
          <w:lang w:val="en-CA"/>
        </w:rPr>
        <w:t xml:space="preserve"> to </w:t>
      </w:r>
      <w:r w:rsidR="004E4933" w:rsidRPr="004379C7">
        <w:rPr>
          <w:lang w:val="en-CA"/>
        </w:rPr>
        <w:t>ensure they have the supports they need</w:t>
      </w:r>
      <w:r w:rsidR="00C47F06">
        <w:rPr>
          <w:lang w:val="en-CA"/>
        </w:rPr>
        <w:t>,</w:t>
      </w:r>
      <w:r w:rsidR="004E4933" w:rsidRPr="004379C7">
        <w:rPr>
          <w:lang w:val="en-CA"/>
        </w:rPr>
        <w:t xml:space="preserve"> </w:t>
      </w:r>
      <w:r w:rsidR="00C47F06">
        <w:rPr>
          <w:lang w:val="en-CA"/>
        </w:rPr>
        <w:t>in order to</w:t>
      </w:r>
      <w:r w:rsidR="004E4933" w:rsidRPr="004379C7">
        <w:rPr>
          <w:lang w:val="en-CA"/>
        </w:rPr>
        <w:t xml:space="preserve"> participate in the ways they choose</w:t>
      </w:r>
      <w:r w:rsidR="007A5932" w:rsidRPr="004379C7">
        <w:rPr>
          <w:lang w:val="en-CA"/>
        </w:rPr>
        <w:t>?</w:t>
      </w:r>
    </w:p>
    <w:p w14:paraId="19CCD82E" w14:textId="66849ADC" w:rsidR="00D52808" w:rsidRPr="004379C7" w:rsidRDefault="00B504B5" w:rsidP="00A25E57">
      <w:pPr>
        <w:pStyle w:val="ListParagraph"/>
        <w:numPr>
          <w:ilvl w:val="0"/>
          <w:numId w:val="5"/>
        </w:numPr>
        <w:rPr>
          <w:lang w:val="en-CA"/>
        </w:rPr>
      </w:pPr>
      <w:r w:rsidRPr="004379C7">
        <w:rPr>
          <w:lang w:val="en-CA"/>
        </w:rPr>
        <w:t>How are</w:t>
      </w:r>
      <w:r w:rsidR="007A5932" w:rsidRPr="004379C7">
        <w:rPr>
          <w:lang w:val="en-CA"/>
        </w:rPr>
        <w:t xml:space="preserve"> colleagues</w:t>
      </w:r>
      <w:r w:rsidR="00BD1387">
        <w:rPr>
          <w:lang w:val="en-CA"/>
        </w:rPr>
        <w:t>,</w:t>
      </w:r>
      <w:r w:rsidR="007A5932" w:rsidRPr="004379C7">
        <w:rPr>
          <w:lang w:val="en-CA"/>
        </w:rPr>
        <w:t xml:space="preserve"> research participants</w:t>
      </w:r>
      <w:r w:rsidR="00771AC5" w:rsidRPr="004379C7">
        <w:rPr>
          <w:lang w:val="en-CA"/>
        </w:rPr>
        <w:t xml:space="preserve">, and </w:t>
      </w:r>
      <w:r w:rsidR="00A96A91" w:rsidRPr="004379C7">
        <w:rPr>
          <w:lang w:val="en-CA"/>
        </w:rPr>
        <w:t>stakeholders</w:t>
      </w:r>
      <w:r w:rsidR="007A5932" w:rsidRPr="004379C7">
        <w:rPr>
          <w:lang w:val="en-CA"/>
        </w:rPr>
        <w:t xml:space="preserve"> with intellectual and developmental disabilities</w:t>
      </w:r>
      <w:r w:rsidR="009E051D" w:rsidRPr="004379C7">
        <w:rPr>
          <w:lang w:val="en-CA"/>
        </w:rPr>
        <w:t xml:space="preserve"> supported </w:t>
      </w:r>
      <w:r w:rsidR="00FC59F7" w:rsidRPr="004379C7">
        <w:rPr>
          <w:lang w:val="en-CA"/>
        </w:rPr>
        <w:t>and recognized for their contributions</w:t>
      </w:r>
      <w:r w:rsidR="007A5932" w:rsidRPr="004379C7">
        <w:rPr>
          <w:lang w:val="en-CA"/>
        </w:rPr>
        <w:t>?</w:t>
      </w:r>
    </w:p>
    <w:p w14:paraId="7A554BE5" w14:textId="12206549" w:rsidR="005D4A0A" w:rsidRPr="004379C7" w:rsidRDefault="007A5932" w:rsidP="00A25E57">
      <w:pPr>
        <w:pStyle w:val="ListParagraph"/>
        <w:numPr>
          <w:ilvl w:val="0"/>
          <w:numId w:val="5"/>
        </w:numPr>
        <w:rPr>
          <w:lang w:val="en-CA"/>
        </w:rPr>
      </w:pPr>
      <w:r w:rsidRPr="004379C7">
        <w:rPr>
          <w:lang w:val="en-CA"/>
        </w:rPr>
        <w:t xml:space="preserve">In what situations </w:t>
      </w:r>
      <w:r w:rsidR="00BE3272" w:rsidRPr="004379C7">
        <w:rPr>
          <w:lang w:val="en-CA"/>
        </w:rPr>
        <w:t>will you work with</w:t>
      </w:r>
      <w:r w:rsidRPr="004379C7">
        <w:rPr>
          <w:lang w:val="en-CA"/>
        </w:rPr>
        <w:t xml:space="preserve"> physically disabled</w:t>
      </w:r>
      <w:r w:rsidR="00613580" w:rsidRPr="004379C7">
        <w:rPr>
          <w:lang w:val="en-CA"/>
        </w:rPr>
        <w:t xml:space="preserve"> research team members,</w:t>
      </w:r>
      <w:r w:rsidRPr="004379C7">
        <w:rPr>
          <w:lang w:val="en-CA"/>
        </w:rPr>
        <w:t xml:space="preserve"> participants</w:t>
      </w:r>
      <w:r w:rsidR="00613580" w:rsidRPr="004379C7">
        <w:rPr>
          <w:lang w:val="en-CA"/>
        </w:rPr>
        <w:t>, and stakeholders</w:t>
      </w:r>
      <w:r w:rsidRPr="004379C7">
        <w:rPr>
          <w:lang w:val="en-CA"/>
        </w:rPr>
        <w:t>?</w:t>
      </w:r>
    </w:p>
    <w:p w14:paraId="3CB46351" w14:textId="71BE7B21" w:rsidR="007B7A72" w:rsidRPr="004379C7" w:rsidRDefault="00455CEF" w:rsidP="00A25E57">
      <w:pPr>
        <w:pStyle w:val="ListParagraph"/>
        <w:numPr>
          <w:ilvl w:val="0"/>
          <w:numId w:val="5"/>
        </w:numPr>
        <w:rPr>
          <w:lang w:val="en-CA"/>
        </w:rPr>
      </w:pPr>
      <w:r w:rsidRPr="004379C7">
        <w:rPr>
          <w:lang w:val="en-CA"/>
        </w:rPr>
        <w:t>How will you</w:t>
      </w:r>
      <w:r w:rsidR="007B7A72" w:rsidRPr="004379C7">
        <w:rPr>
          <w:lang w:val="en-CA"/>
        </w:rPr>
        <w:t xml:space="preserve"> respond to </w:t>
      </w:r>
      <w:hyperlink r:id="rId16" w:history="1">
        <w:r w:rsidR="00B509EC">
          <w:rPr>
            <w:rStyle w:val="Hyperlink"/>
            <w:lang w:val="en-CA"/>
          </w:rPr>
          <w:t>conflicting access needs</w:t>
        </w:r>
      </w:hyperlink>
      <w:r w:rsidR="00252E5B">
        <w:rPr>
          <w:rStyle w:val="Hyperlink"/>
          <w:lang w:val="en-CA"/>
        </w:rPr>
        <w:t>?</w:t>
      </w:r>
    </w:p>
    <w:p w14:paraId="1B9F33BB" w14:textId="77777777" w:rsidR="00105AED" w:rsidRDefault="007A5932" w:rsidP="00DF6D65">
      <w:pPr>
        <w:rPr>
          <w:lang w:val="en-CA"/>
        </w:rPr>
      </w:pPr>
      <w:r>
        <w:rPr>
          <w:lang w:val="en-CA"/>
        </w:rPr>
        <w:t>Working through these questions in ways that are genuinely inclusive requires familiarity with the</w:t>
      </w:r>
      <w:r w:rsidR="00A82746">
        <w:rPr>
          <w:lang w:val="en-CA"/>
        </w:rPr>
        <w:t xml:space="preserve"> different</w:t>
      </w:r>
      <w:r>
        <w:rPr>
          <w:lang w:val="en-CA"/>
        </w:rPr>
        <w:t xml:space="preserve"> histories behind, and the contexts for </w:t>
      </w:r>
      <w:r w:rsidR="00662AF1">
        <w:rPr>
          <w:lang w:val="en-CA"/>
        </w:rPr>
        <w:t>using</w:t>
      </w:r>
      <w:r w:rsidR="00EA44E8">
        <w:rPr>
          <w:lang w:val="en-CA"/>
        </w:rPr>
        <w:t>,</w:t>
      </w:r>
      <w:r w:rsidR="00662AF1">
        <w:rPr>
          <w:lang w:val="en-CA"/>
        </w:rPr>
        <w:t xml:space="preserve"> </w:t>
      </w:r>
      <w:r>
        <w:rPr>
          <w:lang w:val="en-CA"/>
        </w:rPr>
        <w:t>disability-first and person-first language. Be aware, also, that some people may not identify with either of these approaches to disability and language.</w:t>
      </w:r>
      <w:r w:rsidR="00382A38">
        <w:rPr>
          <w:lang w:val="en-CA"/>
        </w:rPr>
        <w:t xml:space="preserve"> </w:t>
      </w:r>
    </w:p>
    <w:p w14:paraId="06C4B799" w14:textId="1CC85531" w:rsidR="007A5932" w:rsidRDefault="00105AED" w:rsidP="00DF6D65">
      <w:pPr>
        <w:rPr>
          <w:lang w:val="en-CA"/>
        </w:rPr>
      </w:pPr>
      <w:r>
        <w:rPr>
          <w:lang w:val="en-CA"/>
        </w:rPr>
        <w:t>C</w:t>
      </w:r>
      <w:r w:rsidR="004C1DDA">
        <w:rPr>
          <w:lang w:val="en-CA"/>
        </w:rPr>
        <w:t>ommunities of di</w:t>
      </w:r>
      <w:r w:rsidR="000E489E">
        <w:rPr>
          <w:lang w:val="en-CA"/>
        </w:rPr>
        <w:t xml:space="preserve">sability are always evolving </w:t>
      </w:r>
      <w:r w:rsidR="002536DA">
        <w:rPr>
          <w:lang w:val="en-CA"/>
        </w:rPr>
        <w:t>and transforming, and that such transformation has profound consequences for language</w:t>
      </w:r>
      <w:r w:rsidR="002F3299">
        <w:rPr>
          <w:lang w:val="en-CA"/>
        </w:rPr>
        <w:t>, identity, and emergent forms of solidarity</w:t>
      </w:r>
      <w:r w:rsidR="00BE540A">
        <w:rPr>
          <w:lang w:val="en-CA"/>
        </w:rPr>
        <w:t xml:space="preserve"> across difference.</w:t>
      </w:r>
    </w:p>
    <w:p w14:paraId="4C790407" w14:textId="77777777" w:rsidR="00105AED" w:rsidRDefault="00105AED" w:rsidP="00DF6D65">
      <w:pPr>
        <w:rPr>
          <w:lang w:val="en-CA"/>
        </w:rPr>
      </w:pPr>
    </w:p>
    <w:p w14:paraId="4C1C96A4" w14:textId="12AE7853" w:rsidR="0039618D" w:rsidRDefault="00B14AE5" w:rsidP="00DF6D65">
      <w:pPr>
        <w:rPr>
          <w:lang w:val="en-CA"/>
        </w:rPr>
      </w:pPr>
      <w:r w:rsidRPr="0030140C">
        <w:rPr>
          <w:b/>
          <w:bCs/>
          <w:lang w:val="en-CA"/>
        </w:rPr>
        <w:t>Further Reading:</w:t>
      </w:r>
      <w:r w:rsidR="003A1429" w:rsidRPr="003A1429">
        <w:rPr>
          <w:b/>
          <w:bCs/>
          <w:lang w:val="en-CA"/>
        </w:rPr>
        <w:t xml:space="preserve"> </w:t>
      </w:r>
      <w:proofErr w:type="spellStart"/>
      <w:r w:rsidR="003A1429" w:rsidRPr="00033842">
        <w:rPr>
          <w:lang w:val="en-CA"/>
        </w:rPr>
        <w:t>Ladau</w:t>
      </w:r>
      <w:proofErr w:type="spellEnd"/>
      <w:r w:rsidR="003A1429">
        <w:rPr>
          <w:lang w:val="en-CA"/>
        </w:rPr>
        <w:t>, E.</w:t>
      </w:r>
      <w:r w:rsidR="003A1429" w:rsidRPr="00033842">
        <w:rPr>
          <w:lang w:val="en-CA"/>
        </w:rPr>
        <w:t xml:space="preserve"> </w:t>
      </w:r>
      <w:r w:rsidR="003A1429">
        <w:rPr>
          <w:lang w:val="en-CA"/>
        </w:rPr>
        <w:t>(</w:t>
      </w:r>
      <w:r w:rsidR="003A1429" w:rsidRPr="00033842">
        <w:rPr>
          <w:lang w:val="en-CA"/>
        </w:rPr>
        <w:t>2021</w:t>
      </w:r>
      <w:r w:rsidR="003A1429">
        <w:rPr>
          <w:lang w:val="en-CA"/>
        </w:rPr>
        <w:t>)</w:t>
      </w:r>
      <w:r w:rsidR="003A1429" w:rsidRPr="00033842">
        <w:rPr>
          <w:lang w:val="en-CA"/>
        </w:rPr>
        <w:t xml:space="preserve">. </w:t>
      </w:r>
      <w:hyperlink r:id="rId17" w:history="1">
        <w:r w:rsidR="0039618D">
          <w:rPr>
            <w:rStyle w:val="Hyperlink"/>
            <w:i/>
            <w:lang w:val="en-CA"/>
          </w:rPr>
          <w:t>D</w:t>
        </w:r>
        <w:r w:rsidR="0039618D" w:rsidRPr="00BD7DB7">
          <w:rPr>
            <w:rStyle w:val="Hyperlink"/>
            <w:i/>
            <w:lang w:val="en-CA"/>
          </w:rPr>
          <w:t xml:space="preserve">emystifying disability: </w:t>
        </w:r>
        <w:r w:rsidR="0039618D">
          <w:rPr>
            <w:rStyle w:val="Hyperlink"/>
            <w:i/>
            <w:lang w:val="en-CA"/>
          </w:rPr>
          <w:t>W</w:t>
        </w:r>
        <w:r w:rsidR="0039618D" w:rsidRPr="00BD7DB7">
          <w:rPr>
            <w:rStyle w:val="Hyperlink"/>
            <w:i/>
            <w:lang w:val="en-CA"/>
          </w:rPr>
          <w:t xml:space="preserve">hat to </w:t>
        </w:r>
        <w:r w:rsidR="0065549D">
          <w:rPr>
            <w:rStyle w:val="Hyperlink"/>
            <w:i/>
            <w:lang w:val="en-CA"/>
          </w:rPr>
          <w:t>K</w:t>
        </w:r>
        <w:r w:rsidR="0039618D" w:rsidRPr="00BD7DB7">
          <w:rPr>
            <w:rStyle w:val="Hyperlink"/>
            <w:i/>
            <w:lang w:val="en-CA"/>
          </w:rPr>
          <w:t xml:space="preserve">now, </w:t>
        </w:r>
        <w:r w:rsidR="0065549D">
          <w:rPr>
            <w:rStyle w:val="Hyperlink"/>
            <w:i/>
            <w:lang w:val="en-CA"/>
          </w:rPr>
          <w:t>W</w:t>
        </w:r>
        <w:r w:rsidR="0039618D" w:rsidRPr="00BD7DB7">
          <w:rPr>
            <w:rStyle w:val="Hyperlink"/>
            <w:i/>
            <w:lang w:val="en-CA"/>
          </w:rPr>
          <w:t xml:space="preserve">hat </w:t>
        </w:r>
        <w:r w:rsidR="0039618D">
          <w:rPr>
            <w:rStyle w:val="Hyperlink"/>
            <w:i/>
            <w:lang w:val="en-CA"/>
          </w:rPr>
          <w:t>t</w:t>
        </w:r>
        <w:r w:rsidR="0039618D" w:rsidRPr="00BD7DB7">
          <w:rPr>
            <w:rStyle w:val="Hyperlink"/>
            <w:i/>
            <w:lang w:val="en-CA"/>
          </w:rPr>
          <w:t xml:space="preserve">o </w:t>
        </w:r>
        <w:r w:rsidR="0065549D">
          <w:rPr>
            <w:rStyle w:val="Hyperlink"/>
            <w:i/>
            <w:lang w:val="en-CA"/>
          </w:rPr>
          <w:t>S</w:t>
        </w:r>
        <w:r w:rsidR="0039618D" w:rsidRPr="00BD7DB7">
          <w:rPr>
            <w:rStyle w:val="Hyperlink"/>
            <w:i/>
            <w:lang w:val="en-CA"/>
          </w:rPr>
          <w:t xml:space="preserve">ay, and </w:t>
        </w:r>
        <w:r w:rsidR="0065549D">
          <w:rPr>
            <w:rStyle w:val="Hyperlink"/>
            <w:i/>
            <w:lang w:val="en-CA"/>
          </w:rPr>
          <w:t>H</w:t>
        </w:r>
        <w:r w:rsidR="0039618D" w:rsidRPr="00BD7DB7">
          <w:rPr>
            <w:rStyle w:val="Hyperlink"/>
            <w:i/>
            <w:lang w:val="en-CA"/>
          </w:rPr>
          <w:t xml:space="preserve">ow to be an </w:t>
        </w:r>
        <w:r w:rsidR="0065549D">
          <w:rPr>
            <w:rStyle w:val="Hyperlink"/>
            <w:i/>
            <w:lang w:val="en-CA"/>
          </w:rPr>
          <w:t>A</w:t>
        </w:r>
        <w:r w:rsidR="0039618D" w:rsidRPr="00BD7DB7">
          <w:rPr>
            <w:rStyle w:val="Hyperlink"/>
            <w:i/>
            <w:lang w:val="en-CA"/>
          </w:rPr>
          <w:t>lly</w:t>
        </w:r>
      </w:hyperlink>
      <w:r w:rsidR="003A1429">
        <w:rPr>
          <w:lang w:val="en-CA"/>
        </w:rPr>
        <w:t>.</w:t>
      </w:r>
      <w:r w:rsidR="00A42B0C">
        <w:rPr>
          <w:lang w:val="en-CA"/>
        </w:rPr>
        <w:t xml:space="preserve"> California: Ten Speed Press</w:t>
      </w:r>
    </w:p>
    <w:p w14:paraId="4D703C70" w14:textId="691CF130" w:rsidR="006F0825" w:rsidRDefault="0039618D" w:rsidP="0039618D">
      <w:pPr>
        <w:pStyle w:val="Heading1"/>
        <w:rPr>
          <w:lang w:val="en-CA"/>
        </w:rPr>
      </w:pPr>
      <w:bookmarkStart w:id="6" w:name="_Research_Design:_Core"/>
      <w:bookmarkEnd w:id="6"/>
      <w:r>
        <w:rPr>
          <w:lang w:val="en-CA"/>
        </w:rPr>
        <w:br w:type="column"/>
      </w:r>
      <w:bookmarkStart w:id="7" w:name="_Toc105409764"/>
      <w:r>
        <w:rPr>
          <w:lang w:val="en-CA"/>
        </w:rPr>
        <w:t xml:space="preserve">Research </w:t>
      </w:r>
      <w:r w:rsidR="000F6069">
        <w:rPr>
          <w:lang w:val="en-CA"/>
        </w:rPr>
        <w:t>D</w:t>
      </w:r>
      <w:r w:rsidR="006F0825">
        <w:rPr>
          <w:lang w:val="en-CA"/>
        </w:rPr>
        <w:t>esign</w:t>
      </w:r>
      <w:r w:rsidR="009F0A1E">
        <w:rPr>
          <w:lang w:val="en-CA"/>
        </w:rPr>
        <w:t>: Core Principles</w:t>
      </w:r>
      <w:bookmarkEnd w:id="7"/>
    </w:p>
    <w:p w14:paraId="4054E81A" w14:textId="2D1E0286" w:rsidR="001A04FD" w:rsidRDefault="00BB25CC" w:rsidP="006F0825">
      <w:pPr>
        <w:rPr>
          <w:lang w:val="en-CA"/>
        </w:rPr>
      </w:pPr>
      <w:r>
        <w:rPr>
          <w:lang w:val="en-CA"/>
        </w:rPr>
        <w:t xml:space="preserve">The </w:t>
      </w:r>
      <w:r w:rsidR="00242CFC">
        <w:rPr>
          <w:lang w:val="en-CA"/>
        </w:rPr>
        <w:t xml:space="preserve">framework of </w:t>
      </w:r>
      <w:hyperlink r:id="rId18" w:history="1">
        <w:r w:rsidR="004D6BDC" w:rsidRPr="00242CFC">
          <w:rPr>
            <w:rStyle w:val="Hyperlink"/>
            <w:lang w:val="en-CA"/>
          </w:rPr>
          <w:t>U</w:t>
        </w:r>
        <w:r w:rsidR="00242CFC" w:rsidRPr="00242CFC">
          <w:rPr>
            <w:rStyle w:val="Hyperlink"/>
            <w:lang w:val="en-CA"/>
          </w:rPr>
          <w:t xml:space="preserve">niversal </w:t>
        </w:r>
        <w:r w:rsidR="004D6BDC" w:rsidRPr="00242CFC">
          <w:rPr>
            <w:rStyle w:val="Hyperlink"/>
            <w:lang w:val="en-CA"/>
          </w:rPr>
          <w:t>D</w:t>
        </w:r>
        <w:r w:rsidR="00242CFC" w:rsidRPr="00242CFC">
          <w:rPr>
            <w:rStyle w:val="Hyperlink"/>
            <w:lang w:val="en-CA"/>
          </w:rPr>
          <w:t xml:space="preserve">esign for </w:t>
        </w:r>
        <w:r w:rsidR="004D6BDC" w:rsidRPr="00242CFC">
          <w:rPr>
            <w:rStyle w:val="Hyperlink"/>
            <w:lang w:val="en-CA"/>
          </w:rPr>
          <w:t>L</w:t>
        </w:r>
        <w:r w:rsidR="00242CFC" w:rsidRPr="00242CFC">
          <w:rPr>
            <w:rStyle w:val="Hyperlink"/>
            <w:lang w:val="en-CA"/>
          </w:rPr>
          <w:t>earning</w:t>
        </w:r>
        <w:r w:rsidR="004D6BDC" w:rsidRPr="00242CFC">
          <w:rPr>
            <w:rStyle w:val="Hyperlink"/>
            <w:lang w:val="en-CA"/>
          </w:rPr>
          <w:t xml:space="preserve"> </w:t>
        </w:r>
        <w:r w:rsidR="00242CFC" w:rsidRPr="00242CFC">
          <w:rPr>
            <w:rStyle w:val="Hyperlink"/>
            <w:lang w:val="en-CA"/>
          </w:rPr>
          <w:t>(UDL)</w:t>
        </w:r>
      </w:hyperlink>
      <w:r w:rsidR="00242CFC">
        <w:rPr>
          <w:lang w:val="en-CA"/>
        </w:rPr>
        <w:t xml:space="preserve"> developed by The Center for Applied Special Technology (CAST)</w:t>
      </w:r>
      <w:r w:rsidR="004D6BDC">
        <w:rPr>
          <w:lang w:val="en-CA"/>
        </w:rPr>
        <w:t xml:space="preserve"> lends</w:t>
      </w:r>
      <w:r>
        <w:rPr>
          <w:lang w:val="en-CA"/>
        </w:rPr>
        <w:t xml:space="preserve"> itself to adaptation </w:t>
      </w:r>
      <w:r w:rsidR="004D6BDC">
        <w:rPr>
          <w:lang w:val="en-CA"/>
        </w:rPr>
        <w:t>for the design, delivery, and dissemination of research</w:t>
      </w:r>
      <w:r>
        <w:rPr>
          <w:lang w:val="en-CA"/>
        </w:rPr>
        <w:t xml:space="preserve">. </w:t>
      </w:r>
      <w:r w:rsidR="003B00D5">
        <w:rPr>
          <w:lang w:val="en-CA"/>
        </w:rPr>
        <w:t xml:space="preserve">As noted in the first section of this </w:t>
      </w:r>
      <w:r w:rsidR="00105AED">
        <w:rPr>
          <w:lang w:val="en-CA"/>
        </w:rPr>
        <w:t>t</w:t>
      </w:r>
      <w:r w:rsidR="003B00D5">
        <w:rPr>
          <w:lang w:val="en-CA"/>
        </w:rPr>
        <w:t xml:space="preserve">oolkit, </w:t>
      </w:r>
      <w:r w:rsidR="00E16E60">
        <w:rPr>
          <w:lang w:val="en-CA"/>
        </w:rPr>
        <w:t>there are gaps in the literature on accessibility in research, and</w:t>
      </w:r>
      <w:r w:rsidR="00C22FB2">
        <w:rPr>
          <w:lang w:val="en-CA"/>
        </w:rPr>
        <w:t xml:space="preserve"> </w:t>
      </w:r>
      <w:r w:rsidR="001A04FD">
        <w:rPr>
          <w:lang w:val="en-CA"/>
        </w:rPr>
        <w:t>“</w:t>
      </w:r>
      <w:r w:rsidR="001A04FD" w:rsidRPr="001A04FD">
        <w:rPr>
          <w:lang w:val="en-CA"/>
        </w:rPr>
        <w:t>While UD has become an accepted practice in education in recent years, demonstrated in the development of a specific universal design for learning (UDL) framework, applying the principles to educational research designs has not been explicitly addressed</w:t>
      </w:r>
      <w:r w:rsidR="001A04FD">
        <w:rPr>
          <w:lang w:val="en-CA"/>
        </w:rPr>
        <w:t>” (</w:t>
      </w:r>
      <w:proofErr w:type="spellStart"/>
      <w:r w:rsidR="001A04FD">
        <w:rPr>
          <w:lang w:val="en-CA"/>
        </w:rPr>
        <w:t>Goegan</w:t>
      </w:r>
      <w:proofErr w:type="spellEnd"/>
      <w:r w:rsidR="001A04FD">
        <w:rPr>
          <w:lang w:val="en-CA"/>
        </w:rPr>
        <w:t xml:space="preserve">, </w:t>
      </w:r>
      <w:proofErr w:type="spellStart"/>
      <w:r w:rsidR="001A04FD">
        <w:rPr>
          <w:lang w:val="en-CA"/>
        </w:rPr>
        <w:t>Radil</w:t>
      </w:r>
      <w:proofErr w:type="spellEnd"/>
      <w:r w:rsidR="00105AED">
        <w:rPr>
          <w:lang w:val="en-CA"/>
        </w:rPr>
        <w:t>,</w:t>
      </w:r>
      <w:r w:rsidR="001A04FD">
        <w:rPr>
          <w:lang w:val="en-CA"/>
        </w:rPr>
        <w:t xml:space="preserve"> and Daniels, page 177).</w:t>
      </w:r>
    </w:p>
    <w:p w14:paraId="419F3C00" w14:textId="3E40FE0E" w:rsidR="00A04E5A" w:rsidRDefault="00BB25CC" w:rsidP="006F0825">
      <w:pPr>
        <w:rPr>
          <w:lang w:val="en-CA"/>
        </w:rPr>
      </w:pPr>
      <w:r>
        <w:rPr>
          <w:lang w:val="en-CA"/>
        </w:rPr>
        <w:t xml:space="preserve">The </w:t>
      </w:r>
      <w:r w:rsidRPr="00C548D7">
        <w:rPr>
          <w:b/>
          <w:bCs/>
          <w:lang w:val="en-CA"/>
        </w:rPr>
        <w:t>core principles of UDL</w:t>
      </w:r>
      <w:r w:rsidR="004D6BDC">
        <w:rPr>
          <w:lang w:val="en-CA"/>
        </w:rPr>
        <w:t xml:space="preserve"> are:</w:t>
      </w:r>
      <w:r>
        <w:rPr>
          <w:lang w:val="en-CA"/>
        </w:rPr>
        <w:t xml:space="preserve"> </w:t>
      </w:r>
      <w:r w:rsidRPr="00C548D7">
        <w:rPr>
          <w:b/>
          <w:bCs/>
          <w:lang w:val="en-CA"/>
        </w:rPr>
        <w:t xml:space="preserve">multiple means of </w:t>
      </w:r>
      <w:r w:rsidR="006F7DB9">
        <w:rPr>
          <w:b/>
          <w:bCs/>
          <w:lang w:val="en-CA"/>
        </w:rPr>
        <w:t>engagement</w:t>
      </w:r>
      <w:r>
        <w:rPr>
          <w:lang w:val="en-CA"/>
        </w:rPr>
        <w:t>,</w:t>
      </w:r>
      <w:r w:rsidR="00C47BBE">
        <w:rPr>
          <w:lang w:val="en-CA"/>
        </w:rPr>
        <w:t xml:space="preserve"> </w:t>
      </w:r>
      <w:r w:rsidRPr="00C548D7">
        <w:rPr>
          <w:b/>
          <w:bCs/>
          <w:lang w:val="en-CA"/>
        </w:rPr>
        <w:t xml:space="preserve">multiple means of </w:t>
      </w:r>
      <w:r w:rsidR="006F7DB9">
        <w:rPr>
          <w:b/>
          <w:bCs/>
          <w:lang w:val="en-CA"/>
        </w:rPr>
        <w:t>representation</w:t>
      </w:r>
      <w:r>
        <w:rPr>
          <w:lang w:val="en-CA"/>
        </w:rPr>
        <w:t xml:space="preserve">, and </w:t>
      </w:r>
      <w:r w:rsidRPr="00C548D7">
        <w:rPr>
          <w:b/>
          <w:bCs/>
          <w:lang w:val="en-CA"/>
        </w:rPr>
        <w:t>multiple means of action and expression</w:t>
      </w:r>
      <w:r w:rsidR="005A058D" w:rsidRPr="005A058D">
        <w:rPr>
          <w:lang w:val="en-CA"/>
        </w:rPr>
        <w:t>.</w:t>
      </w:r>
      <w:r w:rsidR="005A058D" w:rsidRPr="005A058D">
        <w:rPr>
          <w:rStyle w:val="FootnoteReference"/>
          <w:lang w:val="en-CA"/>
        </w:rPr>
        <w:footnoteReference w:id="7"/>
      </w:r>
      <w:r w:rsidR="0015060C">
        <w:rPr>
          <w:lang w:val="en-CA"/>
        </w:rPr>
        <w:t xml:space="preserve"> Applying these core principles </w:t>
      </w:r>
      <w:r w:rsidR="00295960">
        <w:rPr>
          <w:lang w:val="en-CA"/>
        </w:rPr>
        <w:t xml:space="preserve">in research </w:t>
      </w:r>
      <w:r w:rsidR="00B6577B">
        <w:rPr>
          <w:lang w:val="en-CA"/>
        </w:rPr>
        <w:t xml:space="preserve">means thinking about how to </w:t>
      </w:r>
      <w:r w:rsidR="00E7563A">
        <w:rPr>
          <w:lang w:val="en-CA"/>
        </w:rPr>
        <w:t xml:space="preserve">integrate </w:t>
      </w:r>
      <w:r w:rsidR="00E449E2">
        <w:rPr>
          <w:lang w:val="en-CA"/>
        </w:rPr>
        <w:t xml:space="preserve">more than one </w:t>
      </w:r>
      <w:r w:rsidR="007F3262">
        <w:rPr>
          <w:lang w:val="en-CA"/>
        </w:rPr>
        <w:t>way of working</w:t>
      </w:r>
      <w:r w:rsidR="00E449E2">
        <w:rPr>
          <w:lang w:val="en-CA"/>
        </w:rPr>
        <w:t xml:space="preserve"> </w:t>
      </w:r>
      <w:r w:rsidR="009E24EA">
        <w:rPr>
          <w:lang w:val="en-CA"/>
        </w:rPr>
        <w:t xml:space="preserve">into </w:t>
      </w:r>
      <w:r w:rsidR="00074B4F">
        <w:rPr>
          <w:lang w:val="en-CA"/>
        </w:rPr>
        <w:t xml:space="preserve">high-level </w:t>
      </w:r>
      <w:r w:rsidR="00295960">
        <w:rPr>
          <w:lang w:val="en-CA"/>
        </w:rPr>
        <w:t>study</w:t>
      </w:r>
      <w:r w:rsidR="00074B4F">
        <w:rPr>
          <w:lang w:val="en-CA"/>
        </w:rPr>
        <w:t xml:space="preserve"> design</w:t>
      </w:r>
      <w:r w:rsidR="006450D0">
        <w:rPr>
          <w:lang w:val="en-CA"/>
        </w:rPr>
        <w:t>.</w:t>
      </w:r>
      <w:r w:rsidR="00E7563A">
        <w:rPr>
          <w:lang w:val="en-CA"/>
        </w:rPr>
        <w:t xml:space="preserve"> </w:t>
      </w:r>
      <w:r w:rsidR="006450D0">
        <w:rPr>
          <w:lang w:val="en-CA"/>
        </w:rPr>
        <w:t>These principles can also guide the ways in which</w:t>
      </w:r>
      <w:r w:rsidR="009E24EA">
        <w:rPr>
          <w:lang w:val="en-CA"/>
        </w:rPr>
        <w:t xml:space="preserve"> </w:t>
      </w:r>
      <w:r w:rsidR="006450D0">
        <w:rPr>
          <w:lang w:val="en-CA"/>
        </w:rPr>
        <w:t>your research questions and objectives</w:t>
      </w:r>
      <w:r w:rsidR="009E24EA">
        <w:rPr>
          <w:lang w:val="en-CA"/>
        </w:rPr>
        <w:t xml:space="preserve"> </w:t>
      </w:r>
      <w:r w:rsidR="007A1D13">
        <w:rPr>
          <w:lang w:val="en-CA"/>
        </w:rPr>
        <w:t>can be framed</w:t>
      </w:r>
      <w:r w:rsidR="00A04E5A">
        <w:rPr>
          <w:lang w:val="en-CA"/>
        </w:rPr>
        <w:t>.</w:t>
      </w:r>
      <w:r w:rsidR="007A1D13">
        <w:rPr>
          <w:lang w:val="en-CA"/>
        </w:rPr>
        <w:t xml:space="preserve"> </w:t>
      </w:r>
    </w:p>
    <w:p w14:paraId="762AD2FC" w14:textId="60D4B2E7" w:rsidR="00105AED" w:rsidRDefault="00A04E5A" w:rsidP="006F0825">
      <w:pPr>
        <w:rPr>
          <w:lang w:val="en-CA"/>
        </w:rPr>
      </w:pPr>
      <w:r>
        <w:rPr>
          <w:lang w:val="en-CA"/>
        </w:rPr>
        <w:t xml:space="preserve">Once you begin working with the lens of disability inclusion, you will find that small language changes in how you frame questions and objectives </w:t>
      </w:r>
      <w:r w:rsidR="007A1D13">
        <w:rPr>
          <w:lang w:val="en-CA"/>
        </w:rPr>
        <w:t>to allow</w:t>
      </w:r>
      <w:r w:rsidR="007A1D13" w:rsidRPr="007F3262">
        <w:rPr>
          <w:lang w:val="en-CA"/>
        </w:rPr>
        <w:t xml:space="preserve"> </w:t>
      </w:r>
      <w:r w:rsidR="00295960" w:rsidRPr="007F3262">
        <w:rPr>
          <w:lang w:val="en-CA"/>
        </w:rPr>
        <w:t>research</w:t>
      </w:r>
      <w:r w:rsidR="007A1D13" w:rsidRPr="007F3262">
        <w:rPr>
          <w:lang w:val="en-CA"/>
        </w:rPr>
        <w:t xml:space="preserve"> team members</w:t>
      </w:r>
      <w:r w:rsidR="00295960" w:rsidRPr="007F3262">
        <w:rPr>
          <w:lang w:val="en-CA"/>
        </w:rPr>
        <w:t>, informants, and stakeholders</w:t>
      </w:r>
      <w:r w:rsidR="00295960">
        <w:rPr>
          <w:lang w:val="en-CA"/>
        </w:rPr>
        <w:t xml:space="preserve"> </w:t>
      </w:r>
      <w:r w:rsidR="007A1D13">
        <w:rPr>
          <w:lang w:val="en-CA"/>
        </w:rPr>
        <w:t>more than one point of access into the study</w:t>
      </w:r>
      <w:r w:rsidR="00295960">
        <w:rPr>
          <w:lang w:val="en-CA"/>
        </w:rPr>
        <w:t>.</w:t>
      </w:r>
      <w:r>
        <w:rPr>
          <w:lang w:val="en-CA"/>
        </w:rPr>
        <w:t xml:space="preserve"> For example</w:t>
      </w:r>
      <w:r w:rsidR="00E65C20">
        <w:rPr>
          <w:lang w:val="en-CA"/>
        </w:rPr>
        <w:t>, take the following objective:</w:t>
      </w:r>
    </w:p>
    <w:p w14:paraId="5AE02A26" w14:textId="23E4FA4A" w:rsidR="00E65C20" w:rsidRDefault="00E65C20" w:rsidP="00076D62">
      <w:pPr>
        <w:ind w:firstLine="720"/>
        <w:rPr>
          <w:lang w:val="en-CA"/>
        </w:rPr>
      </w:pPr>
      <w:r>
        <w:rPr>
          <w:lang w:val="en-CA"/>
        </w:rPr>
        <w:t>“How does photo cropping impact algorithms on social media?”</w:t>
      </w:r>
    </w:p>
    <w:p w14:paraId="2262B1DD" w14:textId="4624D977" w:rsidR="00E65C20" w:rsidRDefault="00166ED5" w:rsidP="006F0825">
      <w:pPr>
        <w:rPr>
          <w:lang w:val="en-CA"/>
        </w:rPr>
      </w:pPr>
      <w:r>
        <w:rPr>
          <w:lang w:val="en-CA"/>
        </w:rPr>
        <w:t xml:space="preserve">This is a reasonable research question or sub-question. Applying an inclusive lens to the </w:t>
      </w:r>
      <w:r w:rsidR="006450D0">
        <w:rPr>
          <w:lang w:val="en-CA"/>
        </w:rPr>
        <w:t>question</w:t>
      </w:r>
      <w:r>
        <w:rPr>
          <w:lang w:val="en-CA"/>
        </w:rPr>
        <w:t xml:space="preserve"> might look like this:</w:t>
      </w:r>
    </w:p>
    <w:p w14:paraId="79A40A54" w14:textId="0B25DDF1" w:rsidR="006C7BC5" w:rsidRDefault="006C7BC5" w:rsidP="00076D62">
      <w:pPr>
        <w:ind w:left="720"/>
        <w:rPr>
          <w:lang w:val="en-CA"/>
        </w:rPr>
      </w:pPr>
      <w:r>
        <w:rPr>
          <w:lang w:val="en-CA"/>
        </w:rPr>
        <w:t>“</w:t>
      </w:r>
      <w:r w:rsidR="00A46628">
        <w:rPr>
          <w:lang w:val="en-CA"/>
        </w:rPr>
        <w:t>How does photo cropping, with or without alternative text, impact algorithms on social media?”</w:t>
      </w:r>
    </w:p>
    <w:p w14:paraId="46C024BE" w14:textId="5C66E50B" w:rsidR="00CE789B" w:rsidRDefault="00E55A61" w:rsidP="006F0825">
      <w:pPr>
        <w:rPr>
          <w:lang w:val="en-CA"/>
        </w:rPr>
      </w:pPr>
      <w:r>
        <w:rPr>
          <w:lang w:val="en-CA"/>
        </w:rPr>
        <w:t>You can see that this inclusion of alternative text, which is often used by screen readers, provides detail and depth to the question.</w:t>
      </w:r>
      <w:r w:rsidR="006450D0">
        <w:rPr>
          <w:lang w:val="en-CA"/>
        </w:rPr>
        <w:t xml:space="preserve"> This may not apply to all research questions or objectives, but the application of the lens and asking yourself the question can help you design more inclusive and better research.</w:t>
      </w:r>
    </w:p>
    <w:p w14:paraId="758A2102" w14:textId="539438B9" w:rsidR="00E55A61" w:rsidRPr="00076D62" w:rsidRDefault="00076D62" w:rsidP="006F0825">
      <w:pPr>
        <w:rPr>
          <w:b/>
          <w:bCs/>
          <w:lang w:val="en-CA"/>
        </w:rPr>
      </w:pPr>
      <w:r w:rsidRPr="00076D62">
        <w:rPr>
          <w:b/>
          <w:bCs/>
          <w:lang w:val="en-CA"/>
        </w:rPr>
        <w:t>Ask yourself:</w:t>
      </w:r>
    </w:p>
    <w:p w14:paraId="4D442B0D" w14:textId="69EC28C5" w:rsidR="00105AED" w:rsidRPr="00105AED" w:rsidRDefault="00105AED" w:rsidP="00105AED">
      <w:pPr>
        <w:pStyle w:val="ListParagraph"/>
        <w:numPr>
          <w:ilvl w:val="0"/>
          <w:numId w:val="15"/>
        </w:numPr>
        <w:rPr>
          <w:lang w:val="en-CA"/>
        </w:rPr>
      </w:pPr>
      <w:r w:rsidRPr="00105AED">
        <w:rPr>
          <w:lang w:val="en-CA"/>
        </w:rPr>
        <w:t xml:space="preserve">How do the individual components of my study, </w:t>
      </w:r>
      <w:r w:rsidR="00E65C20">
        <w:rPr>
          <w:lang w:val="en-CA"/>
        </w:rPr>
        <w:t>includi</w:t>
      </w:r>
      <w:r w:rsidRPr="00105AED">
        <w:rPr>
          <w:lang w:val="en-CA"/>
        </w:rPr>
        <w:t>ng question(s), theoretical framework, methods of data-collection and analysis, and presentation of findings use different ways to perceive, understand, and communicate information?</w:t>
      </w:r>
    </w:p>
    <w:p w14:paraId="790A77F0" w14:textId="77777777" w:rsidR="00105AED" w:rsidRDefault="00105AED" w:rsidP="006F0825">
      <w:pPr>
        <w:rPr>
          <w:lang w:val="en-CA"/>
        </w:rPr>
      </w:pPr>
    </w:p>
    <w:p w14:paraId="03E5045C" w14:textId="62540BA6" w:rsidR="0039618D" w:rsidRDefault="00535431" w:rsidP="006F0825">
      <w:pPr>
        <w:rPr>
          <w:lang w:val="en-CA"/>
        </w:rPr>
      </w:pPr>
      <w:r w:rsidRPr="00754773">
        <w:rPr>
          <w:b/>
          <w:bCs/>
          <w:u w:val="single"/>
          <w:lang w:val="en-CA"/>
        </w:rPr>
        <w:t>Further Reading</w:t>
      </w:r>
      <w:r>
        <w:rPr>
          <w:lang w:val="en-CA"/>
        </w:rPr>
        <w:t>:</w:t>
      </w:r>
      <w:r w:rsidR="003D5F1D">
        <w:rPr>
          <w:lang w:val="en-CA"/>
        </w:rPr>
        <w:t xml:space="preserve"> </w:t>
      </w:r>
      <w:proofErr w:type="spellStart"/>
      <w:r w:rsidR="003D5F1D">
        <w:rPr>
          <w:lang w:val="en-CA"/>
        </w:rPr>
        <w:t>Dolmage</w:t>
      </w:r>
      <w:proofErr w:type="spellEnd"/>
      <w:r w:rsidR="003D5F1D">
        <w:rPr>
          <w:lang w:val="en-CA"/>
        </w:rPr>
        <w:t xml:space="preserve">, J. </w:t>
      </w:r>
      <w:r w:rsidR="0087151B">
        <w:rPr>
          <w:lang w:val="en-CA"/>
        </w:rPr>
        <w:t xml:space="preserve">(2015). </w:t>
      </w:r>
      <w:hyperlink r:id="rId19" w:history="1">
        <w:r w:rsidR="003D5F1D" w:rsidRPr="00085C57">
          <w:rPr>
            <w:rStyle w:val="Hyperlink"/>
            <w:lang w:val="en-CA"/>
          </w:rPr>
          <w:t>Universal Design: Places to Start.</w:t>
        </w:r>
      </w:hyperlink>
      <w:r w:rsidR="003D5F1D">
        <w:rPr>
          <w:lang w:val="en-CA"/>
        </w:rPr>
        <w:t xml:space="preserve"> </w:t>
      </w:r>
      <w:r w:rsidR="003D5F1D" w:rsidRPr="00963974">
        <w:rPr>
          <w:i/>
          <w:iCs/>
          <w:lang w:val="en-CA"/>
        </w:rPr>
        <w:t>Disability Studies Quarterly</w:t>
      </w:r>
      <w:r w:rsidR="00BF17C3">
        <w:rPr>
          <w:i/>
          <w:iCs/>
          <w:lang w:val="en-CA"/>
        </w:rPr>
        <w:t>,</w:t>
      </w:r>
      <w:r w:rsidR="00304A9B">
        <w:rPr>
          <w:lang w:val="en-CA"/>
        </w:rPr>
        <w:t xml:space="preserve"> </w:t>
      </w:r>
      <w:r w:rsidR="00304A9B">
        <w:rPr>
          <w:i/>
          <w:iCs/>
          <w:lang w:val="en-CA"/>
        </w:rPr>
        <w:t xml:space="preserve">35 </w:t>
      </w:r>
      <w:r w:rsidR="00304A9B">
        <w:rPr>
          <w:lang w:val="en-CA"/>
        </w:rPr>
        <w:t>(2).</w:t>
      </w:r>
    </w:p>
    <w:p w14:paraId="5118D23C" w14:textId="4D4FB88B" w:rsidR="007C0C94" w:rsidRDefault="0039618D" w:rsidP="0039618D">
      <w:pPr>
        <w:pStyle w:val="Heading1"/>
        <w:rPr>
          <w:lang w:val="en-CA"/>
        </w:rPr>
      </w:pPr>
      <w:r>
        <w:rPr>
          <w:lang w:val="en-CA"/>
        </w:rPr>
        <w:br w:type="column"/>
      </w:r>
      <w:bookmarkStart w:id="8" w:name="_Toc105409765"/>
      <w:r w:rsidRPr="0039618D">
        <w:rPr>
          <w:lang w:val="en-CA"/>
        </w:rPr>
        <w:t xml:space="preserve">Research </w:t>
      </w:r>
      <w:r w:rsidR="009F0A1E" w:rsidRPr="009F0A1E">
        <w:rPr>
          <w:lang w:val="en-CA"/>
        </w:rPr>
        <w:t xml:space="preserve">Design: </w:t>
      </w:r>
      <w:r w:rsidR="00C0521B">
        <w:rPr>
          <w:lang w:val="en-CA"/>
        </w:rPr>
        <w:t xml:space="preserve">Easy Read and </w:t>
      </w:r>
      <w:r w:rsidR="007C0C94">
        <w:rPr>
          <w:lang w:val="en-CA"/>
        </w:rPr>
        <w:t xml:space="preserve">Plain Language </w:t>
      </w:r>
      <w:r w:rsidR="003A2F31">
        <w:rPr>
          <w:lang w:val="en-CA"/>
        </w:rPr>
        <w:t>in Proposals</w:t>
      </w:r>
      <w:bookmarkEnd w:id="8"/>
    </w:p>
    <w:p w14:paraId="58E27A12" w14:textId="77777777" w:rsidR="005F66FA" w:rsidRDefault="007C0C94" w:rsidP="007C0C94">
      <w:r>
        <w:t xml:space="preserve">Accessible </w:t>
      </w:r>
      <w:r w:rsidR="006450D0">
        <w:t>d</w:t>
      </w:r>
      <w:r>
        <w:t>esign begins with crafting an accessible research proposal. Frequent objections to published academic research include</w:t>
      </w:r>
      <w:r w:rsidR="005F66FA">
        <w:t>:</w:t>
      </w:r>
      <w:r>
        <w:t xml:space="preserve"> </w:t>
      </w:r>
    </w:p>
    <w:p w14:paraId="2BA5E8A9" w14:textId="1B8ED597" w:rsidR="005F66FA" w:rsidRDefault="005F66FA" w:rsidP="005F66FA">
      <w:pPr>
        <w:pStyle w:val="ListParagraph"/>
        <w:numPr>
          <w:ilvl w:val="0"/>
          <w:numId w:val="15"/>
        </w:numPr>
      </w:pPr>
      <w:r>
        <w:t>a</w:t>
      </w:r>
      <w:r w:rsidR="007C0C94">
        <w:t xml:space="preserve"> reliance on technical language</w:t>
      </w:r>
      <w:r>
        <w:t>;</w:t>
      </w:r>
      <w:r w:rsidR="007C0C94">
        <w:t xml:space="preserve"> </w:t>
      </w:r>
    </w:p>
    <w:p w14:paraId="6BFE7301" w14:textId="17B8A938" w:rsidR="005F66FA" w:rsidRDefault="005F66FA" w:rsidP="005F66FA">
      <w:pPr>
        <w:pStyle w:val="ListParagraph"/>
        <w:numPr>
          <w:ilvl w:val="0"/>
          <w:numId w:val="15"/>
        </w:numPr>
      </w:pPr>
      <w:r>
        <w:t xml:space="preserve">a </w:t>
      </w:r>
      <w:r w:rsidR="007C0C94">
        <w:t>narrow focus on methodological rigor</w:t>
      </w:r>
      <w:r>
        <w:t>,</w:t>
      </w:r>
      <w:r w:rsidR="007C0C94">
        <w:t xml:space="preserve"> and</w:t>
      </w:r>
      <w:r>
        <w:t>;</w:t>
      </w:r>
      <w:r w:rsidR="007C0C94">
        <w:t xml:space="preserve"> </w:t>
      </w:r>
    </w:p>
    <w:p w14:paraId="43C8186D" w14:textId="652AEFD6" w:rsidR="005F66FA" w:rsidRDefault="007C0C94" w:rsidP="005F66FA">
      <w:pPr>
        <w:pStyle w:val="ListParagraph"/>
        <w:numPr>
          <w:ilvl w:val="0"/>
          <w:numId w:val="15"/>
        </w:numPr>
      </w:pPr>
      <w:r>
        <w:t>engagement with specialist readers</w:t>
      </w:r>
      <w:r w:rsidR="005F66FA">
        <w:t xml:space="preserve"> –</w:t>
      </w:r>
      <w:r>
        <w:t xml:space="preserve"> to the exclusion of diverse audiences. </w:t>
      </w:r>
    </w:p>
    <w:p w14:paraId="40462A67" w14:textId="26FB917B" w:rsidR="007C0C94" w:rsidRDefault="005F66FA" w:rsidP="007C0C94">
      <w:r>
        <w:t>A</w:t>
      </w:r>
      <w:r w:rsidR="007C0C94">
        <w:t xml:space="preserve">cademic writing </w:t>
      </w:r>
      <w:r>
        <w:t xml:space="preserve">is far less likely to be </w:t>
      </w:r>
      <w:r w:rsidR="007C0C94">
        <w:t xml:space="preserve">criticized for creating accessibility barriers for disabled </w:t>
      </w:r>
      <w:r>
        <w:t>people</w:t>
      </w:r>
      <w:r w:rsidR="007C0C94">
        <w:t xml:space="preserve"> and stakeholders. This section of the </w:t>
      </w:r>
      <w:r>
        <w:t>t</w:t>
      </w:r>
      <w:r w:rsidR="00EB226C" w:rsidRPr="00EB226C">
        <w:t>oolkit</w:t>
      </w:r>
      <w:r w:rsidR="007C0C94">
        <w:t xml:space="preserve"> includes links to resources that highlight the overlap between accessible design principles</w:t>
      </w:r>
      <w:r w:rsidR="00FF66D1">
        <w:t>. These principles</w:t>
      </w:r>
      <w:r w:rsidR="007C0C94">
        <w:t xml:space="preserve"> promote disability</w:t>
      </w:r>
      <w:r w:rsidR="00FF66D1">
        <w:t xml:space="preserve"> </w:t>
      </w:r>
      <w:r w:rsidR="007C0C94">
        <w:t>inclusion and accessibility responsive to the needs of a diverse</w:t>
      </w:r>
      <w:r w:rsidR="00FF66D1">
        <w:t>, non-specialist</w:t>
      </w:r>
      <w:r w:rsidR="007C0C94">
        <w:t xml:space="preserve"> readership</w:t>
      </w:r>
      <w:r w:rsidR="00FF66D1">
        <w:rPr>
          <w:rStyle w:val="FootnoteReference"/>
        </w:rPr>
        <w:footnoteReference w:id="8"/>
      </w:r>
      <w:r w:rsidR="00FF66D1">
        <w:t>.</w:t>
      </w:r>
    </w:p>
    <w:p w14:paraId="1710E530" w14:textId="77777777" w:rsidR="002361C1" w:rsidRDefault="007C0C94" w:rsidP="007C0C94">
      <w:pPr>
        <w:rPr>
          <w:rStyle w:val="Hyperlink"/>
          <w:color w:val="auto"/>
          <w:u w:val="none"/>
          <w:lang w:val="en-CA"/>
        </w:rPr>
      </w:pPr>
      <w:r w:rsidRPr="009F767E">
        <w:t>Sage Publishing provides a</w:t>
      </w:r>
      <w:r>
        <w:t xml:space="preserve"> </w:t>
      </w:r>
      <w:hyperlink r:id="rId20" w:history="1">
        <w:r w:rsidR="00FF66D1">
          <w:rPr>
            <w:rStyle w:val="Hyperlink"/>
            <w:lang w:val="en-CA"/>
          </w:rPr>
          <w:t>helpful guide to including Plain Language Summaries</w:t>
        </w:r>
      </w:hyperlink>
      <w:r>
        <w:rPr>
          <w:rStyle w:val="Hyperlink"/>
          <w:lang w:val="en-CA"/>
        </w:rPr>
        <w:t xml:space="preserve"> </w:t>
      </w:r>
      <w:r w:rsidRPr="00E044B0">
        <w:rPr>
          <w:rStyle w:val="Hyperlink"/>
          <w:color w:val="auto"/>
          <w:u w:val="none"/>
          <w:lang w:val="en-CA"/>
        </w:rPr>
        <w:t>in</w:t>
      </w:r>
      <w:r>
        <w:rPr>
          <w:rStyle w:val="Hyperlink"/>
          <w:color w:val="auto"/>
          <w:u w:val="none"/>
          <w:lang w:val="en-CA"/>
        </w:rPr>
        <w:t xml:space="preserve"> ways that support the rights of marginalized communities to access research that is of direct concern to their lives and wellbeing</w:t>
      </w:r>
      <w:r w:rsidR="00FF66D1">
        <w:rPr>
          <w:rStyle w:val="FootnoteReference"/>
          <w:lang w:val="en-CA"/>
        </w:rPr>
        <w:footnoteReference w:id="9"/>
      </w:r>
      <w:r>
        <w:rPr>
          <w:rStyle w:val="Hyperlink"/>
          <w:color w:val="auto"/>
          <w:u w:val="none"/>
          <w:lang w:val="en-CA"/>
        </w:rPr>
        <w:t xml:space="preserve">. </w:t>
      </w:r>
      <w:r w:rsidR="00FF66D1">
        <w:rPr>
          <w:rStyle w:val="Hyperlink"/>
          <w:color w:val="auto"/>
          <w:u w:val="none"/>
          <w:lang w:val="en-CA"/>
        </w:rPr>
        <w:t>Unfortunately, their guide does not specifically address</w:t>
      </w:r>
      <w:r>
        <w:rPr>
          <w:rStyle w:val="Hyperlink"/>
          <w:color w:val="auto"/>
          <w:u w:val="none"/>
          <w:lang w:val="en-CA"/>
        </w:rPr>
        <w:t xml:space="preserve"> disability. </w:t>
      </w:r>
    </w:p>
    <w:p w14:paraId="02C24C8F" w14:textId="77777777" w:rsidR="002361C1" w:rsidRDefault="002361C1" w:rsidP="007C0C94">
      <w:pPr>
        <w:rPr>
          <w:rStyle w:val="Hyperlink"/>
          <w:color w:val="auto"/>
          <w:u w:val="none"/>
          <w:lang w:val="en-CA"/>
        </w:rPr>
      </w:pPr>
      <w:r>
        <w:rPr>
          <w:rStyle w:val="Hyperlink"/>
          <w:color w:val="auto"/>
          <w:u w:val="none"/>
          <w:lang w:val="en-CA"/>
        </w:rPr>
        <w:t xml:space="preserve">We recommend reviewing the </w:t>
      </w:r>
      <w:hyperlink r:id="rId21" w:history="1">
        <w:r w:rsidRPr="002361C1">
          <w:rPr>
            <w:rStyle w:val="Hyperlink"/>
            <w:lang w:val="en-CA"/>
          </w:rPr>
          <w:t>Autistic Self Advocacy Network’s (ASAN)</w:t>
        </w:r>
        <w:r w:rsidR="007C0C94" w:rsidRPr="002361C1">
          <w:rPr>
            <w:rStyle w:val="Hyperlink"/>
            <w:lang w:val="en-CA"/>
          </w:rPr>
          <w:t xml:space="preserve"> toolkit</w:t>
        </w:r>
      </w:hyperlink>
      <w:r w:rsidR="007C0C94" w:rsidRPr="002361C1">
        <w:rPr>
          <w:lang w:val="en-CA"/>
        </w:rPr>
        <w:t xml:space="preserve"> on home and community-based services for people with disabilitie</w:t>
      </w:r>
      <w:r>
        <w:rPr>
          <w:lang w:val="en-CA"/>
        </w:rPr>
        <w:t xml:space="preserve">s. </w:t>
      </w:r>
      <w:r>
        <w:rPr>
          <w:rStyle w:val="Hyperlink"/>
          <w:color w:val="auto"/>
          <w:u w:val="none"/>
          <w:lang w:val="en-CA"/>
        </w:rPr>
        <w:t>The ASAN toolkit</w:t>
      </w:r>
      <w:r w:rsidR="007C0C94" w:rsidRPr="00030CA3">
        <w:rPr>
          <w:rStyle w:val="Hyperlink"/>
          <w:color w:val="auto"/>
          <w:u w:val="none"/>
          <w:lang w:val="en-CA"/>
        </w:rPr>
        <w:t xml:space="preserve"> demonstrates how technical language can be provided alongside </w:t>
      </w:r>
      <w:r w:rsidR="007C0C94" w:rsidRPr="00B0033B">
        <w:rPr>
          <w:rStyle w:val="Hyperlink"/>
          <w:b/>
          <w:bCs/>
          <w:color w:val="auto"/>
          <w:u w:val="none"/>
          <w:lang w:val="en-CA"/>
        </w:rPr>
        <w:t>Easy Read</w:t>
      </w:r>
      <w:r w:rsidR="007C0C94" w:rsidRPr="00030CA3">
        <w:rPr>
          <w:rStyle w:val="Hyperlink"/>
          <w:color w:val="auto"/>
          <w:u w:val="none"/>
          <w:lang w:val="en-CA"/>
        </w:rPr>
        <w:t xml:space="preserve"> and </w:t>
      </w:r>
      <w:r w:rsidR="007C0C94" w:rsidRPr="00B0033B">
        <w:rPr>
          <w:rStyle w:val="Hyperlink"/>
          <w:b/>
          <w:bCs/>
          <w:color w:val="auto"/>
          <w:u w:val="none"/>
          <w:lang w:val="en-CA"/>
        </w:rPr>
        <w:t>Plain Language</w:t>
      </w:r>
      <w:r w:rsidR="007C0C94" w:rsidRPr="00030CA3">
        <w:rPr>
          <w:rStyle w:val="Hyperlink"/>
          <w:color w:val="auto"/>
          <w:u w:val="none"/>
          <w:lang w:val="en-CA"/>
        </w:rPr>
        <w:t xml:space="preserve"> versions, thereby meeting the needs of a range of stakeholders. </w:t>
      </w:r>
      <w:r>
        <w:rPr>
          <w:rStyle w:val="Hyperlink"/>
          <w:color w:val="auto"/>
          <w:u w:val="none"/>
          <w:lang w:val="en-CA"/>
        </w:rPr>
        <w:t>T</w:t>
      </w:r>
      <w:r w:rsidR="007C0C94" w:rsidRPr="00030CA3">
        <w:rPr>
          <w:rStyle w:val="Hyperlink"/>
          <w:color w:val="auto"/>
          <w:u w:val="none"/>
          <w:lang w:val="en-CA"/>
        </w:rPr>
        <w:t>h</w:t>
      </w:r>
      <w:r w:rsidR="007C0C94">
        <w:rPr>
          <w:rStyle w:val="Hyperlink"/>
          <w:color w:val="auto"/>
          <w:u w:val="none"/>
          <w:lang w:val="en-CA"/>
        </w:rPr>
        <w:t>e</w:t>
      </w:r>
      <w:r w:rsidR="007C0C94" w:rsidRPr="00030CA3">
        <w:rPr>
          <w:rStyle w:val="Hyperlink"/>
          <w:color w:val="auto"/>
          <w:u w:val="none"/>
          <w:lang w:val="en-CA"/>
        </w:rPr>
        <w:t xml:space="preserve"> multi-format design</w:t>
      </w:r>
      <w:r w:rsidR="007C0C94">
        <w:rPr>
          <w:rStyle w:val="Hyperlink"/>
          <w:color w:val="auto"/>
          <w:u w:val="none"/>
          <w:lang w:val="en-CA"/>
        </w:rPr>
        <w:t xml:space="preserve"> and delivery recommended by ASAN</w:t>
      </w:r>
      <w:r w:rsidR="007C0C94" w:rsidRPr="00030CA3">
        <w:rPr>
          <w:rStyle w:val="Hyperlink"/>
          <w:color w:val="auto"/>
          <w:u w:val="none"/>
          <w:lang w:val="en-CA"/>
        </w:rPr>
        <w:t xml:space="preserve"> </w:t>
      </w:r>
      <w:r w:rsidR="007C0C94">
        <w:rPr>
          <w:rStyle w:val="Hyperlink"/>
          <w:color w:val="auto"/>
          <w:u w:val="none"/>
          <w:lang w:val="en-CA"/>
        </w:rPr>
        <w:t>centers the access needs of</w:t>
      </w:r>
      <w:r w:rsidR="007C0C94" w:rsidRPr="00030CA3">
        <w:rPr>
          <w:rStyle w:val="Hyperlink"/>
          <w:color w:val="auto"/>
          <w:u w:val="none"/>
          <w:lang w:val="en-CA"/>
        </w:rPr>
        <w:t xml:space="preserve"> disabled people</w:t>
      </w:r>
      <w:r>
        <w:rPr>
          <w:rStyle w:val="Hyperlink"/>
          <w:color w:val="auto"/>
          <w:u w:val="none"/>
          <w:lang w:val="en-CA"/>
        </w:rPr>
        <w:t>,</w:t>
      </w:r>
      <w:r w:rsidR="007C0C94">
        <w:rPr>
          <w:rStyle w:val="Hyperlink"/>
          <w:color w:val="auto"/>
          <w:u w:val="none"/>
          <w:lang w:val="en-CA"/>
        </w:rPr>
        <w:t xml:space="preserve"> who are both producers and consumers of knowledge. </w:t>
      </w:r>
    </w:p>
    <w:p w14:paraId="5ED58CC1" w14:textId="2BAAB103" w:rsidR="007C0C94" w:rsidRDefault="007C0C94" w:rsidP="007C0C94">
      <w:pPr>
        <w:rPr>
          <w:rStyle w:val="Hyperlink"/>
          <w:color w:val="auto"/>
          <w:u w:val="none"/>
          <w:lang w:val="en-CA"/>
        </w:rPr>
      </w:pPr>
      <w:r>
        <w:rPr>
          <w:rStyle w:val="Hyperlink"/>
          <w:color w:val="auto"/>
          <w:u w:val="none"/>
          <w:lang w:val="en-CA"/>
        </w:rPr>
        <w:t xml:space="preserve">The values embraced by disability-led groups such as ASAN go beyond an </w:t>
      </w:r>
      <w:hyperlink r:id="rId22" w:history="1">
        <w:r w:rsidR="00CE3C3C">
          <w:rPr>
            <w:rStyle w:val="Hyperlink"/>
            <w:lang w:val="en-CA"/>
          </w:rPr>
          <w:t>Accommodations framework</w:t>
        </w:r>
      </w:hyperlink>
      <w:r w:rsidR="00CE3C3C" w:rsidRPr="00AF4A50">
        <w:rPr>
          <w:rStyle w:val="Hyperlink"/>
          <w:color w:val="auto"/>
          <w:u w:val="none"/>
          <w:lang w:val="en-CA"/>
        </w:rPr>
        <w:t xml:space="preserve"> in which alternative formats are provided only upon request</w:t>
      </w:r>
      <w:r w:rsidRPr="00030CA3">
        <w:rPr>
          <w:rStyle w:val="Hyperlink"/>
          <w:color w:val="auto"/>
          <w:u w:val="none"/>
          <w:lang w:val="en-CA"/>
        </w:rPr>
        <w:t>.</w:t>
      </w:r>
      <w:r w:rsidR="002361C1">
        <w:rPr>
          <w:rStyle w:val="Hyperlink"/>
          <w:color w:val="auto"/>
          <w:u w:val="none"/>
          <w:lang w:val="en-CA"/>
        </w:rPr>
        <w:t xml:space="preserve"> Embracing this concept in research will allow us to design more inclusive research that invites participation from all without adding more burden on people with disabilities to ask for accommodation.</w:t>
      </w:r>
    </w:p>
    <w:p w14:paraId="6E408C0B" w14:textId="5BC78AE6" w:rsidR="006450D0" w:rsidRDefault="006450D0" w:rsidP="007C0C94">
      <w:pPr>
        <w:rPr>
          <w:rStyle w:val="Hyperlink"/>
          <w:color w:val="auto"/>
          <w:u w:val="none"/>
          <w:lang w:val="en-CA"/>
        </w:rPr>
      </w:pPr>
    </w:p>
    <w:p w14:paraId="11287C17" w14:textId="7E99B154" w:rsidR="006450D0" w:rsidRPr="006450D0" w:rsidRDefault="006450D0" w:rsidP="007C0C94">
      <w:pPr>
        <w:rPr>
          <w:rStyle w:val="Hyperlink"/>
          <w:b/>
          <w:bCs/>
          <w:color w:val="auto"/>
          <w:u w:val="none"/>
          <w:lang w:val="en-CA"/>
        </w:rPr>
      </w:pPr>
      <w:r w:rsidRPr="006450D0">
        <w:rPr>
          <w:rStyle w:val="Hyperlink"/>
          <w:b/>
          <w:bCs/>
          <w:color w:val="auto"/>
          <w:u w:val="none"/>
          <w:lang w:val="en-CA"/>
        </w:rPr>
        <w:t>Ask yourself:</w:t>
      </w:r>
    </w:p>
    <w:p w14:paraId="40FFAB71" w14:textId="77777777" w:rsidR="006450D0" w:rsidRDefault="006450D0" w:rsidP="006450D0">
      <w:pPr>
        <w:pStyle w:val="ListParagraph"/>
        <w:numPr>
          <w:ilvl w:val="0"/>
          <w:numId w:val="7"/>
        </w:numPr>
      </w:pPr>
      <w:r w:rsidRPr="00D46662">
        <w:t>Who are the intended and potential audiences for my research?</w:t>
      </w:r>
    </w:p>
    <w:p w14:paraId="2B60E9B1" w14:textId="77777777" w:rsidR="006450D0" w:rsidRPr="00D46662" w:rsidRDefault="006450D0" w:rsidP="006450D0">
      <w:pPr>
        <w:pStyle w:val="ListParagraph"/>
        <w:numPr>
          <w:ilvl w:val="0"/>
          <w:numId w:val="7"/>
        </w:numPr>
      </w:pPr>
      <w:r>
        <w:t>What expertise can I reasonably expect my reviewers to have?</w:t>
      </w:r>
    </w:p>
    <w:p w14:paraId="10CAF845" w14:textId="77777777" w:rsidR="006450D0" w:rsidRDefault="006450D0" w:rsidP="007C0C94">
      <w:pPr>
        <w:rPr>
          <w:rStyle w:val="Hyperlink"/>
          <w:color w:val="auto"/>
          <w:u w:val="none"/>
          <w:lang w:val="en-CA"/>
        </w:rPr>
      </w:pPr>
    </w:p>
    <w:p w14:paraId="568D2058" w14:textId="70E773AE" w:rsidR="0039618D" w:rsidRDefault="00482A52" w:rsidP="006F0825">
      <w:pPr>
        <w:rPr>
          <w:lang w:val="en-CA"/>
        </w:rPr>
      </w:pPr>
      <w:r w:rsidRPr="00754773">
        <w:rPr>
          <w:b/>
          <w:bCs/>
          <w:u w:val="single"/>
          <w:lang w:val="en-CA"/>
        </w:rPr>
        <w:t>Further Reading</w:t>
      </w:r>
      <w:r>
        <w:rPr>
          <w:lang w:val="en-CA"/>
        </w:rPr>
        <w:t>:</w:t>
      </w:r>
      <w:r w:rsidR="002D090E">
        <w:rPr>
          <w:lang w:val="en-CA"/>
        </w:rPr>
        <w:t xml:space="preserve"> </w:t>
      </w:r>
      <w:proofErr w:type="spellStart"/>
      <w:r w:rsidR="000D4BAF">
        <w:rPr>
          <w:lang w:val="en-CA"/>
        </w:rPr>
        <w:t>Pulrang</w:t>
      </w:r>
      <w:proofErr w:type="spellEnd"/>
      <w:r w:rsidR="000D4BAF">
        <w:rPr>
          <w:lang w:val="en-CA"/>
        </w:rPr>
        <w:t xml:space="preserve">, A. </w:t>
      </w:r>
      <w:r w:rsidR="009F1B18">
        <w:rPr>
          <w:lang w:val="en-CA"/>
        </w:rPr>
        <w:t xml:space="preserve">(October 22, 2020). </w:t>
      </w:r>
      <w:hyperlink r:id="rId23" w:history="1">
        <w:r w:rsidR="009F1B18" w:rsidRPr="003F281C">
          <w:rPr>
            <w:rStyle w:val="Hyperlink"/>
            <w:lang w:val="en-CA"/>
          </w:rPr>
          <w:t xml:space="preserve">Plain Language </w:t>
        </w:r>
        <w:r w:rsidR="00B91AFA" w:rsidRPr="003F281C">
          <w:rPr>
            <w:rStyle w:val="Hyperlink"/>
            <w:lang w:val="en-CA"/>
          </w:rPr>
          <w:t>Writing</w:t>
        </w:r>
        <w:r w:rsidR="00B86E3E" w:rsidRPr="003F281C">
          <w:rPr>
            <w:rStyle w:val="Hyperlink"/>
            <w:lang w:val="en-CA"/>
          </w:rPr>
          <w:t>—An Essential Part of Accessibility</w:t>
        </w:r>
      </w:hyperlink>
      <w:r w:rsidR="00466C20">
        <w:rPr>
          <w:lang w:val="en-CA"/>
        </w:rPr>
        <w:t>.</w:t>
      </w:r>
      <w:r w:rsidR="00466C20" w:rsidRPr="00466C20">
        <w:rPr>
          <w:i/>
          <w:iCs/>
          <w:lang w:val="en-CA"/>
        </w:rPr>
        <w:t xml:space="preserve"> Forbes</w:t>
      </w:r>
      <w:r w:rsidR="00466C20">
        <w:rPr>
          <w:lang w:val="en-CA"/>
        </w:rPr>
        <w:t>.</w:t>
      </w:r>
    </w:p>
    <w:p w14:paraId="481705D2" w14:textId="7A4DCC66" w:rsidR="006F0825" w:rsidRDefault="0039618D" w:rsidP="0039618D">
      <w:pPr>
        <w:pStyle w:val="Heading1"/>
        <w:rPr>
          <w:lang w:val="en-CA"/>
        </w:rPr>
      </w:pPr>
      <w:r>
        <w:rPr>
          <w:lang w:val="en-CA"/>
        </w:rPr>
        <w:br w:type="column"/>
      </w:r>
      <w:bookmarkStart w:id="9" w:name="_Toc105409766"/>
      <w:r w:rsidRPr="0039618D">
        <w:rPr>
          <w:lang w:val="en-CA"/>
        </w:rPr>
        <w:t xml:space="preserve">Research </w:t>
      </w:r>
      <w:r w:rsidR="003A2F31">
        <w:rPr>
          <w:lang w:val="en-CA"/>
        </w:rPr>
        <w:t>Design:</w:t>
      </w:r>
      <w:r w:rsidR="009F0A1E">
        <w:rPr>
          <w:lang w:val="en-CA"/>
        </w:rPr>
        <w:t xml:space="preserve"> </w:t>
      </w:r>
      <w:r w:rsidR="000F6069">
        <w:rPr>
          <w:lang w:val="en-CA"/>
        </w:rPr>
        <w:t>I</w:t>
      </w:r>
      <w:r w:rsidR="006F0825">
        <w:rPr>
          <w:lang w:val="en-CA"/>
        </w:rPr>
        <w:t xml:space="preserve">nclusive </w:t>
      </w:r>
      <w:r w:rsidR="000F6069">
        <w:rPr>
          <w:lang w:val="en-CA"/>
        </w:rPr>
        <w:t>R</w:t>
      </w:r>
      <w:r w:rsidR="006F0825">
        <w:rPr>
          <w:lang w:val="en-CA"/>
        </w:rPr>
        <w:t xml:space="preserve">esearch </w:t>
      </w:r>
      <w:r w:rsidR="000F6069">
        <w:rPr>
          <w:lang w:val="en-CA"/>
        </w:rPr>
        <w:t>T</w:t>
      </w:r>
      <w:r w:rsidR="006F0825">
        <w:rPr>
          <w:lang w:val="en-CA"/>
        </w:rPr>
        <w:t>eam</w:t>
      </w:r>
      <w:r>
        <w:rPr>
          <w:lang w:val="en-CA"/>
        </w:rPr>
        <w:t>s</w:t>
      </w:r>
      <w:bookmarkEnd w:id="9"/>
    </w:p>
    <w:p w14:paraId="1306C83A" w14:textId="77777777" w:rsidR="002361C1" w:rsidRDefault="000A7D93" w:rsidP="006F0825">
      <w:pPr>
        <w:rPr>
          <w:lang w:val="en-CA"/>
        </w:rPr>
      </w:pPr>
      <w:r>
        <w:rPr>
          <w:lang w:val="en-CA"/>
        </w:rPr>
        <w:t>This question</w:t>
      </w:r>
      <w:r w:rsidR="002E6ACE">
        <w:rPr>
          <w:lang w:val="en-CA"/>
        </w:rPr>
        <w:t xml:space="preserve"> is a good way to begin thinking about </w:t>
      </w:r>
      <w:r w:rsidR="002E6ACE" w:rsidRPr="004E3D99">
        <w:rPr>
          <w:b/>
          <w:bCs/>
          <w:lang w:val="en-CA"/>
        </w:rPr>
        <w:t>who is present</w:t>
      </w:r>
      <w:r w:rsidR="002E6ACE">
        <w:rPr>
          <w:lang w:val="en-CA"/>
        </w:rPr>
        <w:t xml:space="preserve">, and, perhaps more importantly, </w:t>
      </w:r>
      <w:r w:rsidR="002E6ACE" w:rsidRPr="004E3D99">
        <w:rPr>
          <w:b/>
          <w:bCs/>
          <w:lang w:val="en-CA"/>
        </w:rPr>
        <w:t>who is not present</w:t>
      </w:r>
      <w:r w:rsidR="002E6ACE">
        <w:rPr>
          <w:lang w:val="en-CA"/>
        </w:rPr>
        <w:t xml:space="preserve"> in your research team.</w:t>
      </w:r>
      <w:r w:rsidR="004E3D99">
        <w:rPr>
          <w:lang w:val="en-CA"/>
        </w:rPr>
        <w:t xml:space="preserve"> </w:t>
      </w:r>
    </w:p>
    <w:p w14:paraId="3647127F" w14:textId="14281182" w:rsidR="006F0825" w:rsidRDefault="00B4199D" w:rsidP="006F0825">
      <w:pPr>
        <w:rPr>
          <w:lang w:val="en-CA"/>
        </w:rPr>
      </w:pPr>
      <w:r>
        <w:rPr>
          <w:lang w:val="en-CA"/>
        </w:rPr>
        <w:t>I</w:t>
      </w:r>
      <w:r w:rsidR="004E3D99">
        <w:rPr>
          <w:lang w:val="en-CA"/>
        </w:rPr>
        <w:t>n her 2011 book “</w:t>
      </w:r>
      <w:r w:rsidR="00D643FC" w:rsidRPr="00AF4A50">
        <w:rPr>
          <w:lang w:val="en-CA"/>
        </w:rPr>
        <w:t>The Question of Access: Disability, Space, Meaning</w:t>
      </w:r>
      <w:r w:rsidR="004E3D99">
        <w:rPr>
          <w:lang w:val="en-CA"/>
        </w:rPr>
        <w:t xml:space="preserve">,” </w:t>
      </w:r>
      <w:r w:rsidRPr="00B4199D">
        <w:rPr>
          <w:lang w:val="en-CA"/>
        </w:rPr>
        <w:t xml:space="preserve">Disability Studies scholar Tanya </w:t>
      </w:r>
      <w:proofErr w:type="spellStart"/>
      <w:r w:rsidRPr="00B4199D">
        <w:rPr>
          <w:lang w:val="en-CA"/>
        </w:rPr>
        <w:t>Titchkosky</w:t>
      </w:r>
      <w:proofErr w:type="spellEnd"/>
      <w:r w:rsidRPr="00B4199D">
        <w:rPr>
          <w:lang w:val="en-CA"/>
        </w:rPr>
        <w:t xml:space="preserve"> </w:t>
      </w:r>
      <w:r>
        <w:rPr>
          <w:lang w:val="en-CA"/>
        </w:rPr>
        <w:t>says</w:t>
      </w:r>
      <w:r w:rsidR="004E3D99">
        <w:rPr>
          <w:lang w:val="en-CA"/>
        </w:rPr>
        <w:t xml:space="preserve"> </w:t>
      </w:r>
      <w:r w:rsidR="00DA0A32">
        <w:rPr>
          <w:lang w:val="en-CA"/>
        </w:rPr>
        <w:t>“I am most interested in examining how the lack of access for disabled people (and thus our absence) is naturalized to such an extent that even when</w:t>
      </w:r>
      <w:r w:rsidR="00C12E64">
        <w:rPr>
          <w:lang w:val="en-CA"/>
        </w:rPr>
        <w:t xml:space="preserve"> barriers and processes of exclusion are noticed they are still conceived as somehow natural, reasonable, sensible, and even seemingly justifiable</w:t>
      </w:r>
      <w:r w:rsidR="004814F8">
        <w:rPr>
          <w:lang w:val="en-CA"/>
        </w:rPr>
        <w:t>”</w:t>
      </w:r>
      <w:r w:rsidR="00886ED9">
        <w:rPr>
          <w:lang w:val="en-CA"/>
        </w:rPr>
        <w:t xml:space="preserve"> (Preface, page </w:t>
      </w:r>
      <w:r w:rsidR="005865FD">
        <w:rPr>
          <w:lang w:val="en-CA"/>
        </w:rPr>
        <w:t>xi).</w:t>
      </w:r>
    </w:p>
    <w:p w14:paraId="0F76D919" w14:textId="5FF4BEF0" w:rsidR="004814F8" w:rsidRDefault="0040146C" w:rsidP="006F0825">
      <w:pPr>
        <w:rPr>
          <w:lang w:val="en-CA"/>
        </w:rPr>
      </w:pPr>
      <w:r>
        <w:rPr>
          <w:lang w:val="en-CA"/>
        </w:rPr>
        <w:t>We also ask that you consider barriers inherent to the research you are doing, the people involved, and the places in which you are conducting the work.</w:t>
      </w:r>
      <w:r w:rsidR="00A33B1A">
        <w:rPr>
          <w:lang w:val="en-CA"/>
        </w:rPr>
        <w:t xml:space="preserve"> How </w:t>
      </w:r>
      <w:r w:rsidR="00AF4F6B">
        <w:rPr>
          <w:lang w:val="en-CA"/>
        </w:rPr>
        <w:t>do</w:t>
      </w:r>
      <w:r w:rsidR="00A33B1A">
        <w:rPr>
          <w:lang w:val="en-CA"/>
        </w:rPr>
        <w:t xml:space="preserve"> </w:t>
      </w:r>
      <w:r w:rsidR="009524C6">
        <w:rPr>
          <w:lang w:val="en-CA"/>
        </w:rPr>
        <w:t xml:space="preserve">specific kinds of </w:t>
      </w:r>
      <w:r w:rsidR="00A33B1A">
        <w:rPr>
          <w:lang w:val="en-CA"/>
        </w:rPr>
        <w:t xml:space="preserve">research methods, or research environments </w:t>
      </w:r>
      <w:r w:rsidR="009524C6">
        <w:rPr>
          <w:lang w:val="en-CA"/>
        </w:rPr>
        <w:t>prevent</w:t>
      </w:r>
      <w:r w:rsidR="00A33B1A">
        <w:rPr>
          <w:lang w:val="en-CA"/>
        </w:rPr>
        <w:t xml:space="preserve"> full participation by disabled people/people with disabilities?</w:t>
      </w:r>
      <w:r w:rsidR="0060490E">
        <w:rPr>
          <w:lang w:val="en-CA"/>
        </w:rPr>
        <w:t xml:space="preserve"> </w:t>
      </w:r>
      <w:r w:rsidR="00E33D01">
        <w:rPr>
          <w:lang w:val="en-CA"/>
        </w:rPr>
        <w:t xml:space="preserve">In your research team, how will </w:t>
      </w:r>
      <w:r w:rsidR="00AF4F6B">
        <w:rPr>
          <w:lang w:val="en-CA"/>
        </w:rPr>
        <w:t xml:space="preserve">each team member </w:t>
      </w:r>
      <w:r w:rsidR="00E33D01">
        <w:rPr>
          <w:lang w:val="en-CA"/>
        </w:rPr>
        <w:t xml:space="preserve">respond to the access needs of </w:t>
      </w:r>
      <w:r w:rsidR="00AF4F6B">
        <w:rPr>
          <w:lang w:val="en-CA"/>
        </w:rPr>
        <w:t>co-researchers</w:t>
      </w:r>
      <w:r w:rsidR="00E33D01">
        <w:rPr>
          <w:lang w:val="en-CA"/>
        </w:rPr>
        <w:t>, research participants, and stakeholders?</w:t>
      </w:r>
    </w:p>
    <w:p w14:paraId="31F5F7BE" w14:textId="754F1A9F" w:rsidR="002361C1" w:rsidRPr="002361C1" w:rsidRDefault="002361C1" w:rsidP="006F0825">
      <w:pPr>
        <w:rPr>
          <w:b/>
          <w:bCs/>
          <w:lang w:val="en-CA"/>
        </w:rPr>
      </w:pPr>
      <w:r w:rsidRPr="002361C1">
        <w:rPr>
          <w:b/>
          <w:bCs/>
          <w:lang w:val="en-CA"/>
        </w:rPr>
        <w:t>Ask yourself:</w:t>
      </w:r>
    </w:p>
    <w:p w14:paraId="00230E50" w14:textId="77777777" w:rsidR="002361C1" w:rsidRPr="00CB718B" w:rsidRDefault="002361C1" w:rsidP="002361C1">
      <w:pPr>
        <w:pStyle w:val="ListParagraph"/>
        <w:numPr>
          <w:ilvl w:val="0"/>
          <w:numId w:val="6"/>
        </w:numPr>
        <w:rPr>
          <w:lang w:val="en-CA"/>
        </w:rPr>
      </w:pPr>
      <w:r w:rsidRPr="00CB718B">
        <w:rPr>
          <w:lang w:val="en-CA"/>
        </w:rPr>
        <w:t>Who is part of my research team?</w:t>
      </w:r>
    </w:p>
    <w:p w14:paraId="5BE8B7B3" w14:textId="77777777" w:rsidR="002361C1" w:rsidRPr="00CB718B" w:rsidRDefault="002361C1" w:rsidP="002361C1">
      <w:pPr>
        <w:pStyle w:val="ListParagraph"/>
        <w:numPr>
          <w:ilvl w:val="0"/>
          <w:numId w:val="6"/>
        </w:numPr>
        <w:rPr>
          <w:lang w:val="en-CA"/>
        </w:rPr>
      </w:pPr>
      <w:r w:rsidRPr="00CB718B">
        <w:rPr>
          <w:lang w:val="en-CA"/>
        </w:rPr>
        <w:t>What barriers and processes of exclusion exist at my university?</w:t>
      </w:r>
    </w:p>
    <w:p w14:paraId="0C9C2FF4" w14:textId="77777777" w:rsidR="002361C1" w:rsidRDefault="002361C1" w:rsidP="006F0825">
      <w:pPr>
        <w:rPr>
          <w:lang w:val="en-CA"/>
        </w:rPr>
      </w:pPr>
    </w:p>
    <w:p w14:paraId="3BD458B7" w14:textId="3C8745EB" w:rsidR="0039618D" w:rsidRDefault="006178C3" w:rsidP="006F0825">
      <w:pPr>
        <w:rPr>
          <w:lang w:val="en-CA"/>
        </w:rPr>
      </w:pPr>
      <w:r w:rsidRPr="00754773">
        <w:rPr>
          <w:b/>
          <w:bCs/>
          <w:u w:val="single"/>
          <w:lang w:val="en-CA"/>
        </w:rPr>
        <w:t>Further Reading</w:t>
      </w:r>
      <w:r>
        <w:rPr>
          <w:lang w:val="en-CA"/>
        </w:rPr>
        <w:t>:</w:t>
      </w:r>
      <w:r w:rsidR="00C8570F">
        <w:rPr>
          <w:lang w:val="en-CA"/>
        </w:rPr>
        <w:t xml:space="preserve"> </w:t>
      </w:r>
      <w:r w:rsidR="00C8570F" w:rsidRPr="00C8570F">
        <w:rPr>
          <w:lang w:val="en-CA"/>
        </w:rPr>
        <w:t xml:space="preserve">Haya </w:t>
      </w:r>
      <w:proofErr w:type="spellStart"/>
      <w:r w:rsidR="00C8570F" w:rsidRPr="00C8570F">
        <w:rPr>
          <w:lang w:val="en-CA"/>
        </w:rPr>
        <w:t>Salmón</w:t>
      </w:r>
      <w:proofErr w:type="spellEnd"/>
      <w:r w:rsidR="00C8570F" w:rsidRPr="00C8570F">
        <w:rPr>
          <w:lang w:val="en-CA"/>
        </w:rPr>
        <w:t xml:space="preserve">, I., &amp; Rojas </w:t>
      </w:r>
      <w:proofErr w:type="spellStart"/>
      <w:r w:rsidR="00C8570F" w:rsidRPr="00C8570F">
        <w:rPr>
          <w:lang w:val="en-CA"/>
        </w:rPr>
        <w:t>Pernia</w:t>
      </w:r>
      <w:proofErr w:type="spellEnd"/>
      <w:r w:rsidR="00C8570F" w:rsidRPr="00C8570F">
        <w:rPr>
          <w:lang w:val="en-CA"/>
        </w:rPr>
        <w:t xml:space="preserve">, S. (2021). </w:t>
      </w:r>
      <w:hyperlink r:id="rId24" w:history="1">
        <w:r w:rsidR="00C8570F" w:rsidRPr="004F48E0">
          <w:rPr>
            <w:rStyle w:val="Hyperlink"/>
            <w:lang w:val="en-CA"/>
          </w:rPr>
          <w:t>Building a Research Team and Selecting a Research Topic within the Process of an Inclusive Research Project in Spain</w:t>
        </w:r>
      </w:hyperlink>
      <w:r w:rsidR="00C8570F" w:rsidRPr="00C8570F">
        <w:rPr>
          <w:lang w:val="en-CA"/>
        </w:rPr>
        <w:t xml:space="preserve">. </w:t>
      </w:r>
      <w:r w:rsidR="00C8570F" w:rsidRPr="00466C20">
        <w:rPr>
          <w:i/>
          <w:iCs/>
          <w:lang w:val="en-CA"/>
        </w:rPr>
        <w:t>Journal of Applied Research in Intellectual Disabilities, 34</w:t>
      </w:r>
      <w:r w:rsidR="00C8570F">
        <w:rPr>
          <w:lang w:val="en-CA"/>
        </w:rPr>
        <w:t xml:space="preserve"> </w:t>
      </w:r>
      <w:r w:rsidR="00C8570F" w:rsidRPr="00C8570F">
        <w:rPr>
          <w:lang w:val="en-CA"/>
        </w:rPr>
        <w:t xml:space="preserve">(3), </w:t>
      </w:r>
      <w:r w:rsidR="00C8570F">
        <w:rPr>
          <w:lang w:val="en-CA"/>
        </w:rPr>
        <w:t xml:space="preserve">pages </w:t>
      </w:r>
      <w:r w:rsidR="00C8570F" w:rsidRPr="00C8570F">
        <w:rPr>
          <w:lang w:val="en-CA"/>
        </w:rPr>
        <w:t>742-751</w:t>
      </w:r>
    </w:p>
    <w:p w14:paraId="725E9D40" w14:textId="395F770B" w:rsidR="003A2F31" w:rsidRDefault="0039618D" w:rsidP="0039618D">
      <w:pPr>
        <w:pStyle w:val="Heading1"/>
        <w:rPr>
          <w:lang w:val="en-CA"/>
        </w:rPr>
      </w:pPr>
      <w:r>
        <w:rPr>
          <w:lang w:val="en-CA"/>
        </w:rPr>
        <w:br w:type="column"/>
      </w:r>
      <w:bookmarkStart w:id="10" w:name="_Toc105409767"/>
      <w:r w:rsidRPr="0039618D">
        <w:rPr>
          <w:lang w:val="en-CA"/>
        </w:rPr>
        <w:t xml:space="preserve">Research </w:t>
      </w:r>
      <w:r w:rsidR="003A2F31">
        <w:rPr>
          <w:lang w:val="en-CA"/>
        </w:rPr>
        <w:t xml:space="preserve">Design: </w:t>
      </w:r>
      <w:r w:rsidR="003A2F31" w:rsidRPr="003A2F31">
        <w:rPr>
          <w:lang w:val="en-CA"/>
        </w:rPr>
        <w:t>Budgeting for Accessibility</w:t>
      </w:r>
      <w:bookmarkEnd w:id="10"/>
    </w:p>
    <w:p w14:paraId="0458842F" w14:textId="297EE611" w:rsidR="00A213F6" w:rsidRDefault="00775393" w:rsidP="00A213F6">
      <w:pPr>
        <w:rPr>
          <w:lang w:val="en-CA"/>
        </w:rPr>
      </w:pPr>
      <w:r>
        <w:rPr>
          <w:lang w:val="en-CA"/>
        </w:rPr>
        <w:t>Research budgets are aspirational</w:t>
      </w:r>
      <w:r w:rsidR="00171390">
        <w:rPr>
          <w:lang w:val="en-CA"/>
        </w:rPr>
        <w:t xml:space="preserve"> in nature</w:t>
      </w:r>
      <w:r>
        <w:rPr>
          <w:lang w:val="en-CA"/>
        </w:rPr>
        <w:t>, attempting to</w:t>
      </w:r>
      <w:r w:rsidR="00A213F6">
        <w:rPr>
          <w:lang w:val="en-CA"/>
        </w:rPr>
        <w:t xml:space="preserve"> define a</w:t>
      </w:r>
      <w:r w:rsidR="00171390">
        <w:rPr>
          <w:lang w:val="en-CA"/>
        </w:rPr>
        <w:t xml:space="preserve"> mostly unknowable</w:t>
      </w:r>
      <w:r w:rsidR="00A213F6">
        <w:rPr>
          <w:lang w:val="en-CA"/>
        </w:rPr>
        <w:t xml:space="preserve"> future. It is important to remember that disability and ability are not fixed; that what is true for your research team as you write your proposal may not be true when the funding is received, and that you cannot predict the </w:t>
      </w:r>
      <w:r w:rsidR="00157352">
        <w:rPr>
          <w:lang w:val="en-CA"/>
        </w:rPr>
        <w:t>multiple, sometimes conflicting</w:t>
      </w:r>
      <w:r w:rsidR="001A1F41">
        <w:rPr>
          <w:lang w:val="en-CA"/>
        </w:rPr>
        <w:t>,</w:t>
      </w:r>
      <w:r w:rsidR="00157352">
        <w:rPr>
          <w:lang w:val="en-CA"/>
        </w:rPr>
        <w:t xml:space="preserve"> access </w:t>
      </w:r>
      <w:r w:rsidR="00A213F6">
        <w:rPr>
          <w:lang w:val="en-CA"/>
        </w:rPr>
        <w:t xml:space="preserve">needs of your research </w:t>
      </w:r>
      <w:r w:rsidR="00157352">
        <w:rPr>
          <w:lang w:val="en-CA"/>
        </w:rPr>
        <w:t xml:space="preserve">team, </w:t>
      </w:r>
      <w:r w:rsidR="00CF6722">
        <w:rPr>
          <w:lang w:val="en-CA"/>
        </w:rPr>
        <w:t>participants, or audiences</w:t>
      </w:r>
      <w:r w:rsidR="00A213F6">
        <w:rPr>
          <w:lang w:val="en-CA"/>
        </w:rPr>
        <w:t>.</w:t>
      </w:r>
    </w:p>
    <w:p w14:paraId="7535E434" w14:textId="470FB817" w:rsidR="001519BE" w:rsidRDefault="00A213F6" w:rsidP="00A213F6">
      <w:pPr>
        <w:rPr>
          <w:lang w:val="en-CA"/>
        </w:rPr>
      </w:pPr>
      <w:r>
        <w:rPr>
          <w:lang w:val="en-CA"/>
        </w:rPr>
        <w:t>We recommend considering the following</w:t>
      </w:r>
      <w:r w:rsidR="001519BE">
        <w:rPr>
          <w:lang w:val="en-CA"/>
        </w:rPr>
        <w:t xml:space="preserve"> </w:t>
      </w:r>
      <w:r w:rsidR="00FB3189">
        <w:rPr>
          <w:lang w:val="en-CA"/>
        </w:rPr>
        <w:t>access supports when planning your budget</w:t>
      </w:r>
      <w:r w:rsidR="001519BE">
        <w:rPr>
          <w:lang w:val="en-CA"/>
        </w:rPr>
        <w:t>:</w:t>
      </w:r>
    </w:p>
    <w:p w14:paraId="2DBE420C" w14:textId="786F7A73" w:rsidR="00AD6570" w:rsidRPr="00BF7F09" w:rsidRDefault="004408D2" w:rsidP="00BF7F09">
      <w:pPr>
        <w:rPr>
          <w:lang w:val="en-CA"/>
        </w:rPr>
      </w:pPr>
      <w:r w:rsidRPr="00BF7F09">
        <w:rPr>
          <w:b/>
          <w:bCs/>
          <w:u w:val="single"/>
          <w:lang w:val="en-CA"/>
        </w:rPr>
        <w:t>Collaborating with disability-led organizations</w:t>
      </w:r>
      <w:r w:rsidRPr="00BF7F09">
        <w:rPr>
          <w:u w:val="single"/>
          <w:lang w:val="en-CA"/>
        </w:rPr>
        <w:t>:</w:t>
      </w:r>
      <w:r w:rsidRPr="004379C7">
        <w:rPr>
          <w:lang w:val="en-CA"/>
        </w:rPr>
        <w:t xml:space="preserve"> </w:t>
      </w:r>
      <w:r w:rsidR="00300329" w:rsidRPr="004379C7">
        <w:rPr>
          <w:lang w:val="en-CA"/>
        </w:rPr>
        <w:t xml:space="preserve">Essential to accessibility in research is the input and leadership of </w:t>
      </w:r>
      <w:r w:rsidR="00A910C6" w:rsidRPr="004379C7">
        <w:rPr>
          <w:lang w:val="en-CA"/>
        </w:rPr>
        <w:t xml:space="preserve">disabled people </w:t>
      </w:r>
      <w:r w:rsidR="00D523E0" w:rsidRPr="004379C7">
        <w:rPr>
          <w:lang w:val="en-CA"/>
        </w:rPr>
        <w:t>in all phases of research. Equally important is to ensure that research budgets address the need to properly compensate disabled people for their time, labor, and expertise</w:t>
      </w:r>
      <w:r w:rsidR="001179C5">
        <w:rPr>
          <w:lang w:val="en-CA"/>
        </w:rPr>
        <w:t>. When working with organizations, look to whether or not you can provide overhead funding to support administrative capacity</w:t>
      </w:r>
      <w:r w:rsidR="00D523E0" w:rsidRPr="004379C7">
        <w:rPr>
          <w:lang w:val="en-CA"/>
        </w:rPr>
        <w:t>.</w:t>
      </w:r>
    </w:p>
    <w:p w14:paraId="5FA35B79" w14:textId="208A47BB" w:rsidR="001519BE" w:rsidRPr="004379C7" w:rsidRDefault="001519BE" w:rsidP="00BF7F09">
      <w:pPr>
        <w:rPr>
          <w:lang w:val="en-CA"/>
        </w:rPr>
      </w:pPr>
      <w:r w:rsidRPr="00BF7F09">
        <w:rPr>
          <w:b/>
          <w:bCs/>
          <w:u w:val="single"/>
          <w:lang w:val="en-CA"/>
        </w:rPr>
        <w:t xml:space="preserve">Interpretation and </w:t>
      </w:r>
      <w:r w:rsidR="00D83247" w:rsidRPr="00BF7F09">
        <w:rPr>
          <w:b/>
          <w:bCs/>
          <w:u w:val="single"/>
          <w:lang w:val="en-CA"/>
        </w:rPr>
        <w:t xml:space="preserve">assistive </w:t>
      </w:r>
      <w:r w:rsidRPr="00BF7F09">
        <w:rPr>
          <w:b/>
          <w:bCs/>
          <w:u w:val="single"/>
          <w:lang w:val="en-CA"/>
        </w:rPr>
        <w:t>technology</w:t>
      </w:r>
      <w:r w:rsidRPr="004379C7">
        <w:rPr>
          <w:u w:val="single"/>
          <w:lang w:val="en-CA"/>
        </w:rPr>
        <w:t>:</w:t>
      </w:r>
      <w:r w:rsidRPr="004379C7">
        <w:rPr>
          <w:lang w:val="en-CA"/>
        </w:rPr>
        <w:t xml:space="preserve"> </w:t>
      </w:r>
      <w:r w:rsidR="007B4FC6">
        <w:rPr>
          <w:lang w:val="en-CA"/>
        </w:rPr>
        <w:t>B</w:t>
      </w:r>
      <w:r w:rsidR="00C92DC4">
        <w:rPr>
          <w:lang w:val="en-CA"/>
        </w:rPr>
        <w:t>udget</w:t>
      </w:r>
      <w:r w:rsidR="003A2F31" w:rsidRPr="004379C7">
        <w:rPr>
          <w:lang w:val="en-CA"/>
        </w:rPr>
        <w:t xml:space="preserve"> for sign language interpreters, Communication Access Realtime Transcription (CART), and assistive technology</w:t>
      </w:r>
      <w:r w:rsidR="001179C5">
        <w:rPr>
          <w:lang w:val="en-CA"/>
        </w:rPr>
        <w:t xml:space="preserve"> such as screen readers and voice-to-text</w:t>
      </w:r>
      <w:r w:rsidR="00C92DC4">
        <w:rPr>
          <w:lang w:val="en-CA"/>
        </w:rPr>
        <w:t xml:space="preserve"> in all phases of your research</w:t>
      </w:r>
      <w:r w:rsidRPr="004379C7">
        <w:rPr>
          <w:lang w:val="en-CA"/>
        </w:rPr>
        <w:t>.</w:t>
      </w:r>
      <w:r w:rsidR="003A2F31" w:rsidRPr="004379C7">
        <w:rPr>
          <w:lang w:val="en-CA"/>
        </w:rPr>
        <w:t xml:space="preserve"> This will be especially important f</w:t>
      </w:r>
      <w:r w:rsidR="003A2F31" w:rsidRPr="005A1BD0">
        <w:rPr>
          <w:lang w:val="en-CA"/>
        </w:rPr>
        <w:t xml:space="preserve">or research </w:t>
      </w:r>
      <w:r w:rsidR="008663D4">
        <w:rPr>
          <w:lang w:val="en-CA"/>
        </w:rPr>
        <w:t>based on</w:t>
      </w:r>
      <w:r w:rsidR="003A2F31" w:rsidRPr="004379C7">
        <w:rPr>
          <w:lang w:val="en-CA"/>
        </w:rPr>
        <w:t xml:space="preserve"> interviews, focus groups, and participant observation</w:t>
      </w:r>
      <w:r w:rsidRPr="004379C7">
        <w:rPr>
          <w:lang w:val="en-CA"/>
        </w:rPr>
        <w:t>.</w:t>
      </w:r>
    </w:p>
    <w:p w14:paraId="27D7F1CD" w14:textId="529919E7" w:rsidR="001519BE" w:rsidRDefault="001519BE" w:rsidP="00BF7F09">
      <w:pPr>
        <w:rPr>
          <w:lang w:val="en-CA"/>
        </w:rPr>
      </w:pPr>
      <w:r w:rsidRPr="00BF7F09">
        <w:rPr>
          <w:b/>
          <w:bCs/>
          <w:u w:val="single"/>
          <w:lang w:val="en-CA"/>
        </w:rPr>
        <w:t>Subject matter experts</w:t>
      </w:r>
      <w:r w:rsidRPr="004379C7">
        <w:rPr>
          <w:u w:val="single"/>
          <w:lang w:val="en-CA"/>
        </w:rPr>
        <w:t>:</w:t>
      </w:r>
      <w:r w:rsidRPr="004379C7">
        <w:rPr>
          <w:lang w:val="en-CA"/>
        </w:rPr>
        <w:t xml:space="preserve"> Experts can be required for many aspects of accessibility. For example p</w:t>
      </w:r>
      <w:r w:rsidR="003A2F31" w:rsidRPr="004379C7">
        <w:rPr>
          <w:lang w:val="en-CA"/>
        </w:rPr>
        <w:t>rimary sources, including digitized archival materials, may not be available in accessible formats. This may require hiring subject matter experts in different disciplines who can convert these materials into accessible formats</w:t>
      </w:r>
      <w:r w:rsidR="001179C5">
        <w:rPr>
          <w:lang w:val="en-CA"/>
        </w:rPr>
        <w:t xml:space="preserve"> with alternative text that explains images to screen readers</w:t>
      </w:r>
      <w:r w:rsidR="003A2F31" w:rsidRPr="004379C7">
        <w:rPr>
          <w:lang w:val="en-CA"/>
        </w:rPr>
        <w:t>, while preserving essential information needed for the research</w:t>
      </w:r>
      <w:r w:rsidRPr="004379C7">
        <w:rPr>
          <w:lang w:val="en-CA"/>
        </w:rPr>
        <w:t>.</w:t>
      </w:r>
    </w:p>
    <w:p w14:paraId="56839752" w14:textId="53678902" w:rsidR="00467A7E" w:rsidRDefault="00467A7E" w:rsidP="00BF7F09">
      <w:pPr>
        <w:rPr>
          <w:lang w:val="en-CA"/>
        </w:rPr>
      </w:pPr>
      <w:r>
        <w:rPr>
          <w:lang w:val="en-CA"/>
        </w:rPr>
        <w:t>Budgeting for accessibility is a crucial step in making sure that your research is designed for inclusion</w:t>
      </w:r>
      <w:r w:rsidR="00D21EE8">
        <w:rPr>
          <w:lang w:val="en-CA"/>
        </w:rPr>
        <w:t xml:space="preserve">. You can build in technology and professional supports regardless of the current access needs that you have identified in the development stages, and it will only make your research better and more applicable in practice. </w:t>
      </w:r>
    </w:p>
    <w:p w14:paraId="793DD7D8" w14:textId="395A5996" w:rsidR="0040146C" w:rsidRPr="0040146C" w:rsidRDefault="0040146C" w:rsidP="0040146C">
      <w:pPr>
        <w:rPr>
          <w:b/>
          <w:bCs/>
          <w:lang w:val="en-CA"/>
        </w:rPr>
      </w:pPr>
      <w:r w:rsidRPr="0040146C">
        <w:rPr>
          <w:b/>
          <w:bCs/>
          <w:lang w:val="en-CA"/>
        </w:rPr>
        <w:t>Ask yourself:</w:t>
      </w:r>
    </w:p>
    <w:p w14:paraId="6850F2AA" w14:textId="6698A546" w:rsidR="0040146C" w:rsidRDefault="0040146C" w:rsidP="0040146C">
      <w:pPr>
        <w:pStyle w:val="ListParagraph"/>
        <w:numPr>
          <w:ilvl w:val="0"/>
          <w:numId w:val="11"/>
        </w:numPr>
        <w:rPr>
          <w:lang w:val="en-CA"/>
        </w:rPr>
      </w:pPr>
      <w:r w:rsidRPr="00BF7F09">
        <w:rPr>
          <w:lang w:val="en-CA"/>
        </w:rPr>
        <w:t>What need may arise in my research participants, research team, or intended audience that would require funding?</w:t>
      </w:r>
    </w:p>
    <w:p w14:paraId="09095490" w14:textId="3BEC49D7" w:rsidR="009644B0" w:rsidRPr="00BF7F09" w:rsidRDefault="009644B0" w:rsidP="0040146C">
      <w:pPr>
        <w:pStyle w:val="ListParagraph"/>
        <w:numPr>
          <w:ilvl w:val="0"/>
          <w:numId w:val="11"/>
        </w:numPr>
        <w:rPr>
          <w:lang w:val="en-CA"/>
        </w:rPr>
      </w:pPr>
      <w:r>
        <w:rPr>
          <w:lang w:val="en-CA"/>
        </w:rPr>
        <w:t>What needs can I plan to meet, regardless of whether or not there is an identified need during the design phase?</w:t>
      </w:r>
    </w:p>
    <w:p w14:paraId="41EB7E04" w14:textId="77777777" w:rsidR="0040146C" w:rsidRPr="005A1BD0" w:rsidRDefault="0040146C" w:rsidP="00BF7F09">
      <w:pPr>
        <w:rPr>
          <w:lang w:val="en-CA"/>
        </w:rPr>
      </w:pPr>
    </w:p>
    <w:p w14:paraId="5269B668" w14:textId="230B259F" w:rsidR="003A2F31" w:rsidRPr="003A2F31" w:rsidRDefault="003A2F31" w:rsidP="003A2F31">
      <w:pPr>
        <w:rPr>
          <w:lang w:val="en-CA"/>
        </w:rPr>
      </w:pPr>
      <w:r w:rsidRPr="003A2F31">
        <w:rPr>
          <w:b/>
          <w:bCs/>
          <w:lang w:val="en-CA"/>
        </w:rPr>
        <w:t>Further Reading:</w:t>
      </w:r>
      <w:r w:rsidRPr="003A2F31">
        <w:rPr>
          <w:lang w:val="en-CA"/>
        </w:rPr>
        <w:t xml:space="preserve"> </w:t>
      </w:r>
      <w:hyperlink r:id="rId25" w:history="1">
        <w:r w:rsidRPr="003A2F31">
          <w:rPr>
            <w:color w:val="0000FF" w:themeColor="hyperlink"/>
            <w:u w:val="single"/>
          </w:rPr>
          <w:t>COMPOSING ACCESS: An Invitation to Creating Accessible Events</w:t>
        </w:r>
      </w:hyperlink>
      <w:r w:rsidRPr="003A2F31">
        <w:rPr>
          <w:lang w:val="en-CA"/>
        </w:rPr>
        <w:t>. The Ohio State University.</w:t>
      </w:r>
    </w:p>
    <w:p w14:paraId="6C05413B" w14:textId="77777777" w:rsidR="0039618D" w:rsidRDefault="0039618D">
      <w:pPr>
        <w:spacing w:after="200" w:line="276" w:lineRule="auto"/>
        <w:rPr>
          <w:rFonts w:eastAsiaTheme="majorEastAsia" w:cstheme="majorBidi"/>
          <w:b/>
          <w:bCs/>
          <w:sz w:val="28"/>
          <w:szCs w:val="28"/>
          <w:lang w:val="en-CA"/>
        </w:rPr>
      </w:pPr>
      <w:r>
        <w:rPr>
          <w:lang w:val="en-CA"/>
        </w:rPr>
        <w:br w:type="page"/>
      </w:r>
    </w:p>
    <w:p w14:paraId="77075D6A" w14:textId="33E62238" w:rsidR="00A645A4" w:rsidRDefault="003A2F31" w:rsidP="0039618D">
      <w:pPr>
        <w:pStyle w:val="Heading1"/>
        <w:rPr>
          <w:lang w:val="en-CA"/>
        </w:rPr>
      </w:pPr>
      <w:bookmarkStart w:id="11" w:name="_Toc105409768"/>
      <w:r>
        <w:rPr>
          <w:lang w:val="en-CA"/>
        </w:rPr>
        <w:t xml:space="preserve">Conducting Research: </w:t>
      </w:r>
      <w:r w:rsidR="00F14DD9">
        <w:rPr>
          <w:lang w:val="en-CA"/>
        </w:rPr>
        <w:t>Data-Collection</w:t>
      </w:r>
      <w:r w:rsidR="00A61ADA">
        <w:rPr>
          <w:lang w:val="en-CA"/>
        </w:rPr>
        <w:t xml:space="preserve"> a</w:t>
      </w:r>
      <w:r w:rsidR="00747799">
        <w:rPr>
          <w:lang w:val="en-CA"/>
        </w:rPr>
        <w:t>nd Analysis</w:t>
      </w:r>
      <w:bookmarkEnd w:id="11"/>
    </w:p>
    <w:p w14:paraId="18371F4B" w14:textId="65659B15" w:rsidR="002B061C" w:rsidRDefault="00C52AD8" w:rsidP="00A47359">
      <w:pPr>
        <w:rPr>
          <w:lang w:val="en-CA"/>
        </w:rPr>
      </w:pPr>
      <w:r>
        <w:rPr>
          <w:lang w:val="en-CA"/>
        </w:rPr>
        <w:t xml:space="preserve">Data collection </w:t>
      </w:r>
      <w:r w:rsidR="00C64059">
        <w:rPr>
          <w:lang w:val="en-CA"/>
        </w:rPr>
        <w:t xml:space="preserve">and analysis </w:t>
      </w:r>
      <w:r>
        <w:rPr>
          <w:lang w:val="en-CA"/>
        </w:rPr>
        <w:t>a</w:t>
      </w:r>
      <w:r w:rsidR="00C64059">
        <w:rPr>
          <w:lang w:val="en-CA"/>
        </w:rPr>
        <w:t>re</w:t>
      </w:r>
      <w:r>
        <w:rPr>
          <w:lang w:val="en-CA"/>
        </w:rPr>
        <w:t xml:space="preserve"> </w:t>
      </w:r>
      <w:r w:rsidR="007D3DC1">
        <w:rPr>
          <w:lang w:val="en-CA"/>
        </w:rPr>
        <w:t>central</w:t>
      </w:r>
      <w:r w:rsidR="00FF7E05">
        <w:rPr>
          <w:lang w:val="en-CA"/>
        </w:rPr>
        <w:t xml:space="preserve"> </w:t>
      </w:r>
      <w:r>
        <w:rPr>
          <w:lang w:val="en-CA"/>
        </w:rPr>
        <w:t>component</w:t>
      </w:r>
      <w:r w:rsidR="00FF7E05">
        <w:rPr>
          <w:lang w:val="en-CA"/>
        </w:rPr>
        <w:t>s</w:t>
      </w:r>
      <w:r>
        <w:rPr>
          <w:lang w:val="en-CA"/>
        </w:rPr>
        <w:t xml:space="preserve"> of </w:t>
      </w:r>
      <w:r w:rsidR="00FF7E05">
        <w:rPr>
          <w:lang w:val="en-CA"/>
        </w:rPr>
        <w:t>research</w:t>
      </w:r>
      <w:r>
        <w:rPr>
          <w:lang w:val="en-CA"/>
        </w:rPr>
        <w:t>.</w:t>
      </w:r>
      <w:r w:rsidR="00663230">
        <w:rPr>
          <w:lang w:val="en-CA"/>
        </w:rPr>
        <w:t xml:space="preserve"> The types of data collected and the methods </w:t>
      </w:r>
      <w:r w:rsidR="00D04AA0">
        <w:rPr>
          <w:lang w:val="en-CA"/>
        </w:rPr>
        <w:t xml:space="preserve">of analysis </w:t>
      </w:r>
      <w:r w:rsidR="00663230">
        <w:rPr>
          <w:lang w:val="en-CA"/>
        </w:rPr>
        <w:t xml:space="preserve">used </w:t>
      </w:r>
      <w:r w:rsidR="002B061C">
        <w:rPr>
          <w:lang w:val="en-CA"/>
        </w:rPr>
        <w:t>change</w:t>
      </w:r>
      <w:r w:rsidR="00663230">
        <w:rPr>
          <w:lang w:val="en-CA"/>
        </w:rPr>
        <w:t xml:space="preserve"> </w:t>
      </w:r>
      <w:r w:rsidR="002B061C">
        <w:rPr>
          <w:lang w:val="en-CA"/>
        </w:rPr>
        <w:t xml:space="preserve">depending on the </w:t>
      </w:r>
      <w:r w:rsidR="00663230">
        <w:rPr>
          <w:lang w:val="en-CA"/>
        </w:rPr>
        <w:t>qualitative and quantitative approaches</w:t>
      </w:r>
      <w:r w:rsidR="002B061C">
        <w:rPr>
          <w:lang w:val="en-CA"/>
        </w:rPr>
        <w:t xml:space="preserve"> that the researcher chooses</w:t>
      </w:r>
      <w:r w:rsidR="002B061C">
        <w:rPr>
          <w:rStyle w:val="FootnoteReference"/>
          <w:lang w:val="en-CA"/>
        </w:rPr>
        <w:footnoteReference w:id="10"/>
      </w:r>
      <w:r w:rsidR="00663230">
        <w:rPr>
          <w:lang w:val="en-CA"/>
        </w:rPr>
        <w:t>.</w:t>
      </w:r>
      <w:r w:rsidR="0039170F">
        <w:rPr>
          <w:lang w:val="en-CA"/>
        </w:rPr>
        <w:t xml:space="preserve"> </w:t>
      </w:r>
    </w:p>
    <w:p w14:paraId="5DF499C0" w14:textId="62081F9C" w:rsidR="00A645A4" w:rsidRDefault="00E35523" w:rsidP="00A47359">
      <w:pPr>
        <w:rPr>
          <w:lang w:val="en-CA"/>
        </w:rPr>
      </w:pPr>
      <w:r>
        <w:rPr>
          <w:lang w:val="en-CA"/>
        </w:rPr>
        <w:t xml:space="preserve">These phases of research benefit </w:t>
      </w:r>
      <w:r w:rsidR="002B061C">
        <w:rPr>
          <w:lang w:val="en-CA"/>
        </w:rPr>
        <w:t>particularly</w:t>
      </w:r>
      <w:r w:rsidR="004C637A">
        <w:rPr>
          <w:lang w:val="en-CA"/>
        </w:rPr>
        <w:t xml:space="preserve"> from incorporating </w:t>
      </w:r>
      <w:r w:rsidR="002B061C">
        <w:rPr>
          <w:lang w:val="en-CA"/>
        </w:rPr>
        <w:t>those</w:t>
      </w:r>
      <w:r w:rsidR="004C637A">
        <w:rPr>
          <w:lang w:val="en-CA"/>
        </w:rPr>
        <w:t xml:space="preserve"> UDL principles </w:t>
      </w:r>
      <w:r w:rsidR="00191927">
        <w:rPr>
          <w:lang w:val="en-CA"/>
        </w:rPr>
        <w:t>of multiple means of engagement, multiple means of representation, and multiple means of action and expression</w:t>
      </w:r>
      <w:r w:rsidR="002B061C">
        <w:rPr>
          <w:lang w:val="en-CA"/>
        </w:rPr>
        <w:t xml:space="preserve"> that we</w:t>
      </w:r>
      <w:r w:rsidR="00191927">
        <w:rPr>
          <w:lang w:val="en-CA"/>
        </w:rPr>
        <w:t xml:space="preserve"> discussed in the </w:t>
      </w:r>
      <w:hyperlink w:anchor="_Research_Design:_Core" w:history="1">
        <w:r w:rsidR="002B061C" w:rsidRPr="002B061C">
          <w:rPr>
            <w:rStyle w:val="Hyperlink"/>
            <w:lang w:val="en-CA"/>
          </w:rPr>
          <w:t>Core Principles</w:t>
        </w:r>
      </w:hyperlink>
      <w:r w:rsidR="002B061C">
        <w:rPr>
          <w:lang w:val="en-CA"/>
        </w:rPr>
        <w:t xml:space="preserve"> </w:t>
      </w:r>
      <w:r w:rsidR="00191927">
        <w:rPr>
          <w:lang w:val="en-CA"/>
        </w:rPr>
        <w:t xml:space="preserve">section of this </w:t>
      </w:r>
      <w:r w:rsidR="002B061C">
        <w:rPr>
          <w:lang w:val="en-CA"/>
        </w:rPr>
        <w:t>t</w:t>
      </w:r>
      <w:r w:rsidR="00191927">
        <w:rPr>
          <w:lang w:val="en-CA"/>
        </w:rPr>
        <w:t>oolkit.</w:t>
      </w:r>
      <w:r w:rsidR="005A149B">
        <w:rPr>
          <w:lang w:val="en-CA"/>
        </w:rPr>
        <w:t xml:space="preserve"> Research is often </w:t>
      </w:r>
      <w:r w:rsidR="00412836">
        <w:rPr>
          <w:lang w:val="en-CA"/>
        </w:rPr>
        <w:t xml:space="preserve">specific to its </w:t>
      </w:r>
      <w:r w:rsidR="00B97373">
        <w:rPr>
          <w:lang w:val="en-CA"/>
        </w:rPr>
        <w:t>discipline, although multi- and interdisciplinary research are more common than ever</w:t>
      </w:r>
      <w:r w:rsidR="005A149B">
        <w:rPr>
          <w:lang w:val="en-CA"/>
        </w:rPr>
        <w:t>.</w:t>
      </w:r>
      <w:r w:rsidR="00F82890">
        <w:rPr>
          <w:lang w:val="en-CA"/>
        </w:rPr>
        <w:t xml:space="preserve"> Although there is room within </w:t>
      </w:r>
      <w:r w:rsidR="00F92BF9">
        <w:rPr>
          <w:lang w:val="en-CA"/>
        </w:rPr>
        <w:t>disciplines</w:t>
      </w:r>
      <w:r w:rsidR="00F82890">
        <w:rPr>
          <w:lang w:val="en-CA"/>
        </w:rPr>
        <w:t xml:space="preserve"> to </w:t>
      </w:r>
      <w:r w:rsidR="00B97373">
        <w:rPr>
          <w:lang w:val="en-CA"/>
        </w:rPr>
        <w:t>use</w:t>
      </w:r>
      <w:r w:rsidR="00F82890">
        <w:rPr>
          <w:lang w:val="en-CA"/>
        </w:rPr>
        <w:t xml:space="preserve"> and analyze different types of sources and data, researcher</w:t>
      </w:r>
      <w:r w:rsidR="00B97373">
        <w:rPr>
          <w:lang w:val="en-CA"/>
        </w:rPr>
        <w:t>s often</w:t>
      </w:r>
      <w:r w:rsidR="00F82890">
        <w:rPr>
          <w:lang w:val="en-CA"/>
        </w:rPr>
        <w:t xml:space="preserve"> identi</w:t>
      </w:r>
      <w:r w:rsidR="00B97373">
        <w:rPr>
          <w:lang w:val="en-CA"/>
        </w:rPr>
        <w:t xml:space="preserve">fy with </w:t>
      </w:r>
      <w:r w:rsidR="00282C21">
        <w:rPr>
          <w:lang w:val="en-CA"/>
        </w:rPr>
        <w:t>a few particular theoretical frameworks, methodologies, and methods.</w:t>
      </w:r>
      <w:r w:rsidR="002636AE">
        <w:rPr>
          <w:lang w:val="en-CA"/>
        </w:rPr>
        <w:t xml:space="preserve"> One benefit of this disciplinary identity is in being able to learn and deeply understand how you can </w:t>
      </w:r>
      <w:r w:rsidR="00E37F7C">
        <w:rPr>
          <w:lang w:val="en-CA"/>
        </w:rPr>
        <w:t xml:space="preserve">embed disability-inclusive practices into your </w:t>
      </w:r>
      <w:r w:rsidR="00C30EB5">
        <w:rPr>
          <w:lang w:val="en-CA"/>
        </w:rPr>
        <w:t>collection and analysis.</w:t>
      </w:r>
    </w:p>
    <w:p w14:paraId="43E7C9E2" w14:textId="77777777" w:rsidR="00B01A9D" w:rsidRDefault="004A0B6E" w:rsidP="00A47359">
      <w:pPr>
        <w:rPr>
          <w:lang w:val="en-CA"/>
        </w:rPr>
      </w:pPr>
      <w:r w:rsidRPr="004A0B6E">
        <w:rPr>
          <w:lang w:val="en-CA"/>
        </w:rPr>
        <w:t xml:space="preserve">It is important to ensure </w:t>
      </w:r>
      <w:r w:rsidR="00C30EB5">
        <w:rPr>
          <w:lang w:val="en-CA"/>
        </w:rPr>
        <w:t xml:space="preserve">that </w:t>
      </w:r>
      <w:r w:rsidRPr="004A0B6E">
        <w:rPr>
          <w:lang w:val="en-CA"/>
        </w:rPr>
        <w:t xml:space="preserve">supports are in place ahead of carrying out </w:t>
      </w:r>
      <w:r w:rsidR="00C30EB5">
        <w:rPr>
          <w:lang w:val="en-CA"/>
        </w:rPr>
        <w:t xml:space="preserve">data collection and/or </w:t>
      </w:r>
      <w:r w:rsidRPr="004A0B6E">
        <w:rPr>
          <w:lang w:val="en-CA"/>
        </w:rPr>
        <w:t xml:space="preserve"> working with primary sources. The nature of these supports will depend on the type of research involved</w:t>
      </w:r>
      <w:r w:rsidR="001279ED">
        <w:rPr>
          <w:lang w:val="en-CA"/>
        </w:rPr>
        <w:t>,</w:t>
      </w:r>
      <w:r w:rsidRPr="004A0B6E">
        <w:rPr>
          <w:lang w:val="en-CA"/>
        </w:rPr>
        <w:t xml:space="preserve"> but the following questions point to an approach that balances</w:t>
      </w:r>
      <w:r w:rsidR="001279ED">
        <w:rPr>
          <w:lang w:val="en-CA"/>
        </w:rPr>
        <w:t xml:space="preserve"> flexibility with</w:t>
      </w:r>
      <w:r w:rsidRPr="004A0B6E">
        <w:rPr>
          <w:lang w:val="en-CA"/>
        </w:rPr>
        <w:t xml:space="preserve"> advance planning, and the capacity for adjustment in response to emergent needs.</w:t>
      </w:r>
      <w:r>
        <w:rPr>
          <w:lang w:val="en-CA"/>
        </w:rPr>
        <w:t xml:space="preserve"> </w:t>
      </w:r>
    </w:p>
    <w:p w14:paraId="7F1E8D62" w14:textId="2A671E6E" w:rsidR="004A0B6E" w:rsidRDefault="00B01A9D" w:rsidP="00A47359">
      <w:pPr>
        <w:rPr>
          <w:lang w:val="en-CA"/>
        </w:rPr>
      </w:pPr>
      <w:r>
        <w:rPr>
          <w:lang w:val="en-CA"/>
        </w:rPr>
        <w:t>Making sure that a</w:t>
      </w:r>
      <w:r w:rsidR="004A0B6E" w:rsidRPr="004A0B6E">
        <w:rPr>
          <w:lang w:val="en-CA"/>
        </w:rPr>
        <w:t xml:space="preserve">ccessibility </w:t>
      </w:r>
      <w:r>
        <w:rPr>
          <w:lang w:val="en-CA"/>
        </w:rPr>
        <w:t>is</w:t>
      </w:r>
      <w:r w:rsidR="004A0B6E" w:rsidRPr="004A0B6E">
        <w:rPr>
          <w:lang w:val="en-CA"/>
        </w:rPr>
        <w:t xml:space="preserve"> a priority in</w:t>
      </w:r>
      <w:r>
        <w:rPr>
          <w:lang w:val="en-CA"/>
        </w:rPr>
        <w:t xml:space="preserve"> your</w:t>
      </w:r>
      <w:r w:rsidR="004A0B6E" w:rsidRPr="004A0B6E">
        <w:rPr>
          <w:lang w:val="en-CA"/>
        </w:rPr>
        <w:t xml:space="preserve"> research design, delivery, and dissemination can help to widen the scope for how </w:t>
      </w:r>
      <w:r w:rsidR="00BE0244">
        <w:rPr>
          <w:lang w:val="en-CA"/>
        </w:rPr>
        <w:t>you</w:t>
      </w:r>
      <w:r w:rsidR="004A0B6E" w:rsidRPr="004A0B6E">
        <w:rPr>
          <w:lang w:val="en-CA"/>
        </w:rPr>
        <w:t xml:space="preserve"> gather material, seek information, and interact with research </w:t>
      </w:r>
      <w:r w:rsidR="00E870F1">
        <w:rPr>
          <w:lang w:val="en-CA"/>
        </w:rPr>
        <w:t>participants</w:t>
      </w:r>
      <w:r w:rsidR="00E870F1" w:rsidRPr="004A0B6E">
        <w:rPr>
          <w:lang w:val="en-CA"/>
        </w:rPr>
        <w:t xml:space="preserve"> </w:t>
      </w:r>
      <w:r w:rsidR="004A0B6E" w:rsidRPr="004A0B6E">
        <w:rPr>
          <w:lang w:val="en-CA"/>
        </w:rPr>
        <w:t>in the field.</w:t>
      </w:r>
    </w:p>
    <w:p w14:paraId="1F9AA08C" w14:textId="2AE40EEF" w:rsidR="004A0B6E" w:rsidRDefault="00247B61" w:rsidP="00A47359">
      <w:pPr>
        <w:rPr>
          <w:lang w:val="en-CA"/>
        </w:rPr>
      </w:pPr>
      <w:r>
        <w:rPr>
          <w:b/>
          <w:bCs/>
          <w:lang w:val="en-CA"/>
        </w:rPr>
        <w:t>Ask yourself:</w:t>
      </w:r>
    </w:p>
    <w:p w14:paraId="3A454E69" w14:textId="3A57C5CD" w:rsidR="00247B61" w:rsidRPr="00247B61" w:rsidRDefault="00247B61" w:rsidP="00BE0244">
      <w:pPr>
        <w:numPr>
          <w:ilvl w:val="0"/>
          <w:numId w:val="8"/>
        </w:numPr>
        <w:spacing w:after="0"/>
        <w:rPr>
          <w:lang w:val="en-CA"/>
        </w:rPr>
      </w:pPr>
      <w:r w:rsidRPr="00247B61">
        <w:rPr>
          <w:lang w:val="en-CA"/>
        </w:rPr>
        <w:t xml:space="preserve">What types of materials or information do you need to answer your research question (s) and how </w:t>
      </w:r>
      <w:r w:rsidR="00BE0244">
        <w:rPr>
          <w:lang w:val="en-CA"/>
        </w:rPr>
        <w:t>can those be made accessible</w:t>
      </w:r>
      <w:r w:rsidRPr="00247B61">
        <w:rPr>
          <w:lang w:val="en-CA"/>
        </w:rPr>
        <w:t>?</w:t>
      </w:r>
    </w:p>
    <w:p w14:paraId="0FDDED09" w14:textId="19962B68" w:rsidR="00247B61" w:rsidRPr="00247B61" w:rsidRDefault="00247B61" w:rsidP="00BE0244">
      <w:pPr>
        <w:numPr>
          <w:ilvl w:val="0"/>
          <w:numId w:val="8"/>
        </w:numPr>
        <w:spacing w:after="0"/>
        <w:rPr>
          <w:lang w:val="en-CA"/>
        </w:rPr>
      </w:pPr>
      <w:r w:rsidRPr="00247B61">
        <w:rPr>
          <w:lang w:val="en-CA"/>
        </w:rPr>
        <w:t xml:space="preserve">Where and with whom will </w:t>
      </w:r>
      <w:r w:rsidR="00BE0244">
        <w:rPr>
          <w:lang w:val="en-CA"/>
        </w:rPr>
        <w:t>your</w:t>
      </w:r>
      <w:r w:rsidRPr="00247B61">
        <w:rPr>
          <w:lang w:val="en-CA"/>
        </w:rPr>
        <w:t xml:space="preserve"> research be conducted, and what possible access barriers</w:t>
      </w:r>
      <w:r w:rsidR="00BE0244">
        <w:rPr>
          <w:lang w:val="en-CA"/>
        </w:rPr>
        <w:t xml:space="preserve"> exist</w:t>
      </w:r>
      <w:r w:rsidRPr="00247B61">
        <w:rPr>
          <w:lang w:val="en-CA"/>
        </w:rPr>
        <w:t>?</w:t>
      </w:r>
    </w:p>
    <w:p w14:paraId="4FDB3268" w14:textId="790F342C" w:rsidR="00247B61" w:rsidRPr="00247B61" w:rsidRDefault="00247B61" w:rsidP="00BE0244">
      <w:pPr>
        <w:numPr>
          <w:ilvl w:val="0"/>
          <w:numId w:val="8"/>
        </w:numPr>
        <w:spacing w:after="0"/>
        <w:rPr>
          <w:lang w:val="en-CA"/>
        </w:rPr>
      </w:pPr>
      <w:r w:rsidRPr="00247B61">
        <w:rPr>
          <w:lang w:val="en-CA"/>
        </w:rPr>
        <w:t xml:space="preserve">What mechanisms are in place to respond to access barriers that </w:t>
      </w:r>
      <w:r w:rsidR="00BE0244">
        <w:rPr>
          <w:lang w:val="en-CA"/>
        </w:rPr>
        <w:t>emerge during</w:t>
      </w:r>
      <w:r w:rsidRPr="00247B61">
        <w:rPr>
          <w:lang w:val="en-CA"/>
        </w:rPr>
        <w:t xml:space="preserve"> data collection?</w:t>
      </w:r>
    </w:p>
    <w:p w14:paraId="2729AC34" w14:textId="1B6095DE" w:rsidR="00247B61" w:rsidRPr="00247B61" w:rsidRDefault="00247B61" w:rsidP="00BE0244">
      <w:pPr>
        <w:numPr>
          <w:ilvl w:val="0"/>
          <w:numId w:val="8"/>
        </w:numPr>
        <w:spacing w:after="0"/>
        <w:rPr>
          <w:lang w:val="en-CA"/>
        </w:rPr>
      </w:pPr>
      <w:r w:rsidRPr="00247B61">
        <w:rPr>
          <w:lang w:val="en-CA"/>
        </w:rPr>
        <w:t xml:space="preserve">For data collection that involves interpersonal communication, how will </w:t>
      </w:r>
      <w:r w:rsidR="00BE0244">
        <w:rPr>
          <w:lang w:val="en-CA"/>
        </w:rPr>
        <w:t>you</w:t>
      </w:r>
      <w:r w:rsidRPr="00247B61">
        <w:rPr>
          <w:lang w:val="en-CA"/>
        </w:rPr>
        <w:t xml:space="preserve"> meet the access needs of differently situated informants?</w:t>
      </w:r>
    </w:p>
    <w:p w14:paraId="56D9AD28" w14:textId="77777777" w:rsidR="00247B61" w:rsidRDefault="00247B61" w:rsidP="00A47359">
      <w:pPr>
        <w:rPr>
          <w:lang w:val="en-CA"/>
        </w:rPr>
      </w:pPr>
    </w:p>
    <w:p w14:paraId="131EE332" w14:textId="7A334F02" w:rsidR="009D42FC" w:rsidRDefault="009D42FC" w:rsidP="00A47359">
      <w:pPr>
        <w:rPr>
          <w:lang w:val="en-CA"/>
        </w:rPr>
      </w:pPr>
      <w:r w:rsidRPr="00754773">
        <w:rPr>
          <w:b/>
          <w:bCs/>
          <w:u w:val="single"/>
          <w:lang w:val="en-CA"/>
        </w:rPr>
        <w:t>Further Reading:</w:t>
      </w:r>
      <w:r w:rsidRPr="00C114C8">
        <w:rPr>
          <w:lang w:val="en-CA"/>
        </w:rPr>
        <w:t xml:space="preserve"> </w:t>
      </w:r>
      <w:r w:rsidR="00A429DF" w:rsidRPr="00C114C8">
        <w:rPr>
          <w:lang w:val="en-CA"/>
        </w:rPr>
        <w:t xml:space="preserve">Davis, C. A., &amp; Lester, J. N. (2016). </w:t>
      </w:r>
      <w:hyperlink r:id="rId26" w:history="1">
        <w:r w:rsidR="00A429DF" w:rsidRPr="00C114C8">
          <w:rPr>
            <w:rStyle w:val="Hyperlink"/>
          </w:rPr>
          <w:t>Graduate Students’ Construction of Researcher Identities Explored through Discourse Analysis</w:t>
        </w:r>
      </w:hyperlink>
      <w:r w:rsidR="00A429DF" w:rsidRPr="00C114C8">
        <w:rPr>
          <w:lang w:val="en-CA"/>
        </w:rPr>
        <w:t xml:space="preserve">. </w:t>
      </w:r>
      <w:r w:rsidR="00A429DF" w:rsidRPr="00C114C8">
        <w:rPr>
          <w:i/>
          <w:iCs/>
          <w:lang w:val="en-CA"/>
        </w:rPr>
        <w:t>Qualitative Research in Education, 5</w:t>
      </w:r>
      <w:r w:rsidR="00FB6D1D">
        <w:rPr>
          <w:lang w:val="en-CA"/>
        </w:rPr>
        <w:t xml:space="preserve"> </w:t>
      </w:r>
      <w:r w:rsidR="00A429DF" w:rsidRPr="00C114C8">
        <w:rPr>
          <w:lang w:val="en-CA"/>
        </w:rPr>
        <w:t>(1), pages 49-76</w:t>
      </w:r>
    </w:p>
    <w:p w14:paraId="19D16CF5" w14:textId="1EBB7D5C" w:rsidR="004A0B6E" w:rsidRDefault="004A0B6E" w:rsidP="004A0B6E">
      <w:pPr>
        <w:rPr>
          <w:lang w:val="en-CA"/>
        </w:rPr>
      </w:pPr>
      <w:proofErr w:type="spellStart"/>
      <w:r w:rsidRPr="003E711B">
        <w:rPr>
          <w:lang w:val="en-CA"/>
        </w:rPr>
        <w:t>Chiarella</w:t>
      </w:r>
      <w:proofErr w:type="spellEnd"/>
      <w:r w:rsidRPr="003E711B">
        <w:rPr>
          <w:lang w:val="en-CA"/>
        </w:rPr>
        <w:t xml:space="preserve">, D., &amp; </w:t>
      </w:r>
      <w:proofErr w:type="spellStart"/>
      <w:r w:rsidRPr="003E711B">
        <w:rPr>
          <w:lang w:val="en-CA"/>
        </w:rPr>
        <w:t>Vurro</w:t>
      </w:r>
      <w:proofErr w:type="spellEnd"/>
      <w:r w:rsidRPr="003E711B">
        <w:rPr>
          <w:lang w:val="en-CA"/>
        </w:rPr>
        <w:t xml:space="preserve">, G. (2020). </w:t>
      </w:r>
      <w:hyperlink r:id="rId27" w:history="1">
        <w:r w:rsidRPr="003E711B">
          <w:rPr>
            <w:rStyle w:val="Hyperlink"/>
            <w:lang w:val="en-CA"/>
          </w:rPr>
          <w:t>Fieldwork and Disability: An Overview for an Inclusive Experience</w:t>
        </w:r>
      </w:hyperlink>
      <w:r w:rsidRPr="003E711B">
        <w:rPr>
          <w:lang w:val="en-CA"/>
        </w:rPr>
        <w:t xml:space="preserve">. </w:t>
      </w:r>
      <w:r w:rsidRPr="00BD7DB7">
        <w:rPr>
          <w:i/>
          <w:lang w:val="en-CA"/>
        </w:rPr>
        <w:t>Geological Magazine</w:t>
      </w:r>
      <w:r>
        <w:rPr>
          <w:lang w:val="en-CA"/>
        </w:rPr>
        <w:t>,</w:t>
      </w:r>
      <w:r w:rsidRPr="003E711B">
        <w:rPr>
          <w:lang w:val="en-CA"/>
        </w:rPr>
        <w:t xml:space="preserve"> </w:t>
      </w:r>
      <w:r w:rsidRPr="00BD7DB7">
        <w:rPr>
          <w:i/>
          <w:lang w:val="en-CA"/>
        </w:rPr>
        <w:t>157</w:t>
      </w:r>
      <w:r>
        <w:rPr>
          <w:lang w:val="en-CA"/>
        </w:rPr>
        <w:t xml:space="preserve"> </w:t>
      </w:r>
      <w:r w:rsidRPr="003E711B">
        <w:rPr>
          <w:lang w:val="en-CA"/>
        </w:rPr>
        <w:t xml:space="preserve">(11), </w:t>
      </w:r>
      <w:r>
        <w:rPr>
          <w:lang w:val="en-CA"/>
        </w:rPr>
        <w:t xml:space="preserve">pages </w:t>
      </w:r>
      <w:r w:rsidRPr="003E711B">
        <w:rPr>
          <w:lang w:val="en-CA"/>
        </w:rPr>
        <w:t>1933</w:t>
      </w:r>
      <w:r>
        <w:rPr>
          <w:lang w:val="en-CA"/>
        </w:rPr>
        <w:t xml:space="preserve"> to </w:t>
      </w:r>
      <w:r w:rsidRPr="003E711B">
        <w:rPr>
          <w:lang w:val="en-CA"/>
        </w:rPr>
        <w:t>1938</w:t>
      </w:r>
    </w:p>
    <w:p w14:paraId="1D08263C" w14:textId="4C33CCEA" w:rsidR="006F0825" w:rsidRDefault="0039618D" w:rsidP="0039618D">
      <w:pPr>
        <w:pStyle w:val="Heading1"/>
        <w:rPr>
          <w:lang w:val="en-CA"/>
        </w:rPr>
      </w:pPr>
      <w:r>
        <w:rPr>
          <w:lang w:val="en-CA"/>
        </w:rPr>
        <w:br w:type="column"/>
      </w:r>
      <w:bookmarkStart w:id="12" w:name="_Toc105409769"/>
      <w:r w:rsidR="000F6069">
        <w:rPr>
          <w:lang w:val="en-CA"/>
        </w:rPr>
        <w:t>D</w:t>
      </w:r>
      <w:r w:rsidR="006F0825">
        <w:rPr>
          <w:lang w:val="en-CA"/>
        </w:rPr>
        <w:t>issemination</w:t>
      </w:r>
      <w:bookmarkEnd w:id="12"/>
    </w:p>
    <w:p w14:paraId="73F9D2D2" w14:textId="77777777" w:rsidR="000174CF" w:rsidRDefault="00A33F1D" w:rsidP="00C114C8">
      <w:pPr>
        <w:rPr>
          <w:lang w:val="en-CA"/>
        </w:rPr>
      </w:pPr>
      <w:r>
        <w:rPr>
          <w:lang w:val="en-CA"/>
        </w:rPr>
        <w:t xml:space="preserve">With </w:t>
      </w:r>
      <w:r w:rsidR="0035592E">
        <w:rPr>
          <w:lang w:val="en-CA"/>
        </w:rPr>
        <w:t>social media, blogs, and other web platforms</w:t>
      </w:r>
      <w:r>
        <w:rPr>
          <w:lang w:val="en-CA"/>
        </w:rPr>
        <w:t xml:space="preserve">, </w:t>
      </w:r>
      <w:r w:rsidR="00FF007A">
        <w:rPr>
          <w:lang w:val="en-CA"/>
        </w:rPr>
        <w:t>researchers</w:t>
      </w:r>
      <w:r w:rsidR="0035592E">
        <w:rPr>
          <w:lang w:val="en-CA"/>
        </w:rPr>
        <w:t xml:space="preserve"> now</w:t>
      </w:r>
      <w:r w:rsidR="00FF007A">
        <w:rPr>
          <w:lang w:val="en-CA"/>
        </w:rPr>
        <w:t xml:space="preserve"> have </w:t>
      </w:r>
      <w:r w:rsidR="0035592E">
        <w:rPr>
          <w:lang w:val="en-CA"/>
        </w:rPr>
        <w:t>more</w:t>
      </w:r>
      <w:r w:rsidR="00FF007A">
        <w:rPr>
          <w:lang w:val="en-CA"/>
        </w:rPr>
        <w:t xml:space="preserve"> ways to share their research</w:t>
      </w:r>
      <w:r w:rsidR="00B409A3">
        <w:rPr>
          <w:lang w:val="en-CA"/>
        </w:rPr>
        <w:t xml:space="preserve"> findings</w:t>
      </w:r>
      <w:r w:rsidR="0035592E">
        <w:rPr>
          <w:lang w:val="en-CA"/>
        </w:rPr>
        <w:t xml:space="preserve"> than ever</w:t>
      </w:r>
      <w:r w:rsidR="00FF007A">
        <w:rPr>
          <w:lang w:val="en-CA"/>
        </w:rPr>
        <w:t xml:space="preserve">. </w:t>
      </w:r>
      <w:r w:rsidR="0035592E">
        <w:rPr>
          <w:lang w:val="en-CA"/>
        </w:rPr>
        <w:t>D</w:t>
      </w:r>
      <w:r w:rsidR="00821214">
        <w:rPr>
          <w:lang w:val="en-CA"/>
        </w:rPr>
        <w:t xml:space="preserve">igital platforms are </w:t>
      </w:r>
      <w:r w:rsidR="00624B79">
        <w:rPr>
          <w:lang w:val="en-CA"/>
        </w:rPr>
        <w:t xml:space="preserve">constantly </w:t>
      </w:r>
      <w:r w:rsidR="00821214">
        <w:rPr>
          <w:lang w:val="en-CA"/>
        </w:rPr>
        <w:t>drawing new audiences</w:t>
      </w:r>
      <w:r w:rsidR="0035592E">
        <w:rPr>
          <w:lang w:val="en-CA"/>
        </w:rPr>
        <w:t xml:space="preserve"> </w:t>
      </w:r>
      <w:r w:rsidR="00821214">
        <w:rPr>
          <w:lang w:val="en-CA"/>
        </w:rPr>
        <w:t>including disabled scholars, educators, students, self-advocates, and activists.</w:t>
      </w:r>
      <w:r w:rsidR="0035592E">
        <w:rPr>
          <w:lang w:val="en-CA"/>
        </w:rPr>
        <w:t xml:space="preserve"> </w:t>
      </w:r>
      <w:r w:rsidR="000174CF">
        <w:rPr>
          <w:lang w:val="en-CA"/>
        </w:rPr>
        <w:t>These kinds of first-person accounts are a fantastic way to continue your own learning about the experiences of people with disabilities and access needs.</w:t>
      </w:r>
      <w:r w:rsidR="00821214">
        <w:rPr>
          <w:lang w:val="en-CA"/>
        </w:rPr>
        <w:t xml:space="preserve"> </w:t>
      </w:r>
    </w:p>
    <w:p w14:paraId="26ED8CC2" w14:textId="77777777" w:rsidR="00C91750" w:rsidRDefault="000174CF" w:rsidP="00C114C8">
      <w:pPr>
        <w:rPr>
          <w:lang w:val="en-CA"/>
        </w:rPr>
      </w:pPr>
      <w:r>
        <w:rPr>
          <w:lang w:val="en-CA"/>
        </w:rPr>
        <w:t>When planning or beginning your research dissemination, consider the</w:t>
      </w:r>
      <w:r w:rsidR="00821214">
        <w:rPr>
          <w:lang w:val="en-CA"/>
        </w:rPr>
        <w:t xml:space="preserve"> known accessibility barriers </w:t>
      </w:r>
      <w:r>
        <w:rPr>
          <w:lang w:val="en-CA"/>
        </w:rPr>
        <w:t>of particular</w:t>
      </w:r>
      <w:r w:rsidR="00821214">
        <w:rPr>
          <w:lang w:val="en-CA"/>
        </w:rPr>
        <w:t xml:space="preserve"> social media or digital platforms. As with each of the aspects of accessibility consider</w:t>
      </w:r>
      <w:r w:rsidR="00C91750">
        <w:rPr>
          <w:lang w:val="en-CA"/>
        </w:rPr>
        <w:t>ations</w:t>
      </w:r>
      <w:r w:rsidR="00821214">
        <w:rPr>
          <w:lang w:val="en-CA"/>
        </w:rPr>
        <w:t xml:space="preserve"> in this </w:t>
      </w:r>
      <w:r w:rsidR="00C91750">
        <w:rPr>
          <w:lang w:val="en-CA"/>
        </w:rPr>
        <w:t>t</w:t>
      </w:r>
      <w:r w:rsidR="00821214">
        <w:rPr>
          <w:lang w:val="en-CA"/>
        </w:rPr>
        <w:t>oolkit, there is no one way</w:t>
      </w:r>
      <w:r w:rsidR="00C91750">
        <w:rPr>
          <w:lang w:val="en-CA"/>
        </w:rPr>
        <w:t xml:space="preserve"> or platform</w:t>
      </w:r>
      <w:r w:rsidR="00821214">
        <w:rPr>
          <w:lang w:val="en-CA"/>
        </w:rPr>
        <w:t xml:space="preserve"> that will be responsive to all access needs. </w:t>
      </w:r>
    </w:p>
    <w:p w14:paraId="76FA97FC" w14:textId="7A21E11E" w:rsidR="00A33F1D" w:rsidRPr="00A33F1D" w:rsidRDefault="00C91750" w:rsidP="00C114C8">
      <w:pPr>
        <w:rPr>
          <w:lang w:val="en-CA"/>
        </w:rPr>
      </w:pPr>
      <w:r>
        <w:rPr>
          <w:lang w:val="en-CA"/>
        </w:rPr>
        <w:t>We offer the</w:t>
      </w:r>
      <w:r w:rsidR="00821214">
        <w:rPr>
          <w:lang w:val="en-CA"/>
        </w:rPr>
        <w:t xml:space="preserve"> following considerations </w:t>
      </w:r>
      <w:r>
        <w:rPr>
          <w:lang w:val="en-CA"/>
        </w:rPr>
        <w:t>to help</w:t>
      </w:r>
      <w:r w:rsidR="00482A75">
        <w:rPr>
          <w:lang w:val="en-CA"/>
        </w:rPr>
        <w:t xml:space="preserve"> guide </w:t>
      </w:r>
      <w:r>
        <w:rPr>
          <w:lang w:val="en-CA"/>
        </w:rPr>
        <w:t xml:space="preserve">your </w:t>
      </w:r>
      <w:r w:rsidR="00482A75">
        <w:rPr>
          <w:lang w:val="en-CA"/>
        </w:rPr>
        <w:t>planning</w:t>
      </w:r>
      <w:r>
        <w:rPr>
          <w:lang w:val="en-CA"/>
        </w:rPr>
        <w:t>. When you are developing your dissemination materials, consider using:</w:t>
      </w:r>
    </w:p>
    <w:p w14:paraId="415EF57C" w14:textId="39045261" w:rsidR="005F1FC5" w:rsidRDefault="00FF007A" w:rsidP="005F1FC5">
      <w:pPr>
        <w:pStyle w:val="ListParagraph"/>
        <w:numPr>
          <w:ilvl w:val="0"/>
          <w:numId w:val="2"/>
        </w:numPr>
        <w:rPr>
          <w:lang w:val="en-CA"/>
        </w:rPr>
      </w:pPr>
      <w:r>
        <w:rPr>
          <w:lang w:val="en-CA"/>
        </w:rPr>
        <w:t>B</w:t>
      </w:r>
      <w:r w:rsidR="005F1FC5">
        <w:rPr>
          <w:lang w:val="en-CA"/>
        </w:rPr>
        <w:t xml:space="preserve">uilt-in </w:t>
      </w:r>
      <w:r w:rsidR="00C91750">
        <w:rPr>
          <w:lang w:val="en-CA"/>
        </w:rPr>
        <w:t>headings and templates</w:t>
      </w:r>
    </w:p>
    <w:p w14:paraId="72FC72A8" w14:textId="58BBCFE6" w:rsidR="005F1FC5" w:rsidRPr="00247655" w:rsidRDefault="005F1FC5" w:rsidP="005F1FC5">
      <w:pPr>
        <w:pStyle w:val="ListParagraph"/>
        <w:numPr>
          <w:ilvl w:val="0"/>
          <w:numId w:val="2"/>
        </w:numPr>
        <w:rPr>
          <w:lang w:val="fr-FR"/>
        </w:rPr>
      </w:pPr>
      <w:r w:rsidRPr="00247655">
        <w:rPr>
          <w:lang w:val="fr-FR"/>
        </w:rPr>
        <w:t xml:space="preserve">Atkinson Hyperlegible Font or </w:t>
      </w:r>
      <w:r w:rsidR="00C91750">
        <w:rPr>
          <w:lang w:val="fr-FR"/>
        </w:rPr>
        <w:t>a s</w:t>
      </w:r>
      <w:r w:rsidRPr="00247655">
        <w:rPr>
          <w:lang w:val="fr-FR"/>
        </w:rPr>
        <w:t xml:space="preserve">ans </w:t>
      </w:r>
      <w:proofErr w:type="spellStart"/>
      <w:r w:rsidR="00C91750">
        <w:rPr>
          <w:lang w:val="fr-FR"/>
        </w:rPr>
        <w:t>s</w:t>
      </w:r>
      <w:r w:rsidRPr="00247655">
        <w:rPr>
          <w:lang w:val="fr-FR"/>
        </w:rPr>
        <w:t>erif</w:t>
      </w:r>
      <w:proofErr w:type="spellEnd"/>
      <w:r w:rsidRPr="00247655">
        <w:rPr>
          <w:lang w:val="fr-FR"/>
        </w:rPr>
        <w:t xml:space="preserve"> font</w:t>
      </w:r>
    </w:p>
    <w:p w14:paraId="59C7845A" w14:textId="2EB0F007" w:rsidR="005F1FC5" w:rsidRDefault="005F1FC5" w:rsidP="005F1FC5">
      <w:pPr>
        <w:pStyle w:val="ListParagraph"/>
        <w:numPr>
          <w:ilvl w:val="0"/>
          <w:numId w:val="2"/>
        </w:numPr>
        <w:rPr>
          <w:lang w:val="en-CA"/>
        </w:rPr>
      </w:pPr>
      <w:r>
        <w:rPr>
          <w:lang w:val="en-CA"/>
        </w:rPr>
        <w:t>Table</w:t>
      </w:r>
      <w:r w:rsidR="00C91750">
        <w:rPr>
          <w:lang w:val="en-CA"/>
        </w:rPr>
        <w:t>s</w:t>
      </w:r>
      <w:r>
        <w:rPr>
          <w:lang w:val="en-CA"/>
        </w:rPr>
        <w:t xml:space="preserve"> of </w:t>
      </w:r>
      <w:r w:rsidR="00C91750">
        <w:rPr>
          <w:lang w:val="en-CA"/>
        </w:rPr>
        <w:t>c</w:t>
      </w:r>
      <w:r>
        <w:rPr>
          <w:lang w:val="en-CA"/>
        </w:rPr>
        <w:t xml:space="preserve">ontents that use accessible </w:t>
      </w:r>
      <w:r w:rsidR="00C91750">
        <w:rPr>
          <w:lang w:val="en-CA"/>
        </w:rPr>
        <w:t>formats</w:t>
      </w:r>
    </w:p>
    <w:p w14:paraId="562D4B22" w14:textId="54F50C57" w:rsidR="005F1FC5" w:rsidRDefault="005F1FC5" w:rsidP="005F1FC5">
      <w:pPr>
        <w:pStyle w:val="ListParagraph"/>
        <w:numPr>
          <w:ilvl w:val="0"/>
          <w:numId w:val="2"/>
        </w:numPr>
        <w:rPr>
          <w:lang w:val="en-CA"/>
        </w:rPr>
      </w:pPr>
      <w:r>
        <w:rPr>
          <w:lang w:val="en-CA"/>
        </w:rPr>
        <w:t>Numbered and bullet point lists</w:t>
      </w:r>
    </w:p>
    <w:p w14:paraId="2577796F" w14:textId="2B45475E" w:rsidR="00482A75" w:rsidRDefault="00482A75" w:rsidP="005F1FC5">
      <w:pPr>
        <w:pStyle w:val="ListParagraph"/>
        <w:numPr>
          <w:ilvl w:val="0"/>
          <w:numId w:val="2"/>
        </w:numPr>
        <w:rPr>
          <w:lang w:val="en-CA"/>
        </w:rPr>
      </w:pPr>
      <w:r>
        <w:rPr>
          <w:lang w:val="en-CA"/>
        </w:rPr>
        <w:t>Descriptive hyperlinks for online dissemination of research</w:t>
      </w:r>
    </w:p>
    <w:p w14:paraId="5CAF7FB9" w14:textId="30741A9D" w:rsidR="006F0825" w:rsidRPr="00E64FB3" w:rsidRDefault="00F007E2" w:rsidP="006F0825">
      <w:pPr>
        <w:rPr>
          <w:rStyle w:val="Hyperlink"/>
          <w:color w:val="auto"/>
          <w:u w:val="none"/>
          <w:lang w:val="en-CA"/>
        </w:rPr>
      </w:pPr>
      <w:r>
        <w:rPr>
          <w:lang w:val="en-CA"/>
        </w:rPr>
        <w:t xml:space="preserve">The University of British Columbia is working to develop a permanent site for its </w:t>
      </w:r>
      <w:hyperlink r:id="rId28" w:history="1">
        <w:r w:rsidRPr="00F007E2">
          <w:rPr>
            <w:rStyle w:val="Hyperlink"/>
            <w:lang w:val="en-CA"/>
          </w:rPr>
          <w:t>Conference Diversity Toolkit</w:t>
        </w:r>
      </w:hyperlink>
      <w:r w:rsidR="00297105">
        <w:rPr>
          <w:rStyle w:val="Hyperlink"/>
          <w:lang w:val="en-CA"/>
        </w:rPr>
        <w:t>.</w:t>
      </w:r>
      <w:r w:rsidR="00297105">
        <w:rPr>
          <w:rStyle w:val="FootnoteReference"/>
          <w:color w:val="0000FF" w:themeColor="hyperlink"/>
          <w:u w:val="single"/>
          <w:lang w:val="en-CA"/>
        </w:rPr>
        <w:footnoteReference w:id="11"/>
      </w:r>
      <w:r w:rsidR="00C91750">
        <w:rPr>
          <w:rStyle w:val="Hyperlink"/>
          <w:color w:val="auto"/>
          <w:u w:val="none"/>
          <w:lang w:val="en-CA"/>
        </w:rPr>
        <w:t xml:space="preserve"> B</w:t>
      </w:r>
      <w:r w:rsidR="005F1FC5" w:rsidRPr="00E64FB3">
        <w:rPr>
          <w:rStyle w:val="Hyperlink"/>
          <w:color w:val="auto"/>
          <w:u w:val="none"/>
          <w:lang w:val="en-CA"/>
        </w:rPr>
        <w:t>ecause UBC’s guidelines include key considerations for improved accessibility in conferences and symposia, they are relevant to thinking about how research findings will be disseminated</w:t>
      </w:r>
      <w:r w:rsidR="00065690">
        <w:rPr>
          <w:rStyle w:val="Hyperlink"/>
          <w:color w:val="auto"/>
          <w:u w:val="none"/>
          <w:lang w:val="en-CA"/>
        </w:rPr>
        <w:t xml:space="preserve">. The UBC guidelines also speak to </w:t>
      </w:r>
      <w:r w:rsidR="000A27AD">
        <w:rPr>
          <w:rStyle w:val="Hyperlink"/>
          <w:color w:val="auto"/>
          <w:u w:val="none"/>
          <w:lang w:val="en-CA"/>
        </w:rPr>
        <w:t>how accessibility is a necessary element of conversations about research.</w:t>
      </w:r>
    </w:p>
    <w:p w14:paraId="5BC692D8" w14:textId="77777777" w:rsidR="00065690" w:rsidRDefault="001711FD" w:rsidP="001711FD">
      <w:pPr>
        <w:rPr>
          <w:lang w:val="en-CA"/>
        </w:rPr>
      </w:pPr>
      <w:r>
        <w:rPr>
          <w:lang w:val="en-CA"/>
        </w:rPr>
        <w:t xml:space="preserve">Three academic journals have implemented a range of accessibility practices in their publication of peer-reviewed research: </w:t>
      </w:r>
    </w:p>
    <w:p w14:paraId="0E358B3C" w14:textId="77777777" w:rsidR="00065690" w:rsidRDefault="004C2EE0" w:rsidP="00065690">
      <w:pPr>
        <w:pStyle w:val="ListParagraph"/>
        <w:numPr>
          <w:ilvl w:val="0"/>
          <w:numId w:val="16"/>
        </w:numPr>
        <w:rPr>
          <w:lang w:val="en-CA"/>
        </w:rPr>
      </w:pPr>
      <w:hyperlink r:id="rId29" w:history="1">
        <w:r w:rsidR="001711FD" w:rsidRPr="00065690">
          <w:rPr>
            <w:rStyle w:val="Hyperlink"/>
            <w:lang w:val="en-CA"/>
          </w:rPr>
          <w:t>Review of Disability Studies</w:t>
        </w:r>
      </w:hyperlink>
      <w:r w:rsidR="001711FD" w:rsidRPr="00065690">
        <w:rPr>
          <w:lang w:val="en-CA"/>
        </w:rPr>
        <w:t xml:space="preserve"> (</w:t>
      </w:r>
      <w:r w:rsidR="00D8297B" w:rsidRPr="00065690">
        <w:rPr>
          <w:lang w:val="en-CA"/>
        </w:rPr>
        <w:t>p</w:t>
      </w:r>
      <w:r w:rsidR="001711FD" w:rsidRPr="00065690">
        <w:rPr>
          <w:lang w:val="en-CA"/>
        </w:rPr>
        <w:t xml:space="preserve">lain </w:t>
      </w:r>
      <w:r w:rsidR="00D8297B" w:rsidRPr="00065690">
        <w:rPr>
          <w:lang w:val="en-CA"/>
        </w:rPr>
        <w:t>l</w:t>
      </w:r>
      <w:r w:rsidR="001711FD" w:rsidRPr="00065690">
        <w:rPr>
          <w:lang w:val="en-CA"/>
        </w:rPr>
        <w:t xml:space="preserve">anguage </w:t>
      </w:r>
      <w:r w:rsidR="00D8297B" w:rsidRPr="00065690">
        <w:rPr>
          <w:lang w:val="en-CA"/>
        </w:rPr>
        <w:t>s</w:t>
      </w:r>
      <w:r w:rsidR="001711FD" w:rsidRPr="00065690">
        <w:rPr>
          <w:lang w:val="en-CA"/>
        </w:rPr>
        <w:t>ummaries</w:t>
      </w:r>
      <w:r w:rsidR="00BD7FDE" w:rsidRPr="00065690">
        <w:rPr>
          <w:lang w:val="en-CA"/>
        </w:rPr>
        <w:t xml:space="preserve"> downloadable in MS Word and PDF formats</w:t>
      </w:r>
      <w:r w:rsidR="001711FD" w:rsidRPr="00065690">
        <w:rPr>
          <w:lang w:val="en-CA"/>
        </w:rPr>
        <w:t xml:space="preserve">); </w:t>
      </w:r>
    </w:p>
    <w:p w14:paraId="0EC540A8" w14:textId="77777777" w:rsidR="00065690" w:rsidRDefault="004C2EE0" w:rsidP="00065690">
      <w:pPr>
        <w:pStyle w:val="ListParagraph"/>
        <w:numPr>
          <w:ilvl w:val="0"/>
          <w:numId w:val="16"/>
        </w:numPr>
        <w:rPr>
          <w:lang w:val="en-CA"/>
        </w:rPr>
      </w:pPr>
      <w:hyperlink r:id="rId30" w:history="1">
        <w:r w:rsidR="001711FD" w:rsidRPr="00065690">
          <w:rPr>
            <w:rStyle w:val="Hyperlink"/>
            <w:lang w:val="en-CA"/>
          </w:rPr>
          <w:t>Journal of Teaching Disability Studies</w:t>
        </w:r>
      </w:hyperlink>
      <w:r w:rsidR="001711FD" w:rsidRPr="00065690">
        <w:rPr>
          <w:lang w:val="en-CA"/>
        </w:rPr>
        <w:t xml:space="preserve"> (articles downloadable in MS Word format); </w:t>
      </w:r>
    </w:p>
    <w:p w14:paraId="72876FBB" w14:textId="372B2F60" w:rsidR="001711FD" w:rsidRPr="00065690" w:rsidRDefault="004C2EE0" w:rsidP="00065690">
      <w:pPr>
        <w:pStyle w:val="ListParagraph"/>
        <w:numPr>
          <w:ilvl w:val="0"/>
          <w:numId w:val="16"/>
        </w:numPr>
        <w:rPr>
          <w:lang w:val="en-CA"/>
        </w:rPr>
      </w:pPr>
      <w:hyperlink r:id="rId31" w:history="1">
        <w:r w:rsidR="001711FD" w:rsidRPr="00065690">
          <w:rPr>
            <w:rStyle w:val="Hyperlink"/>
            <w:lang w:val="en-CA"/>
          </w:rPr>
          <w:t>Canadian Journal of Disability Studies</w:t>
        </w:r>
      </w:hyperlink>
      <w:r w:rsidR="001711FD" w:rsidRPr="00065690">
        <w:rPr>
          <w:lang w:val="en-CA"/>
        </w:rPr>
        <w:t xml:space="preserve"> (articles downloadable in PDFs designed for accessibility).</w:t>
      </w:r>
    </w:p>
    <w:p w14:paraId="0ED69BF3" w14:textId="25D76A2D" w:rsidR="00FA794E" w:rsidRDefault="00065690" w:rsidP="001711FD">
      <w:pPr>
        <w:rPr>
          <w:lang w:val="en-CA"/>
        </w:rPr>
      </w:pPr>
      <w:r>
        <w:rPr>
          <w:lang w:val="en-CA"/>
        </w:rPr>
        <w:t>Sins</w:t>
      </w:r>
      <w:r w:rsidR="003918D4">
        <w:rPr>
          <w:lang w:val="en-CA"/>
        </w:rPr>
        <w:t xml:space="preserve"> Invalid</w:t>
      </w:r>
      <w:r>
        <w:rPr>
          <w:lang w:val="en-CA"/>
        </w:rPr>
        <w:t>,</w:t>
      </w:r>
      <w:r w:rsidR="003918D4">
        <w:rPr>
          <w:lang w:val="en-CA"/>
        </w:rPr>
        <w:t xml:space="preserve"> a disability-led performing-arts organization</w:t>
      </w:r>
      <w:r>
        <w:rPr>
          <w:lang w:val="en-CA"/>
        </w:rPr>
        <w:t>, also</w:t>
      </w:r>
      <w:r w:rsidR="003918D4">
        <w:rPr>
          <w:lang w:val="en-CA"/>
        </w:rPr>
        <w:t xml:space="preserve"> offers a variety of free resources on their website, including a </w:t>
      </w:r>
      <w:hyperlink r:id="rId32" w:history="1">
        <w:r w:rsidR="003918D4" w:rsidRPr="003918D4">
          <w:rPr>
            <w:rStyle w:val="Hyperlink"/>
            <w:lang w:val="en-CA"/>
          </w:rPr>
          <w:t>guide to accessible event-planning</w:t>
        </w:r>
      </w:hyperlink>
      <w:r w:rsidR="003918D4">
        <w:rPr>
          <w:lang w:val="en-CA"/>
        </w:rPr>
        <w:t xml:space="preserve">. </w:t>
      </w:r>
      <w:r w:rsidR="00291922">
        <w:rPr>
          <w:lang w:val="en-CA"/>
        </w:rPr>
        <w:t xml:space="preserve">Many of the recommendations in this guide can be adapted to academic </w:t>
      </w:r>
      <w:r w:rsidR="00FA794E">
        <w:rPr>
          <w:lang w:val="en-CA"/>
        </w:rPr>
        <w:t>events</w:t>
      </w:r>
      <w:r w:rsidR="00291922">
        <w:rPr>
          <w:lang w:val="en-CA"/>
        </w:rPr>
        <w:t>.</w:t>
      </w:r>
    </w:p>
    <w:p w14:paraId="4FC724B1" w14:textId="793A03A2" w:rsidR="003918D4" w:rsidRDefault="00FA794E" w:rsidP="008C1299">
      <w:pPr>
        <w:pStyle w:val="Heading1"/>
        <w:rPr>
          <w:lang w:val="en-CA"/>
        </w:rPr>
      </w:pPr>
      <w:r>
        <w:rPr>
          <w:lang w:val="en-CA"/>
        </w:rPr>
        <w:br w:type="column"/>
      </w:r>
      <w:bookmarkStart w:id="13" w:name="_Toc105409770"/>
      <w:r>
        <w:rPr>
          <w:lang w:val="en-CA"/>
        </w:rPr>
        <w:t>In Conclusion</w:t>
      </w:r>
      <w:bookmarkEnd w:id="13"/>
    </w:p>
    <w:p w14:paraId="41AA6852" w14:textId="0EC2AA62" w:rsidR="00FA794E" w:rsidRDefault="00FA794E" w:rsidP="001711FD">
      <w:pPr>
        <w:rPr>
          <w:lang w:val="en-CA"/>
        </w:rPr>
      </w:pPr>
      <w:r>
        <w:rPr>
          <w:lang w:val="en-CA"/>
        </w:rPr>
        <w:t xml:space="preserve">We hope that you have found this toolkit useful as a starting point in your journey to design and conduct inclusive research. </w:t>
      </w:r>
      <w:r w:rsidR="008C1299">
        <w:rPr>
          <w:lang w:val="en-CA"/>
        </w:rPr>
        <w:t xml:space="preserve">As we have already mentioned, this is a living document, so if there is something missing or incorrect, please do </w:t>
      </w:r>
      <w:hyperlink r:id="rId33" w:history="1">
        <w:r w:rsidR="008C1299" w:rsidRPr="00F9089C">
          <w:rPr>
            <w:rStyle w:val="Hyperlink"/>
            <w:lang w:val="en-CA"/>
          </w:rPr>
          <w:t>let us know</w:t>
        </w:r>
      </w:hyperlink>
      <w:r w:rsidR="008C1299">
        <w:rPr>
          <w:lang w:val="en-CA"/>
        </w:rPr>
        <w:t xml:space="preserve"> and we will work to correct it. </w:t>
      </w:r>
      <w:r w:rsidR="00F9089C">
        <w:rPr>
          <w:lang w:val="en-CA"/>
        </w:rPr>
        <w:t xml:space="preserve">You can also </w:t>
      </w:r>
      <w:hyperlink r:id="rId34" w:history="1">
        <w:r w:rsidR="00F9089C" w:rsidRPr="00F9089C">
          <w:rPr>
            <w:rStyle w:val="Hyperlink"/>
            <w:lang w:val="en-CA"/>
          </w:rPr>
          <w:t>reach out</w:t>
        </w:r>
      </w:hyperlink>
      <w:r w:rsidR="00F9089C">
        <w:rPr>
          <w:lang w:val="en-CA"/>
        </w:rPr>
        <w:t xml:space="preserve"> with questions or requests for further resources on a specific topic, and we will do our best to support you! </w:t>
      </w:r>
      <w:r w:rsidR="008C1299">
        <w:rPr>
          <w:lang w:val="en-CA"/>
        </w:rPr>
        <w:t xml:space="preserve"> </w:t>
      </w:r>
    </w:p>
    <w:p w14:paraId="5D0F1E2F" w14:textId="75EA18BF" w:rsidR="00F9089C" w:rsidRDefault="00F9089C" w:rsidP="001711FD">
      <w:pPr>
        <w:rPr>
          <w:lang w:val="en-CA"/>
        </w:rPr>
      </w:pPr>
      <w:r>
        <w:rPr>
          <w:lang w:val="en-CA"/>
        </w:rPr>
        <w:t>In advocacy,</w:t>
      </w:r>
    </w:p>
    <w:p w14:paraId="2B74AABE" w14:textId="55336A20" w:rsidR="00F9089C" w:rsidRPr="006F0825" w:rsidRDefault="00F9089C" w:rsidP="001711FD">
      <w:pPr>
        <w:rPr>
          <w:lang w:val="en-CA"/>
        </w:rPr>
      </w:pPr>
      <w:r>
        <w:rPr>
          <w:lang w:val="en-CA"/>
        </w:rPr>
        <w:t>Stefan Sunandan Honisch and Gwen Thompson Hill</w:t>
      </w:r>
    </w:p>
    <w:p w14:paraId="18C10B85" w14:textId="623B6F76" w:rsidR="00D10FFA" w:rsidRDefault="001D3C1D" w:rsidP="001D3C1D">
      <w:pPr>
        <w:pStyle w:val="Heading1"/>
        <w:rPr>
          <w:lang w:val="en-CA"/>
        </w:rPr>
      </w:pPr>
      <w:r>
        <w:rPr>
          <w:lang w:val="en-CA"/>
        </w:rPr>
        <w:br w:type="column"/>
      </w:r>
      <w:bookmarkStart w:id="14" w:name="_Toc105409771"/>
      <w:r w:rsidR="003A3161">
        <w:rPr>
          <w:lang w:val="en-CA"/>
        </w:rPr>
        <w:t>Works Cited</w:t>
      </w:r>
      <w:bookmarkEnd w:id="14"/>
    </w:p>
    <w:p w14:paraId="4DF2580D" w14:textId="285AA1C3" w:rsidR="001D3C1D" w:rsidRDefault="001D3C1D" w:rsidP="001D3C1D">
      <w:pPr>
        <w:rPr>
          <w:lang w:val="en-CA"/>
        </w:rPr>
      </w:pPr>
      <w:r w:rsidRPr="001D3C1D">
        <w:rPr>
          <w:lang w:val="en-CA"/>
        </w:rPr>
        <w:t xml:space="preserve">The Works Cited </w:t>
      </w:r>
      <w:r>
        <w:rPr>
          <w:lang w:val="en-CA"/>
        </w:rPr>
        <w:t xml:space="preserve">section </w:t>
      </w:r>
      <w:r w:rsidRPr="001D3C1D">
        <w:rPr>
          <w:lang w:val="en-CA"/>
        </w:rPr>
        <w:t>only includes references cited in the main text and does not include those listed in the Further Reading recommendations that accompany each section. This Accessibility in Research Toolkit uses the following practice</w:t>
      </w:r>
      <w:r>
        <w:rPr>
          <w:lang w:val="en-CA"/>
        </w:rPr>
        <w:t>s</w:t>
      </w:r>
      <w:r w:rsidRPr="001D3C1D">
        <w:rPr>
          <w:lang w:val="en-CA"/>
        </w:rPr>
        <w:t>:</w:t>
      </w:r>
    </w:p>
    <w:p w14:paraId="69C44611" w14:textId="37FC8FC1" w:rsidR="001D3C1D" w:rsidRDefault="001D3C1D" w:rsidP="001D3C1D">
      <w:pPr>
        <w:rPr>
          <w:lang w:val="en-CA"/>
        </w:rPr>
      </w:pPr>
      <w:r w:rsidRPr="001D3C1D">
        <w:rPr>
          <w:u w:val="single"/>
          <w:lang w:val="en-CA"/>
        </w:rPr>
        <w:t>For print sources not available in electronic format</w:t>
      </w:r>
      <w:r w:rsidRPr="001D3C1D">
        <w:rPr>
          <w:lang w:val="en-CA"/>
        </w:rPr>
        <w:t xml:space="preserve">, descriptive hyperlinks point readers to the </w:t>
      </w:r>
      <w:proofErr w:type="spellStart"/>
      <w:r w:rsidRPr="001D3C1D">
        <w:rPr>
          <w:lang w:val="en-CA"/>
        </w:rPr>
        <w:t>WorldCat</w:t>
      </w:r>
      <w:proofErr w:type="spellEnd"/>
      <w:r w:rsidRPr="001D3C1D">
        <w:rPr>
          <w:lang w:val="en-CA"/>
        </w:rPr>
        <w:t xml:space="preserve"> entry for that item, listing the libraries that hold the material in question.</w:t>
      </w:r>
    </w:p>
    <w:p w14:paraId="330003AA" w14:textId="6528D019" w:rsidR="001D3C1D" w:rsidRDefault="001D3C1D" w:rsidP="001D3C1D">
      <w:pPr>
        <w:rPr>
          <w:lang w:val="en-CA"/>
        </w:rPr>
      </w:pPr>
      <w:r w:rsidRPr="001D3C1D">
        <w:rPr>
          <w:u w:val="single"/>
          <w:lang w:val="en-CA"/>
        </w:rPr>
        <w:t>For sources available electronically</w:t>
      </w:r>
      <w:r w:rsidRPr="001D3C1D">
        <w:rPr>
          <w:lang w:val="en-CA"/>
        </w:rPr>
        <w:t xml:space="preserve"> in full-text formats, descriptive hyperlinks point users directly to the publisher’s platform for that specific source.</w:t>
      </w:r>
    </w:p>
    <w:p w14:paraId="2B92311E" w14:textId="179B11A1" w:rsidR="007D4A96" w:rsidRDefault="00BD052A" w:rsidP="001B0659">
      <w:pPr>
        <w:pStyle w:val="Heading2"/>
        <w:rPr>
          <w:lang w:val="en-CA"/>
        </w:rPr>
      </w:pPr>
      <w:bookmarkStart w:id="15" w:name="_Toc105409772"/>
      <w:r>
        <w:rPr>
          <w:lang w:val="en-CA"/>
        </w:rPr>
        <w:t>Books</w:t>
      </w:r>
      <w:bookmarkEnd w:id="15"/>
    </w:p>
    <w:p w14:paraId="4553CE21" w14:textId="7A7A9A05" w:rsidR="00E821C6" w:rsidRPr="00E821C6" w:rsidRDefault="00E821C6" w:rsidP="00AF4A50">
      <w:pPr>
        <w:rPr>
          <w:lang w:val="en-CA"/>
        </w:rPr>
      </w:pPr>
      <w:proofErr w:type="spellStart"/>
      <w:r>
        <w:rPr>
          <w:lang w:val="en-CA"/>
        </w:rPr>
        <w:t>Aidley</w:t>
      </w:r>
      <w:proofErr w:type="spellEnd"/>
      <w:r>
        <w:rPr>
          <w:lang w:val="en-CA"/>
        </w:rPr>
        <w:t>, D</w:t>
      </w:r>
      <w:r w:rsidR="00887105">
        <w:rPr>
          <w:lang w:val="en-CA"/>
        </w:rPr>
        <w:t xml:space="preserve">., &amp; Fearon, K. (2021). </w:t>
      </w:r>
      <w:hyperlink r:id="rId35" w:history="1">
        <w:r w:rsidR="00887105" w:rsidRPr="003B7237">
          <w:rPr>
            <w:rStyle w:val="Hyperlink"/>
            <w:lang w:val="en-CA"/>
          </w:rPr>
          <w:t>Doing Accessible Social Research: A Practical Guide</w:t>
        </w:r>
      </w:hyperlink>
      <w:r w:rsidR="00887105">
        <w:rPr>
          <w:lang w:val="en-CA"/>
        </w:rPr>
        <w:t xml:space="preserve">. </w:t>
      </w:r>
      <w:r w:rsidR="00624B79">
        <w:rPr>
          <w:lang w:val="en-CA"/>
        </w:rPr>
        <w:t xml:space="preserve">Bristol, England: </w:t>
      </w:r>
      <w:r w:rsidR="00887105">
        <w:rPr>
          <w:lang w:val="en-CA"/>
        </w:rPr>
        <w:t>Policy Press</w:t>
      </w:r>
    </w:p>
    <w:p w14:paraId="0B3050D9" w14:textId="51690335" w:rsidR="00056BD3" w:rsidRDefault="00056BD3">
      <w:pPr>
        <w:ind w:left="720" w:hanging="720"/>
        <w:rPr>
          <w:lang w:val="en-CA"/>
        </w:rPr>
      </w:pPr>
      <w:r w:rsidRPr="00056BD3">
        <w:rPr>
          <w:lang w:val="en-CA"/>
        </w:rPr>
        <w:t xml:space="preserve">Blaikie, N. W. H. (2009). </w:t>
      </w:r>
      <w:hyperlink r:id="rId36" w:history="1">
        <w:r w:rsidRPr="00056BD3">
          <w:rPr>
            <w:rStyle w:val="Hyperlink"/>
            <w:lang w:val="en-CA"/>
          </w:rPr>
          <w:t>Designing Social Research: The Logic of Anticipation</w:t>
        </w:r>
      </w:hyperlink>
      <w:r w:rsidRPr="00056BD3">
        <w:rPr>
          <w:lang w:val="en-CA"/>
        </w:rPr>
        <w:t>. Cambridge</w:t>
      </w:r>
      <w:r w:rsidR="00F602F5">
        <w:rPr>
          <w:lang w:val="en-CA"/>
        </w:rPr>
        <w:t>, England</w:t>
      </w:r>
      <w:r w:rsidRPr="00056BD3">
        <w:rPr>
          <w:lang w:val="en-CA"/>
        </w:rPr>
        <w:t>: Polity.</w:t>
      </w:r>
    </w:p>
    <w:p w14:paraId="3677C95D" w14:textId="306656A6" w:rsidR="005F29B8" w:rsidRDefault="005F29B8">
      <w:pPr>
        <w:ind w:left="720" w:hanging="720"/>
        <w:rPr>
          <w:lang w:val="en-CA"/>
        </w:rPr>
      </w:pPr>
      <w:r w:rsidRPr="005F29B8">
        <w:rPr>
          <w:lang w:val="en-CA"/>
        </w:rPr>
        <w:t xml:space="preserve">Frey, B. (Ed.) (2018). </w:t>
      </w:r>
      <w:hyperlink r:id="rId37" w:history="1">
        <w:r w:rsidRPr="004818B9">
          <w:rPr>
            <w:rStyle w:val="Hyperlink"/>
            <w:lang w:val="en-CA"/>
          </w:rPr>
          <w:t xml:space="preserve">The SAGE Encyclopedia of Educational Research, Measurement, and </w:t>
        </w:r>
        <w:r w:rsidR="004818B9" w:rsidRPr="004818B9">
          <w:rPr>
            <w:rStyle w:val="Hyperlink"/>
            <w:lang w:val="en-CA"/>
          </w:rPr>
          <w:t>E</w:t>
        </w:r>
        <w:r w:rsidRPr="004818B9">
          <w:rPr>
            <w:rStyle w:val="Hyperlink"/>
            <w:lang w:val="en-CA"/>
          </w:rPr>
          <w:t>valuation</w:t>
        </w:r>
      </w:hyperlink>
      <w:r w:rsidRPr="005F29B8">
        <w:rPr>
          <w:lang w:val="en-CA"/>
        </w:rPr>
        <w:t>. (Vol</w:t>
      </w:r>
      <w:r w:rsidR="0069283F">
        <w:rPr>
          <w:lang w:val="en-CA"/>
        </w:rPr>
        <w:t>ume</w:t>
      </w:r>
      <w:r w:rsidRPr="005F29B8">
        <w:rPr>
          <w:lang w:val="en-CA"/>
        </w:rPr>
        <w:t>s 1</w:t>
      </w:r>
      <w:r w:rsidR="0069283F">
        <w:rPr>
          <w:lang w:val="en-CA"/>
        </w:rPr>
        <w:t xml:space="preserve"> to </w:t>
      </w:r>
      <w:r w:rsidRPr="005F29B8">
        <w:rPr>
          <w:lang w:val="en-CA"/>
        </w:rPr>
        <w:t>4). SAGE Publications</w:t>
      </w:r>
      <w:r w:rsidR="004818B9">
        <w:rPr>
          <w:lang w:val="en-CA"/>
        </w:rPr>
        <w:t>.</w:t>
      </w:r>
    </w:p>
    <w:p w14:paraId="5FE6EE5A" w14:textId="77B71D69" w:rsidR="002F1C7E" w:rsidRPr="002F1C7E" w:rsidRDefault="002F1C7E">
      <w:pPr>
        <w:ind w:left="720" w:hanging="720"/>
        <w:rPr>
          <w:lang w:val="en-CA"/>
        </w:rPr>
      </w:pPr>
      <w:r>
        <w:rPr>
          <w:lang w:val="en-CA"/>
        </w:rPr>
        <w:t xml:space="preserve">Leavy, P. (2014). </w:t>
      </w:r>
      <w:hyperlink r:id="rId38" w:history="1">
        <w:r w:rsidRPr="00593778">
          <w:rPr>
            <w:rStyle w:val="Hyperlink"/>
          </w:rPr>
          <w:t>The Oxford Handbook of Qualitative Research</w:t>
        </w:r>
      </w:hyperlink>
      <w:r>
        <w:rPr>
          <w:i/>
          <w:iCs/>
          <w:lang w:val="en-CA"/>
        </w:rPr>
        <w:t>.</w:t>
      </w:r>
      <w:r w:rsidR="00F602F5">
        <w:rPr>
          <w:lang w:val="en-CA"/>
        </w:rPr>
        <w:t xml:space="preserve"> New York, New York: Oxford U</w:t>
      </w:r>
      <w:r w:rsidR="00FE26C6">
        <w:rPr>
          <w:lang w:val="en-CA"/>
        </w:rPr>
        <w:t>niversity Press.</w:t>
      </w:r>
    </w:p>
    <w:p w14:paraId="3A316889" w14:textId="67659AD4" w:rsidR="00F92BF9" w:rsidRDefault="00F92BF9">
      <w:pPr>
        <w:ind w:left="720" w:hanging="720"/>
        <w:rPr>
          <w:lang w:val="en-CA"/>
        </w:rPr>
      </w:pPr>
      <w:r>
        <w:rPr>
          <w:lang w:val="en-CA"/>
        </w:rPr>
        <w:t xml:space="preserve">Liamputtong, P. (2011). </w:t>
      </w:r>
      <w:hyperlink r:id="rId39" w:history="1">
        <w:r w:rsidRPr="00F92BF9">
          <w:rPr>
            <w:rStyle w:val="Hyperlink"/>
            <w:lang w:val="en-CA"/>
          </w:rPr>
          <w:t>Focus Group Methodology: Principles and Practices</w:t>
        </w:r>
      </w:hyperlink>
      <w:r>
        <w:rPr>
          <w:lang w:val="en-CA"/>
        </w:rPr>
        <w:t>. London, England: SAGE.</w:t>
      </w:r>
    </w:p>
    <w:p w14:paraId="4ECEF3DC" w14:textId="50AE7864" w:rsidR="00C52AD8" w:rsidRPr="00C52AD8" w:rsidRDefault="00C52AD8" w:rsidP="00E64FB3">
      <w:pPr>
        <w:rPr>
          <w:lang w:val="en-CA"/>
        </w:rPr>
      </w:pPr>
      <w:r>
        <w:rPr>
          <w:lang w:val="en-CA"/>
        </w:rPr>
        <w:t xml:space="preserve">Payne, J. (2004). </w:t>
      </w:r>
      <w:hyperlink r:id="rId40" w:history="1">
        <w:r w:rsidRPr="00C52AD8">
          <w:rPr>
            <w:rStyle w:val="Hyperlink"/>
            <w:lang w:val="en-CA"/>
          </w:rPr>
          <w:t>Key Concepts in Social Research</w:t>
        </w:r>
      </w:hyperlink>
      <w:r>
        <w:rPr>
          <w:lang w:val="en-CA"/>
        </w:rPr>
        <w:t>. Sage Publications.</w:t>
      </w:r>
    </w:p>
    <w:p w14:paraId="6672E6E7" w14:textId="48E6927F" w:rsidR="006A094B" w:rsidRDefault="006A094B">
      <w:pPr>
        <w:ind w:left="720" w:hanging="720"/>
        <w:rPr>
          <w:lang w:val="en-CA"/>
        </w:rPr>
      </w:pPr>
      <w:proofErr w:type="spellStart"/>
      <w:r>
        <w:rPr>
          <w:lang w:val="en-CA"/>
        </w:rPr>
        <w:t>Titchkosky</w:t>
      </w:r>
      <w:proofErr w:type="spellEnd"/>
      <w:r>
        <w:rPr>
          <w:lang w:val="en-CA"/>
        </w:rPr>
        <w:t xml:space="preserve">, Tanya. (2011). </w:t>
      </w:r>
      <w:hyperlink r:id="rId41" w:history="1">
        <w:r w:rsidRPr="001B0659">
          <w:rPr>
            <w:rStyle w:val="Hyperlink"/>
            <w:lang w:val="en-CA"/>
          </w:rPr>
          <w:t>The Question of Access: Disability, Space, Meaning</w:t>
        </w:r>
      </w:hyperlink>
      <w:r>
        <w:rPr>
          <w:lang w:val="en-CA"/>
        </w:rPr>
        <w:t>. Toronto, Ontario: University of Toronto Press.</w:t>
      </w:r>
    </w:p>
    <w:p w14:paraId="1DA21B67" w14:textId="5B9E2A8C" w:rsidR="007D4A96" w:rsidRDefault="00BD052A" w:rsidP="001B0659">
      <w:pPr>
        <w:pStyle w:val="Heading2"/>
        <w:rPr>
          <w:lang w:val="en-CA"/>
        </w:rPr>
      </w:pPr>
      <w:bookmarkStart w:id="16" w:name="_Toc105409773"/>
      <w:r>
        <w:rPr>
          <w:lang w:val="en-CA"/>
        </w:rPr>
        <w:t>Journal Articles</w:t>
      </w:r>
      <w:bookmarkEnd w:id="16"/>
    </w:p>
    <w:p w14:paraId="06F390A8" w14:textId="59E22F3B" w:rsidR="00106221" w:rsidRPr="001A04FD" w:rsidRDefault="00106221" w:rsidP="00106221">
      <w:pPr>
        <w:ind w:left="720" w:hanging="720"/>
        <w:rPr>
          <w:lang w:val="en-CA"/>
        </w:rPr>
      </w:pPr>
      <w:proofErr w:type="spellStart"/>
      <w:r w:rsidRPr="001A04FD">
        <w:rPr>
          <w:lang w:val="en-CA"/>
        </w:rPr>
        <w:t>Goegan</w:t>
      </w:r>
      <w:proofErr w:type="spellEnd"/>
      <w:r>
        <w:rPr>
          <w:lang w:val="en-CA"/>
        </w:rPr>
        <w:t xml:space="preserve">, L.D., </w:t>
      </w:r>
      <w:proofErr w:type="spellStart"/>
      <w:r>
        <w:rPr>
          <w:lang w:val="en-CA"/>
        </w:rPr>
        <w:t>Radil</w:t>
      </w:r>
      <w:proofErr w:type="spellEnd"/>
      <w:r>
        <w:rPr>
          <w:lang w:val="en-CA"/>
        </w:rPr>
        <w:t xml:space="preserve">, A.I., and Daniels, L.M. (2018). </w:t>
      </w:r>
      <w:hyperlink r:id="rId42" w:history="1">
        <w:r w:rsidRPr="00B66BE8">
          <w:rPr>
            <w:rStyle w:val="Hyperlink"/>
            <w:lang w:val="en-CA"/>
          </w:rPr>
          <w:t>Accessibility in Questionnaire Research: Integrating Universal Design to Increase the Participation of Individuals with Learning Disabilities</w:t>
        </w:r>
      </w:hyperlink>
      <w:r>
        <w:rPr>
          <w:lang w:val="en-CA"/>
        </w:rPr>
        <w:t xml:space="preserve">. </w:t>
      </w:r>
      <w:r w:rsidRPr="00E64FB3">
        <w:rPr>
          <w:i/>
          <w:iCs/>
          <w:lang w:val="en-CA"/>
        </w:rPr>
        <w:t>Learning Disabilities: A Contemporary Journal</w:t>
      </w:r>
      <w:r w:rsidR="00D94DB8">
        <w:rPr>
          <w:i/>
          <w:iCs/>
          <w:lang w:val="en-CA"/>
        </w:rPr>
        <w:t>,</w:t>
      </w:r>
      <w:r w:rsidRPr="00E64FB3">
        <w:rPr>
          <w:i/>
          <w:iCs/>
          <w:lang w:val="en-CA"/>
        </w:rPr>
        <w:t xml:space="preserve"> 16</w:t>
      </w:r>
      <w:r>
        <w:rPr>
          <w:lang w:val="en-CA"/>
        </w:rPr>
        <w:t xml:space="preserve"> </w:t>
      </w:r>
      <w:r w:rsidRPr="001A04FD">
        <w:rPr>
          <w:lang w:val="en-CA"/>
        </w:rPr>
        <w:t xml:space="preserve">(2), </w:t>
      </w:r>
      <w:r w:rsidR="00F92BF9">
        <w:rPr>
          <w:lang w:val="en-CA"/>
        </w:rPr>
        <w:t xml:space="preserve">pages </w:t>
      </w:r>
      <w:r w:rsidRPr="001A04FD">
        <w:rPr>
          <w:lang w:val="en-CA"/>
        </w:rPr>
        <w:t>177</w:t>
      </w:r>
      <w:r w:rsidR="00F92BF9">
        <w:rPr>
          <w:lang w:val="en-CA"/>
        </w:rPr>
        <w:t xml:space="preserve"> to</w:t>
      </w:r>
      <w:r w:rsidR="000A27AD">
        <w:rPr>
          <w:lang w:val="en-CA"/>
        </w:rPr>
        <w:t xml:space="preserve"> </w:t>
      </w:r>
      <w:r w:rsidRPr="001A04FD">
        <w:rPr>
          <w:lang w:val="en-CA"/>
        </w:rPr>
        <w:t>190</w:t>
      </w:r>
    </w:p>
    <w:p w14:paraId="4E8E7498" w14:textId="029FA95C" w:rsidR="00925971" w:rsidRDefault="00925971" w:rsidP="000A27AD">
      <w:pPr>
        <w:ind w:left="720" w:hanging="720"/>
        <w:rPr>
          <w:lang w:val="en-CA"/>
        </w:rPr>
      </w:pPr>
      <w:proofErr w:type="spellStart"/>
      <w:r w:rsidRPr="00925971">
        <w:rPr>
          <w:lang w:val="en-CA"/>
        </w:rPr>
        <w:t>Iacovou</w:t>
      </w:r>
      <w:proofErr w:type="spellEnd"/>
      <w:r w:rsidRPr="00925971">
        <w:rPr>
          <w:lang w:val="en-CA"/>
        </w:rPr>
        <w:t xml:space="preserve">, M. (2021). </w:t>
      </w:r>
      <w:hyperlink r:id="rId43" w:history="1">
        <w:r w:rsidRPr="00A449FB">
          <w:rPr>
            <w:rStyle w:val="Hyperlink"/>
            <w:lang w:val="en-CA"/>
          </w:rPr>
          <w:t>A Contribution Towards a Possible Re-Invigoration of Our Understanding of the Social Model of Disability's Potential</w:t>
        </w:r>
      </w:hyperlink>
      <w:r w:rsidRPr="00925971">
        <w:rPr>
          <w:lang w:val="en-CA"/>
        </w:rPr>
        <w:t xml:space="preserve">. </w:t>
      </w:r>
      <w:r w:rsidRPr="000A27AD">
        <w:rPr>
          <w:i/>
          <w:iCs/>
          <w:lang w:val="en-CA"/>
        </w:rPr>
        <w:t>Disability &amp; Society, 36</w:t>
      </w:r>
      <w:r w:rsidR="00A449FB" w:rsidRPr="000A27AD">
        <w:rPr>
          <w:i/>
          <w:iCs/>
          <w:lang w:val="en-CA"/>
        </w:rPr>
        <w:t xml:space="preserve"> </w:t>
      </w:r>
      <w:r w:rsidRPr="00925971">
        <w:rPr>
          <w:lang w:val="en-CA"/>
        </w:rPr>
        <w:t xml:space="preserve">(7), </w:t>
      </w:r>
      <w:r w:rsidR="00A449FB">
        <w:rPr>
          <w:lang w:val="en-CA"/>
        </w:rPr>
        <w:t xml:space="preserve">pages </w:t>
      </w:r>
      <w:r w:rsidRPr="00925971">
        <w:rPr>
          <w:lang w:val="en-CA"/>
        </w:rPr>
        <w:t>1169</w:t>
      </w:r>
      <w:r w:rsidR="00A449FB">
        <w:rPr>
          <w:lang w:val="en-CA"/>
        </w:rPr>
        <w:t xml:space="preserve"> to </w:t>
      </w:r>
      <w:r w:rsidRPr="00925971">
        <w:rPr>
          <w:lang w:val="en-CA"/>
        </w:rPr>
        <w:t>1185.</w:t>
      </w:r>
    </w:p>
    <w:p w14:paraId="1E6CF577" w14:textId="19DD017A" w:rsidR="000F4DF5" w:rsidRPr="00887105" w:rsidRDefault="00887105" w:rsidP="000A27AD">
      <w:pPr>
        <w:ind w:left="720" w:hanging="720"/>
        <w:rPr>
          <w:lang w:val="en-CA"/>
        </w:rPr>
      </w:pPr>
      <w:r>
        <w:rPr>
          <w:lang w:val="en-CA"/>
        </w:rPr>
        <w:t>Olkin, R. (2004). Making Research Accessible to Participants with Disabilities.</w:t>
      </w:r>
      <w:r>
        <w:rPr>
          <w:i/>
          <w:iCs/>
          <w:lang w:val="en-CA"/>
        </w:rPr>
        <w:t xml:space="preserve"> Journal of Multicultural Counseling and Development, 32, </w:t>
      </w:r>
      <w:r>
        <w:rPr>
          <w:lang w:val="en-CA"/>
        </w:rPr>
        <w:t>pages 332 to 343</w:t>
      </w:r>
    </w:p>
    <w:p w14:paraId="1CDCB66E" w14:textId="796D161D" w:rsidR="000F4DF5" w:rsidRDefault="000F4DF5" w:rsidP="000F4DF5">
      <w:pPr>
        <w:pStyle w:val="Heading2"/>
        <w:rPr>
          <w:lang w:val="en-CA"/>
        </w:rPr>
      </w:pPr>
      <w:bookmarkStart w:id="17" w:name="_Toc105409774"/>
      <w:r>
        <w:rPr>
          <w:lang w:val="en-CA"/>
        </w:rPr>
        <w:t>Online Resources</w:t>
      </w:r>
      <w:bookmarkEnd w:id="17"/>
    </w:p>
    <w:p w14:paraId="440E2785" w14:textId="4DBCFBF1" w:rsidR="00CF16E0" w:rsidRDefault="004C2EE0" w:rsidP="008C0D02">
      <w:pPr>
        <w:ind w:left="720" w:hanging="720"/>
        <w:rPr>
          <w:i/>
          <w:iCs/>
          <w:lang w:val="en-CA"/>
        </w:rPr>
      </w:pPr>
      <w:hyperlink r:id="rId44" w:history="1">
        <w:r w:rsidR="00D643FC" w:rsidRPr="00D643FC">
          <w:rPr>
            <w:rStyle w:val="Hyperlink"/>
            <w:lang w:val="en-CA"/>
          </w:rPr>
          <w:t>Access Suggestions for Public Events</w:t>
        </w:r>
      </w:hyperlink>
      <w:r w:rsidR="00D643FC">
        <w:rPr>
          <w:lang w:val="en-CA"/>
        </w:rPr>
        <w:t xml:space="preserve">. </w:t>
      </w:r>
      <w:r w:rsidR="00D643FC">
        <w:rPr>
          <w:i/>
          <w:iCs/>
          <w:lang w:val="en-CA"/>
        </w:rPr>
        <w:t>Sins Invalid.</w:t>
      </w:r>
    </w:p>
    <w:p w14:paraId="661A20C5" w14:textId="6CDAB185" w:rsidR="00EB226C" w:rsidRPr="00EB226C" w:rsidRDefault="00EB226C" w:rsidP="008C0D02">
      <w:pPr>
        <w:ind w:left="720" w:hanging="720"/>
        <w:rPr>
          <w:lang w:val="en-CA"/>
        </w:rPr>
      </w:pPr>
      <w:r>
        <w:rPr>
          <w:lang w:val="en-CA"/>
        </w:rPr>
        <w:t>APA STYLE: “</w:t>
      </w:r>
      <w:hyperlink r:id="rId45" w:history="1">
        <w:r w:rsidRPr="00EB226C">
          <w:rPr>
            <w:rStyle w:val="Hyperlink"/>
            <w:lang w:val="en-CA"/>
          </w:rPr>
          <w:t>Disability</w:t>
        </w:r>
      </w:hyperlink>
      <w:r>
        <w:rPr>
          <w:lang w:val="en-CA"/>
        </w:rPr>
        <w:t>.” American Psychological Association.</w:t>
      </w:r>
    </w:p>
    <w:p w14:paraId="608DC159" w14:textId="5BB4D9A3" w:rsidR="00A449FB" w:rsidRDefault="00A449FB" w:rsidP="008C0D02">
      <w:pPr>
        <w:ind w:left="720" w:hanging="720"/>
        <w:rPr>
          <w:i/>
          <w:iCs/>
          <w:lang w:val="en-CA"/>
        </w:rPr>
      </w:pPr>
      <w:r>
        <w:rPr>
          <w:lang w:val="en-CA"/>
        </w:rPr>
        <w:t xml:space="preserve">Brown, L.X.Z. (2021). </w:t>
      </w:r>
      <w:hyperlink r:id="rId46" w:history="1">
        <w:r w:rsidRPr="00A449FB">
          <w:rPr>
            <w:rStyle w:val="Hyperlink"/>
            <w:lang w:val="en-CA"/>
          </w:rPr>
          <w:t>Ableism/Language</w:t>
        </w:r>
      </w:hyperlink>
      <w:r>
        <w:rPr>
          <w:lang w:val="en-CA"/>
        </w:rPr>
        <w:t xml:space="preserve">. </w:t>
      </w:r>
      <w:r>
        <w:rPr>
          <w:i/>
          <w:iCs/>
          <w:lang w:val="en-CA"/>
        </w:rPr>
        <w:t>Autistic Hoya.</w:t>
      </w:r>
    </w:p>
    <w:p w14:paraId="5384E4C6" w14:textId="33E7A556" w:rsidR="00CC7EBD" w:rsidRDefault="00CC7EBD" w:rsidP="008C0D02">
      <w:pPr>
        <w:ind w:left="720" w:hanging="720"/>
        <w:rPr>
          <w:i/>
          <w:iCs/>
          <w:lang w:val="en-CA"/>
        </w:rPr>
      </w:pPr>
      <w:r>
        <w:rPr>
          <w:lang w:val="en-CA"/>
        </w:rPr>
        <w:t xml:space="preserve">Brown, L.X.Z. (No Date). </w:t>
      </w:r>
      <w:hyperlink r:id="rId47" w:history="1">
        <w:r w:rsidRPr="00CC7EBD">
          <w:rPr>
            <w:rStyle w:val="Hyperlink"/>
            <w:lang w:val="en-CA"/>
          </w:rPr>
          <w:t>Identity-First Language</w:t>
        </w:r>
      </w:hyperlink>
      <w:r>
        <w:rPr>
          <w:lang w:val="en-CA"/>
        </w:rPr>
        <w:t xml:space="preserve">. </w:t>
      </w:r>
      <w:r>
        <w:rPr>
          <w:i/>
          <w:iCs/>
          <w:lang w:val="en-CA"/>
        </w:rPr>
        <w:t>Autistic Self Advocacy Network.</w:t>
      </w:r>
    </w:p>
    <w:p w14:paraId="58BEAF5B" w14:textId="6E5FC83F" w:rsidR="00CE3C3C" w:rsidRPr="00CE3C3C" w:rsidRDefault="00CE3C3C" w:rsidP="008C0D02">
      <w:pPr>
        <w:ind w:left="720" w:hanging="720"/>
        <w:rPr>
          <w:lang w:val="en-CA"/>
        </w:rPr>
      </w:pPr>
      <w:r>
        <w:rPr>
          <w:lang w:val="en-CA"/>
        </w:rPr>
        <w:t xml:space="preserve">Keating, A. and Conroy, E. (January 26, 2022). </w:t>
      </w:r>
      <w:hyperlink r:id="rId48" w:history="1">
        <w:r w:rsidRPr="00CE3C3C">
          <w:rPr>
            <w:rStyle w:val="Hyperlink"/>
            <w:lang w:val="en-CA"/>
          </w:rPr>
          <w:t>Adding Plain Language Summaries to Support Research that Address Social Inequities</w:t>
        </w:r>
      </w:hyperlink>
      <w:r>
        <w:rPr>
          <w:lang w:val="en-CA"/>
        </w:rPr>
        <w:t>. SAGE Perspectives.</w:t>
      </w:r>
    </w:p>
    <w:p w14:paraId="3AFDC420" w14:textId="48512DEB" w:rsidR="00683A5A" w:rsidRDefault="00683A5A" w:rsidP="008C0D02">
      <w:pPr>
        <w:ind w:left="720" w:hanging="720"/>
        <w:rPr>
          <w:lang w:val="en-CA"/>
        </w:rPr>
      </w:pPr>
      <w:r w:rsidRPr="00683A5A">
        <w:rPr>
          <w:lang w:val="en-CA"/>
        </w:rPr>
        <w:t xml:space="preserve">CAST (2018). </w:t>
      </w:r>
      <w:hyperlink r:id="rId49" w:history="1">
        <w:r w:rsidRPr="00920C89">
          <w:rPr>
            <w:rStyle w:val="Hyperlink"/>
            <w:lang w:val="en-CA"/>
          </w:rPr>
          <w:t>Universal Design for Learning Guidelines version 2.2</w:t>
        </w:r>
      </w:hyperlink>
      <w:r w:rsidRPr="00683A5A">
        <w:rPr>
          <w:lang w:val="en-CA"/>
        </w:rPr>
        <w:t>.</w:t>
      </w:r>
    </w:p>
    <w:p w14:paraId="6D5B7CB7" w14:textId="301F0FA4" w:rsidR="00CF16E0" w:rsidRPr="00CF16E0" w:rsidRDefault="004C2EE0" w:rsidP="008C0D02">
      <w:pPr>
        <w:ind w:left="720" w:hanging="720"/>
        <w:rPr>
          <w:lang w:val="en-CA"/>
        </w:rPr>
      </w:pPr>
      <w:hyperlink r:id="rId50" w:history="1">
        <w:r w:rsidR="00CF16E0" w:rsidRPr="00CF16E0">
          <w:rPr>
            <w:rStyle w:val="Hyperlink"/>
            <w:lang w:val="en-CA"/>
          </w:rPr>
          <w:t>“Who’s In Control?” Control Over Community Services for People with Disabilities</w:t>
        </w:r>
      </w:hyperlink>
      <w:r w:rsidR="00CF16E0">
        <w:rPr>
          <w:lang w:val="en-CA"/>
        </w:rPr>
        <w:t xml:space="preserve">. </w:t>
      </w:r>
      <w:r w:rsidR="00CF16E0">
        <w:rPr>
          <w:i/>
          <w:iCs/>
          <w:lang w:val="en-CA"/>
        </w:rPr>
        <w:t>Autistic Self Advocacy Network.</w:t>
      </w:r>
    </w:p>
    <w:p w14:paraId="5DF573A9" w14:textId="35620DBC" w:rsidR="004A069E" w:rsidRDefault="004A069E" w:rsidP="008C0D02">
      <w:pPr>
        <w:ind w:left="720" w:hanging="720"/>
        <w:rPr>
          <w:i/>
          <w:iCs/>
          <w:lang w:val="en-CA"/>
        </w:rPr>
      </w:pPr>
      <w:r>
        <w:rPr>
          <w:lang w:val="en-CA"/>
        </w:rPr>
        <w:t xml:space="preserve">Winters, B. (October 17, 2018). </w:t>
      </w:r>
      <w:hyperlink r:id="rId51" w:history="1">
        <w:r w:rsidRPr="004A069E">
          <w:rPr>
            <w:rStyle w:val="Hyperlink"/>
            <w:lang w:val="en-CA"/>
          </w:rPr>
          <w:t>Understanding Competing Accessibility Needs</w:t>
        </w:r>
      </w:hyperlink>
      <w:r>
        <w:rPr>
          <w:lang w:val="en-CA"/>
        </w:rPr>
        <w:t xml:space="preserve">. </w:t>
      </w:r>
      <w:r w:rsidR="00D94DB8" w:rsidRPr="000A27AD">
        <w:rPr>
          <w:i/>
          <w:iCs/>
          <w:lang w:val="en-CA"/>
        </w:rPr>
        <w:t xml:space="preserve">Thinking Person’s Guide </w:t>
      </w:r>
      <w:r w:rsidR="00D94DB8">
        <w:rPr>
          <w:i/>
          <w:iCs/>
          <w:lang w:val="en-CA"/>
        </w:rPr>
        <w:t>t</w:t>
      </w:r>
      <w:r w:rsidR="00D94DB8" w:rsidRPr="000A27AD">
        <w:rPr>
          <w:i/>
          <w:iCs/>
          <w:lang w:val="en-CA"/>
        </w:rPr>
        <w:t>o Autism</w:t>
      </w:r>
      <w:r w:rsidRPr="000A27AD">
        <w:rPr>
          <w:i/>
          <w:iCs/>
          <w:lang w:val="en-CA"/>
        </w:rPr>
        <w:t>.</w:t>
      </w:r>
    </w:p>
    <w:p w14:paraId="63022615" w14:textId="77777777" w:rsidR="003A2F31" w:rsidRDefault="003A2F31" w:rsidP="008C0D02">
      <w:pPr>
        <w:ind w:left="720" w:hanging="720"/>
        <w:rPr>
          <w:lang w:val="en-CA"/>
        </w:rPr>
      </w:pPr>
    </w:p>
    <w:p w14:paraId="1E935C96" w14:textId="77777777" w:rsidR="00355C1E" w:rsidRDefault="00355C1E" w:rsidP="00355C1E">
      <w:pPr>
        <w:rPr>
          <w:lang w:val="en-CA"/>
        </w:rPr>
      </w:pPr>
      <w:r>
        <w:rPr>
          <w:lang w:val="en-CA"/>
        </w:rPr>
        <w:br w:type="column"/>
      </w:r>
    </w:p>
    <w:p w14:paraId="0DB5C7C2" w14:textId="208DACC7" w:rsidR="003A2F31" w:rsidRDefault="003A2F31" w:rsidP="00355C1E">
      <w:pPr>
        <w:pStyle w:val="Heading1"/>
        <w:rPr>
          <w:lang w:val="en-CA"/>
        </w:rPr>
      </w:pPr>
      <w:bookmarkStart w:id="18" w:name="_The_Authors"/>
      <w:bookmarkStart w:id="19" w:name="_Toc105409775"/>
      <w:bookmarkEnd w:id="18"/>
      <w:r>
        <w:rPr>
          <w:lang w:val="en-CA"/>
        </w:rPr>
        <w:t>The Authors</w:t>
      </w:r>
      <w:bookmarkEnd w:id="19"/>
    </w:p>
    <w:p w14:paraId="4F95F8C9" w14:textId="2521ED4D" w:rsidR="003A2F31" w:rsidRPr="003A2F31" w:rsidRDefault="003A2F31" w:rsidP="003A2F31">
      <w:pPr>
        <w:rPr>
          <w:lang w:val="en-CA"/>
        </w:rPr>
      </w:pPr>
      <w:r w:rsidRPr="003A2F31">
        <w:rPr>
          <w:b/>
          <w:bCs/>
          <w:lang w:val="en-CA"/>
        </w:rPr>
        <w:t>Stefan Sunandan Honisch</w:t>
      </w:r>
      <w:r w:rsidRPr="003A2F31">
        <w:rPr>
          <w:lang w:val="en-CA"/>
        </w:rPr>
        <w:t xml:space="preserve"> is an Honorary Research Associate and Sessional Lecturer in the Department of Theatre and Film at the University of British Columbia, having previously held a Banting Postdoctoral Fellow</w:t>
      </w:r>
      <w:r>
        <w:rPr>
          <w:lang w:val="en-CA"/>
        </w:rPr>
        <w:t>ship</w:t>
      </w:r>
      <w:r w:rsidRPr="003A2F31">
        <w:rPr>
          <w:lang w:val="en-CA"/>
        </w:rPr>
        <w:t xml:space="preserve"> within the department. Honisch was recently invited to join Ryerson University’s Responsive Ecologies Lab as Honorary Postdoctoral Associate. His research interests are at the intersection of Critical Disability Studies, Critical Pedagogy, and Music, and his teaching is guided by the principles of Disability Justice, and Universal Design for Learning.</w:t>
      </w:r>
    </w:p>
    <w:p w14:paraId="5E9CE319" w14:textId="3441DAFD" w:rsidR="003A2F31" w:rsidRDefault="003A2F31" w:rsidP="003A2F31">
      <w:pPr>
        <w:rPr>
          <w:lang w:val="en-CA"/>
        </w:rPr>
      </w:pPr>
      <w:r w:rsidRPr="003A2F31">
        <w:rPr>
          <w:lang w:val="en-CA"/>
        </w:rPr>
        <w:t xml:space="preserve">Honisch has published in such journals as </w:t>
      </w:r>
      <w:r w:rsidRPr="003A2F31">
        <w:rPr>
          <w:i/>
          <w:iCs/>
          <w:lang w:val="en-CA"/>
        </w:rPr>
        <w:t xml:space="preserve">Music Theory Online, Journal of Inclusive Education, Voices: A World Forum for Music Therapy, Journal of Interdisciplinary Voice Studies, </w:t>
      </w:r>
      <w:r w:rsidRPr="003A2F31">
        <w:rPr>
          <w:lang w:val="en-CA"/>
        </w:rPr>
        <w:t>and</w:t>
      </w:r>
      <w:r w:rsidRPr="003A2F31">
        <w:rPr>
          <w:i/>
          <w:iCs/>
          <w:lang w:val="en-CA"/>
        </w:rPr>
        <w:t xml:space="preserve"> Journal of Teaching Disability Studies</w:t>
      </w:r>
      <w:r w:rsidRPr="003A2F31">
        <w:rPr>
          <w:lang w:val="en-CA"/>
        </w:rPr>
        <w:t xml:space="preserve">. He has contributed chapters to </w:t>
      </w:r>
      <w:r w:rsidRPr="003A2F31">
        <w:rPr>
          <w:i/>
          <w:iCs/>
          <w:lang w:val="en-CA"/>
        </w:rPr>
        <w:t xml:space="preserve">The Oxford Handbook of Music and Disability Studies, The Oxford Handbook of Music and the Body, Transnational Horror Cinema: Bodies of Excess </w:t>
      </w:r>
      <w:r w:rsidRPr="003A2F31">
        <w:rPr>
          <w:lang w:val="en-CA"/>
        </w:rPr>
        <w:t>and the</w:t>
      </w:r>
      <w:r w:rsidRPr="003A2F31">
        <w:rPr>
          <w:i/>
          <w:iCs/>
          <w:lang w:val="en-CA"/>
        </w:rPr>
        <w:t xml:space="preserve"> Global Grotesque</w:t>
      </w:r>
      <w:r w:rsidRPr="003A2F31">
        <w:rPr>
          <w:lang w:val="en-CA"/>
        </w:rPr>
        <w:t xml:space="preserve"> (Palgrave Macmillan)</w:t>
      </w:r>
      <w:r>
        <w:rPr>
          <w:lang w:val="en-CA"/>
        </w:rPr>
        <w:t xml:space="preserve"> </w:t>
      </w:r>
      <w:r w:rsidRPr="003A2F31">
        <w:rPr>
          <w:lang w:val="en-CA"/>
        </w:rPr>
        <w:t xml:space="preserve">and </w:t>
      </w:r>
      <w:r w:rsidRPr="003A2F31">
        <w:rPr>
          <w:i/>
          <w:iCs/>
          <w:lang w:val="en-CA"/>
        </w:rPr>
        <w:t>Defining the Boundaries of Disability: Critical Perspectives</w:t>
      </w:r>
      <w:r w:rsidRPr="003A2F31">
        <w:rPr>
          <w:lang w:val="en-CA"/>
        </w:rPr>
        <w:t xml:space="preserve"> (Routledge). Strongly committed to community outreach, Honisch serves on UBC Arts Amplifier’s Stakeholder Advisory Committee and UBC’s Committee to Increase Speaker Diversity. He is part of the research team for the three-year SSHRC Partnership Development Grant</w:t>
      </w:r>
      <w:r>
        <w:rPr>
          <w:lang w:val="en-CA"/>
        </w:rPr>
        <w:t>,</w:t>
      </w:r>
      <w:r w:rsidRPr="003A2F31">
        <w:rPr>
          <w:lang w:val="en-CA"/>
        </w:rPr>
        <w:t xml:space="preserve"> </w:t>
      </w:r>
      <w:r w:rsidRPr="003A2F31">
        <w:rPr>
          <w:i/>
          <w:iCs/>
          <w:lang w:val="en-CA"/>
        </w:rPr>
        <w:t>Canadian Accessible Musical Instruments Network</w:t>
      </w:r>
      <w:r w:rsidRPr="003A2F31">
        <w:rPr>
          <w:lang w:val="en-CA"/>
        </w:rPr>
        <w:t>.</w:t>
      </w:r>
    </w:p>
    <w:p w14:paraId="5D7ADE5F" w14:textId="0EB74417" w:rsidR="003A2F31" w:rsidRDefault="00355C1E" w:rsidP="003A2F31">
      <w:pPr>
        <w:rPr>
          <w:lang w:val="en-CA"/>
        </w:rPr>
      </w:pPr>
      <w:r>
        <w:rPr>
          <w:lang w:val="en-CA"/>
        </w:rPr>
        <w:t xml:space="preserve">Contact Stefan at </w:t>
      </w:r>
      <w:hyperlink r:id="rId52" w:history="1">
        <w:r w:rsidR="00247655" w:rsidRPr="00301B11">
          <w:rPr>
            <w:rStyle w:val="Hyperlink"/>
            <w:lang w:val="en-CA"/>
          </w:rPr>
          <w:t>shonisch@mail.ubc.ca</w:t>
        </w:r>
      </w:hyperlink>
      <w:r w:rsidR="00247655">
        <w:rPr>
          <w:lang w:val="en-CA"/>
        </w:rPr>
        <w:t xml:space="preserve"> </w:t>
      </w:r>
    </w:p>
    <w:p w14:paraId="5EA0D679" w14:textId="0C7A6438" w:rsidR="003A2F31" w:rsidRDefault="003A2F31" w:rsidP="003A2F31">
      <w:pPr>
        <w:rPr>
          <w:lang w:val="en-CA"/>
        </w:rPr>
      </w:pPr>
      <w:r w:rsidRPr="00CF2553">
        <w:rPr>
          <w:b/>
          <w:bCs/>
          <w:lang w:val="en-CA"/>
        </w:rPr>
        <w:t>Gwen Thompson Hill</w:t>
      </w:r>
      <w:r>
        <w:rPr>
          <w:lang w:val="en-CA"/>
        </w:rPr>
        <w:t xml:space="preserve"> </w:t>
      </w:r>
      <w:r w:rsidR="00CF2553">
        <w:rPr>
          <w:lang w:val="en-CA"/>
        </w:rPr>
        <w:t>acts as</w:t>
      </w:r>
      <w:r>
        <w:rPr>
          <w:lang w:val="en-CA"/>
        </w:rPr>
        <w:t xml:space="preserve"> Manager of Equity, Diversity and Inclusion in Research at Royal </w:t>
      </w:r>
      <w:r w:rsidR="007C39D5">
        <w:rPr>
          <w:lang w:val="en-CA"/>
        </w:rPr>
        <w:t xml:space="preserve">Roads University. </w:t>
      </w:r>
      <w:r w:rsidR="00CF2553">
        <w:rPr>
          <w:lang w:val="en-CA"/>
        </w:rPr>
        <w:t>A</w:t>
      </w:r>
      <w:r w:rsidR="00CF2553" w:rsidRPr="00CF2553">
        <w:rPr>
          <w:lang w:val="en-CA"/>
        </w:rPr>
        <w:t>n uninvited settler with ancestry in France, England, Scotland</w:t>
      </w:r>
      <w:r w:rsidR="00CF2553">
        <w:rPr>
          <w:lang w:val="en-CA"/>
        </w:rPr>
        <w:t>,</w:t>
      </w:r>
      <w:r w:rsidR="00CF2553" w:rsidRPr="00CF2553">
        <w:rPr>
          <w:lang w:val="en-CA"/>
        </w:rPr>
        <w:t xml:space="preserve"> </w:t>
      </w:r>
      <w:r w:rsidR="00247655">
        <w:rPr>
          <w:lang w:val="en-CA"/>
        </w:rPr>
        <w:t xml:space="preserve">and Ireland, </w:t>
      </w:r>
      <w:r w:rsidR="00CF2553">
        <w:rPr>
          <w:lang w:val="en-CA"/>
        </w:rPr>
        <w:t>s</w:t>
      </w:r>
      <w:r w:rsidR="00F04868">
        <w:rPr>
          <w:lang w:val="en-CA"/>
        </w:rPr>
        <w:t>he was raised</w:t>
      </w:r>
      <w:r w:rsidR="00CF2553">
        <w:rPr>
          <w:lang w:val="en-CA"/>
        </w:rPr>
        <w:t xml:space="preserve"> </w:t>
      </w:r>
      <w:r w:rsidR="00F04868">
        <w:rPr>
          <w:lang w:val="en-CA"/>
        </w:rPr>
        <w:t xml:space="preserve">on the traditional lands of the </w:t>
      </w:r>
      <w:r w:rsidR="00F04868" w:rsidRPr="00F04868">
        <w:rPr>
          <w:lang w:val="en-CA"/>
        </w:rPr>
        <w:t>Anishinaabe Huron-Wendat</w:t>
      </w:r>
      <w:r w:rsidR="00F04868">
        <w:rPr>
          <w:lang w:val="en-CA"/>
        </w:rPr>
        <w:t xml:space="preserve">. </w:t>
      </w:r>
      <w:r w:rsidR="00C14DE0">
        <w:rPr>
          <w:lang w:val="en-CA"/>
        </w:rPr>
        <w:t xml:space="preserve">She </w:t>
      </w:r>
      <w:r w:rsidR="00C14DE0" w:rsidRPr="00C14DE0">
        <w:rPr>
          <w:lang w:val="en-CA"/>
        </w:rPr>
        <w:t xml:space="preserve">holds a Master of Arts in </w:t>
      </w:r>
      <w:r w:rsidR="00F04868">
        <w:rPr>
          <w:lang w:val="en-CA"/>
        </w:rPr>
        <w:t>I</w:t>
      </w:r>
      <w:r w:rsidR="00C14DE0" w:rsidRPr="00C14DE0">
        <w:rPr>
          <w:lang w:val="en-CA"/>
        </w:rPr>
        <w:t xml:space="preserve">nterdisciplinary </w:t>
      </w:r>
      <w:r w:rsidR="00F04868">
        <w:rPr>
          <w:lang w:val="en-CA"/>
        </w:rPr>
        <w:t>S</w:t>
      </w:r>
      <w:r w:rsidR="00C14DE0" w:rsidRPr="00C14DE0">
        <w:rPr>
          <w:lang w:val="en-CA"/>
        </w:rPr>
        <w:t>tudie</w:t>
      </w:r>
      <w:r w:rsidR="008E728B">
        <w:rPr>
          <w:lang w:val="en-CA"/>
        </w:rPr>
        <w:t>s, with subsequent education focused on inclusive leadership</w:t>
      </w:r>
      <w:r w:rsidR="00C14DE0" w:rsidRPr="00C14DE0">
        <w:rPr>
          <w:lang w:val="en-CA"/>
        </w:rPr>
        <w:t>. She is passionate about building truly safe and inclusive places</w:t>
      </w:r>
      <w:r w:rsidR="008E728B">
        <w:rPr>
          <w:lang w:val="en-CA"/>
        </w:rPr>
        <w:t>, and</w:t>
      </w:r>
      <w:r w:rsidR="00C14DE0" w:rsidRPr="00C14DE0">
        <w:rPr>
          <w:lang w:val="en-CA"/>
        </w:rPr>
        <w:t xml:space="preserve"> </w:t>
      </w:r>
      <w:r w:rsidR="008E728B">
        <w:rPr>
          <w:lang w:val="en-CA"/>
        </w:rPr>
        <w:t>h</w:t>
      </w:r>
      <w:r w:rsidR="00C14DE0" w:rsidRPr="00C14DE0">
        <w:rPr>
          <w:lang w:val="en-CA"/>
        </w:rPr>
        <w:t xml:space="preserve">er job offers plenty of opportunities to put her passion to work as she collaborates with faculty, staff, and students to build </w:t>
      </w:r>
      <w:r w:rsidR="008E728B">
        <w:rPr>
          <w:lang w:val="en-CA"/>
        </w:rPr>
        <w:t xml:space="preserve">inclusive, quality </w:t>
      </w:r>
      <w:r w:rsidR="00C14DE0" w:rsidRPr="00C14DE0">
        <w:rPr>
          <w:lang w:val="en-CA"/>
        </w:rPr>
        <w:t>research.</w:t>
      </w:r>
      <w:r w:rsidR="000E02C9">
        <w:rPr>
          <w:lang w:val="en-CA"/>
        </w:rPr>
        <w:t xml:space="preserve"> Thompson</w:t>
      </w:r>
      <w:r w:rsidR="00CF2553">
        <w:rPr>
          <w:lang w:val="en-CA"/>
        </w:rPr>
        <w:t xml:space="preserve"> Hill currently </w:t>
      </w:r>
      <w:r w:rsidR="00C11897">
        <w:rPr>
          <w:lang w:val="en-CA"/>
        </w:rPr>
        <w:t>lives and works</w:t>
      </w:r>
      <w:r w:rsidR="00CF2553">
        <w:rPr>
          <w:lang w:val="en-CA"/>
        </w:rPr>
        <w:t xml:space="preserve"> between the traditional lands of the </w:t>
      </w:r>
      <w:r w:rsidR="00355C1E" w:rsidRPr="00355C1E">
        <w:rPr>
          <w:lang w:val="en-CA"/>
        </w:rPr>
        <w:t>Xwsepsum (Esquimalt)</w:t>
      </w:r>
      <w:r w:rsidR="00247655">
        <w:rPr>
          <w:lang w:val="en-CA"/>
        </w:rPr>
        <w:t>,</w:t>
      </w:r>
      <w:r w:rsidR="00355C1E" w:rsidRPr="00355C1E">
        <w:rPr>
          <w:lang w:val="en-CA"/>
        </w:rPr>
        <w:t xml:space="preserve"> Lekwungen (Songhees)</w:t>
      </w:r>
      <w:r w:rsidR="00247655">
        <w:rPr>
          <w:lang w:val="en-CA"/>
        </w:rPr>
        <w:t>,</w:t>
      </w:r>
      <w:r w:rsidR="00355C1E">
        <w:rPr>
          <w:lang w:val="en-CA"/>
        </w:rPr>
        <w:t xml:space="preserve"> and Tseycum First Nation </w:t>
      </w:r>
      <w:r w:rsidR="00355C1E" w:rsidRPr="00355C1E">
        <w:rPr>
          <w:lang w:val="en-CA"/>
        </w:rPr>
        <w:t>ancestors and families</w:t>
      </w:r>
      <w:r w:rsidR="00355C1E">
        <w:rPr>
          <w:lang w:val="en-CA"/>
        </w:rPr>
        <w:t>.</w:t>
      </w:r>
    </w:p>
    <w:p w14:paraId="3019AE49" w14:textId="2101DE24" w:rsidR="00355C1E" w:rsidRDefault="00355C1E" w:rsidP="003A2F31">
      <w:pPr>
        <w:rPr>
          <w:lang w:val="en-CA"/>
        </w:rPr>
      </w:pPr>
      <w:r>
        <w:rPr>
          <w:lang w:val="en-CA"/>
        </w:rPr>
        <w:t xml:space="preserve">Contact Gwen at </w:t>
      </w:r>
      <w:hyperlink r:id="rId53" w:history="1">
        <w:r w:rsidRPr="00010B0F">
          <w:rPr>
            <w:rStyle w:val="Hyperlink"/>
            <w:lang w:val="en-CA"/>
          </w:rPr>
          <w:t>gwen.3hill@royalroads.ca</w:t>
        </w:r>
      </w:hyperlink>
    </w:p>
    <w:p w14:paraId="0C02DB1D" w14:textId="77777777" w:rsidR="00247655" w:rsidRDefault="00247655" w:rsidP="003A2F31">
      <w:pPr>
        <w:rPr>
          <w:lang w:val="en-CA"/>
        </w:rPr>
      </w:pPr>
    </w:p>
    <w:p w14:paraId="32B76822" w14:textId="6A279819" w:rsidR="00AF5CF4" w:rsidRDefault="00AF5CF4" w:rsidP="003A2F31">
      <w:pPr>
        <w:rPr>
          <w:lang w:val="en-CA"/>
        </w:rPr>
      </w:pPr>
      <w:r>
        <w:rPr>
          <w:lang w:val="en-CA"/>
        </w:rPr>
        <w:t xml:space="preserve">The authors would like to thank </w:t>
      </w:r>
      <w:r w:rsidRPr="00247655">
        <w:rPr>
          <w:b/>
          <w:bCs/>
          <w:lang w:val="en-CA"/>
        </w:rPr>
        <w:t>Melanie Wrobel</w:t>
      </w:r>
      <w:r w:rsidR="00785192">
        <w:rPr>
          <w:lang w:val="en-CA"/>
        </w:rPr>
        <w:t xml:space="preserve"> for her support and keen editing throughout this process.</w:t>
      </w:r>
    </w:p>
    <w:sectPr w:rsidR="00AF5CF4" w:rsidSect="004A0B6E">
      <w:headerReference w:type="default" r:id="rId54"/>
      <w:footerReference w:type="default" r:id="rId5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9AC7" w14:textId="77777777" w:rsidR="004C2EE0" w:rsidRDefault="004C2EE0" w:rsidP="006F0825">
      <w:pPr>
        <w:spacing w:after="0"/>
      </w:pPr>
      <w:r>
        <w:separator/>
      </w:r>
    </w:p>
  </w:endnote>
  <w:endnote w:type="continuationSeparator" w:id="0">
    <w:p w14:paraId="75F4E424" w14:textId="77777777" w:rsidR="004C2EE0" w:rsidRDefault="004C2EE0" w:rsidP="006F08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tkinson Hyperlegible">
    <w:altName w:val="Calibri"/>
    <w:panose1 w:val="00000000000000000000"/>
    <w:charset w:val="00"/>
    <w:family w:val="modern"/>
    <w:notTrueType/>
    <w:pitch w:val="variable"/>
    <w:sig w:usb0="00000027" w:usb1="00000000" w:usb2="00000000" w:usb3="00000000" w:csb0="0000008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698"/>
      <w:docPartObj>
        <w:docPartGallery w:val="Page Numbers (Bottom of Page)"/>
        <w:docPartUnique/>
      </w:docPartObj>
    </w:sdtPr>
    <w:sdtEndPr>
      <w:rPr>
        <w:noProof/>
      </w:rPr>
    </w:sdtEndPr>
    <w:sdtContent>
      <w:p w14:paraId="2ABEBC03" w14:textId="1F1BC017" w:rsidR="00F91CE5" w:rsidRDefault="00EA44E8">
        <w:pPr>
          <w:pStyle w:val="Footer"/>
          <w:jc w:val="right"/>
        </w:pPr>
        <w:r>
          <w:rPr>
            <w:noProof/>
          </w:rPr>
          <w:drawing>
            <wp:inline distT="0" distB="0" distL="0" distR="0" wp14:anchorId="5020E80C" wp14:editId="081E279E">
              <wp:extent cx="2147777" cy="427260"/>
              <wp:effectExtent l="0" t="0" r="5080" b="0"/>
              <wp:docPr id="1" name="Picture 1"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mall squares in shades of blue, with several squares in purple, light green, and orange flow into a larger stylized representation, in large black squares and rectangles, of a castle. To the right of this image are the words &quot;Royal Roads UNIVERSITY&quot; in black serif font.">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47777" cy="427260"/>
                      </a:xfrm>
                      <a:prstGeom prst="rect">
                        <a:avLst/>
                      </a:prstGeom>
                    </pic:spPr>
                  </pic:pic>
                </a:graphicData>
              </a:graphic>
            </wp:inline>
          </w:drawing>
        </w:r>
        <w:r w:rsidR="00F91CE5">
          <w:fldChar w:fldCharType="begin"/>
        </w:r>
        <w:r w:rsidR="00F91CE5">
          <w:instrText xml:space="preserve"> PAGE   \* MERGEFORMAT </w:instrText>
        </w:r>
        <w:r w:rsidR="00F91CE5">
          <w:fldChar w:fldCharType="separate"/>
        </w:r>
        <w:r w:rsidR="00F91CE5">
          <w:rPr>
            <w:noProof/>
          </w:rPr>
          <w:t>2</w:t>
        </w:r>
        <w:r w:rsidR="00F91CE5">
          <w:rPr>
            <w:noProof/>
          </w:rPr>
          <w:fldChar w:fldCharType="end"/>
        </w:r>
      </w:p>
    </w:sdtContent>
  </w:sdt>
  <w:p w14:paraId="6DD9156C" w14:textId="04C89C2B" w:rsidR="00F91CE5" w:rsidRDefault="00F91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C9863" w14:textId="77777777" w:rsidR="004C2EE0" w:rsidRDefault="004C2EE0" w:rsidP="006F0825">
      <w:pPr>
        <w:spacing w:after="0"/>
      </w:pPr>
      <w:r>
        <w:separator/>
      </w:r>
    </w:p>
  </w:footnote>
  <w:footnote w:type="continuationSeparator" w:id="0">
    <w:p w14:paraId="68FE7BA4" w14:textId="77777777" w:rsidR="004C2EE0" w:rsidRDefault="004C2EE0" w:rsidP="006F0825">
      <w:pPr>
        <w:spacing w:after="0"/>
      </w:pPr>
      <w:r>
        <w:continuationSeparator/>
      </w:r>
    </w:p>
  </w:footnote>
  <w:footnote w:id="1">
    <w:p w14:paraId="7DA27275" w14:textId="115357D5" w:rsidR="005819B5" w:rsidRPr="00BA59FA" w:rsidRDefault="005819B5">
      <w:pPr>
        <w:pStyle w:val="FootnoteText"/>
        <w:rPr>
          <w:sz w:val="24"/>
          <w:szCs w:val="24"/>
          <w:lang w:val="en-CA"/>
        </w:rPr>
      </w:pPr>
      <w:r w:rsidRPr="00BA59FA">
        <w:rPr>
          <w:rStyle w:val="FootnoteReference"/>
          <w:sz w:val="24"/>
          <w:szCs w:val="24"/>
        </w:rPr>
        <w:footnoteRef/>
      </w:r>
      <w:r w:rsidRPr="00BA59FA">
        <w:rPr>
          <w:sz w:val="24"/>
          <w:szCs w:val="24"/>
        </w:rPr>
        <w:t xml:space="preserve"> Aidley and Fearon, 2021; Olkin, 2004</w:t>
      </w:r>
    </w:p>
  </w:footnote>
  <w:footnote w:id="2">
    <w:p w14:paraId="2A54210C" w14:textId="3B205CB2" w:rsidR="005819B5" w:rsidRPr="00BA59FA" w:rsidRDefault="005819B5">
      <w:pPr>
        <w:pStyle w:val="FootnoteText"/>
        <w:rPr>
          <w:sz w:val="24"/>
          <w:szCs w:val="24"/>
          <w:lang w:val="en-CA"/>
        </w:rPr>
      </w:pPr>
      <w:r w:rsidRPr="00BA59FA">
        <w:rPr>
          <w:rStyle w:val="FootnoteReference"/>
          <w:sz w:val="24"/>
          <w:szCs w:val="24"/>
        </w:rPr>
        <w:footnoteRef/>
      </w:r>
      <w:r w:rsidRPr="00BA59FA">
        <w:rPr>
          <w:sz w:val="24"/>
          <w:szCs w:val="24"/>
        </w:rPr>
        <w:t xml:space="preserve"> Liamputtong, 2011</w:t>
      </w:r>
    </w:p>
  </w:footnote>
  <w:footnote w:id="3">
    <w:p w14:paraId="6B735C11" w14:textId="4AD7B285" w:rsidR="005819B5" w:rsidRPr="005819B5" w:rsidRDefault="005819B5">
      <w:pPr>
        <w:pStyle w:val="FootnoteText"/>
        <w:rPr>
          <w:lang w:val="en-CA"/>
        </w:rPr>
      </w:pPr>
      <w:r w:rsidRPr="00BA59FA">
        <w:rPr>
          <w:rStyle w:val="FootnoteReference"/>
          <w:sz w:val="24"/>
          <w:szCs w:val="24"/>
        </w:rPr>
        <w:footnoteRef/>
      </w:r>
      <w:r w:rsidRPr="00BA59FA">
        <w:rPr>
          <w:sz w:val="24"/>
          <w:szCs w:val="24"/>
        </w:rPr>
        <w:t xml:space="preserve"> Frey, 2018</w:t>
      </w:r>
    </w:p>
  </w:footnote>
  <w:footnote w:id="4">
    <w:p w14:paraId="276322F5" w14:textId="6AF8A8E5" w:rsidR="00E373DA" w:rsidRPr="00CA63BF" w:rsidRDefault="00E373DA">
      <w:pPr>
        <w:pStyle w:val="FootnoteText"/>
        <w:rPr>
          <w:sz w:val="24"/>
          <w:szCs w:val="24"/>
          <w:lang w:val="en-CA"/>
        </w:rPr>
      </w:pPr>
      <w:r w:rsidRPr="00CA63BF">
        <w:rPr>
          <w:rStyle w:val="FootnoteReference"/>
          <w:sz w:val="24"/>
          <w:szCs w:val="24"/>
        </w:rPr>
        <w:footnoteRef/>
      </w:r>
      <w:r w:rsidRPr="00CA63BF">
        <w:rPr>
          <w:sz w:val="24"/>
          <w:szCs w:val="24"/>
        </w:rPr>
        <w:t xml:space="preserve"> https://apastyle.apa.org/style-grammar-guidelines/bias-free-language/disability</w:t>
      </w:r>
    </w:p>
  </w:footnote>
  <w:footnote w:id="5">
    <w:p w14:paraId="4FA0798A" w14:textId="1F4E2266" w:rsidR="00E373DA" w:rsidRPr="00CA63BF" w:rsidRDefault="00E373DA">
      <w:pPr>
        <w:pStyle w:val="FootnoteText"/>
        <w:rPr>
          <w:sz w:val="24"/>
          <w:szCs w:val="24"/>
          <w:lang w:val="en-CA"/>
        </w:rPr>
      </w:pPr>
      <w:r w:rsidRPr="00CA63BF">
        <w:rPr>
          <w:rStyle w:val="FootnoteReference"/>
          <w:sz w:val="24"/>
          <w:szCs w:val="24"/>
        </w:rPr>
        <w:footnoteRef/>
      </w:r>
      <w:r w:rsidRPr="00CA63BF">
        <w:rPr>
          <w:sz w:val="24"/>
          <w:szCs w:val="24"/>
        </w:rPr>
        <w:t xml:space="preserve"> </w:t>
      </w:r>
      <w:r w:rsidRPr="00CA63BF">
        <w:rPr>
          <w:sz w:val="24"/>
          <w:szCs w:val="24"/>
        </w:rPr>
        <w:t>Iacovou, 2020</w:t>
      </w:r>
    </w:p>
  </w:footnote>
  <w:footnote w:id="6">
    <w:p w14:paraId="5D895B5B" w14:textId="001774A3" w:rsidR="009316D9" w:rsidRPr="003550BD" w:rsidRDefault="009316D9">
      <w:pPr>
        <w:pStyle w:val="FootnoteText"/>
        <w:rPr>
          <w:sz w:val="24"/>
          <w:szCs w:val="24"/>
        </w:rPr>
      </w:pPr>
      <w:r w:rsidRPr="00CA63BF">
        <w:rPr>
          <w:rStyle w:val="FootnoteReference"/>
          <w:sz w:val="24"/>
          <w:szCs w:val="24"/>
        </w:rPr>
        <w:footnoteRef/>
      </w:r>
      <w:r w:rsidRPr="00CA63BF">
        <w:rPr>
          <w:sz w:val="24"/>
          <w:szCs w:val="24"/>
        </w:rPr>
        <w:t xml:space="preserve"> Two sources consulted during the preparation of this Toolkit suggest that screen readers will announce the presence of a link to users followed by the text of the link. We have therefore elected to include descriptive text over the link.</w:t>
      </w:r>
      <w:r w:rsidR="00CA63BF" w:rsidRPr="00CA63BF">
        <w:rPr>
          <w:sz w:val="24"/>
          <w:szCs w:val="24"/>
        </w:rPr>
        <w:t xml:space="preserve"> The</w:t>
      </w:r>
      <w:r w:rsidRPr="00CA63BF">
        <w:rPr>
          <w:sz w:val="24"/>
          <w:szCs w:val="24"/>
        </w:rPr>
        <w:t xml:space="preserve"> University of Washington’s Accessible Technology page includes an explanation of </w:t>
      </w:r>
      <w:hyperlink r:id="rId1" w:history="1">
        <w:r w:rsidRPr="00CA63BF">
          <w:rPr>
            <w:rStyle w:val="Hyperlink"/>
            <w:sz w:val="24"/>
            <w:szCs w:val="24"/>
          </w:rPr>
          <w:t>Using Meaningful Link Text.</w:t>
        </w:r>
      </w:hyperlink>
      <w:r w:rsidR="003550BD" w:rsidRPr="00CA63BF">
        <w:rPr>
          <w:sz w:val="24"/>
          <w:szCs w:val="24"/>
        </w:rPr>
        <w:t xml:space="preserve"> </w:t>
      </w:r>
      <w:r w:rsidR="003550BD" w:rsidRPr="00CA63BF">
        <w:rPr>
          <w:sz w:val="24"/>
          <w:szCs w:val="24"/>
        </w:rPr>
        <w:t xml:space="preserve">WebAIM: Web Accessibility in Mind also provides guidance on </w:t>
      </w:r>
      <w:hyperlink r:id="rId2" w:history="1">
        <w:r w:rsidR="003550BD" w:rsidRPr="00CA63BF">
          <w:rPr>
            <w:rStyle w:val="Hyperlink"/>
            <w:sz w:val="24"/>
            <w:szCs w:val="24"/>
          </w:rPr>
          <w:t>Links and Hypertext</w:t>
        </w:r>
      </w:hyperlink>
      <w:r w:rsidR="003550BD" w:rsidRPr="00CA63BF">
        <w:rPr>
          <w:sz w:val="24"/>
          <w:szCs w:val="24"/>
        </w:rPr>
        <w:t xml:space="preserve">, but their approach </w:t>
      </w:r>
      <w:r w:rsidR="00322811" w:rsidRPr="00CA63BF">
        <w:rPr>
          <w:sz w:val="24"/>
          <w:szCs w:val="24"/>
        </w:rPr>
        <w:t xml:space="preserve">may </w:t>
      </w:r>
      <w:r w:rsidR="003550BD" w:rsidRPr="00CA63BF">
        <w:rPr>
          <w:sz w:val="24"/>
          <w:szCs w:val="24"/>
        </w:rPr>
        <w:t>require a greater degree of technical knowledge.</w:t>
      </w:r>
    </w:p>
  </w:footnote>
  <w:footnote w:id="7">
    <w:p w14:paraId="48E5402D" w14:textId="7FC7F5C0" w:rsidR="005A058D" w:rsidRPr="005A058D" w:rsidRDefault="005A058D">
      <w:pPr>
        <w:pStyle w:val="FootnoteText"/>
        <w:rPr>
          <w:sz w:val="24"/>
          <w:szCs w:val="24"/>
          <w:lang w:val="en-CA"/>
        </w:rPr>
      </w:pPr>
      <w:r w:rsidRPr="005A058D">
        <w:rPr>
          <w:rStyle w:val="FootnoteReference"/>
          <w:sz w:val="24"/>
          <w:szCs w:val="24"/>
        </w:rPr>
        <w:footnoteRef/>
      </w:r>
      <w:r w:rsidRPr="005A058D">
        <w:rPr>
          <w:sz w:val="24"/>
          <w:szCs w:val="24"/>
        </w:rPr>
        <w:t xml:space="preserve"> http://udlguidelines.cast.org/</w:t>
      </w:r>
    </w:p>
  </w:footnote>
  <w:footnote w:id="8">
    <w:p w14:paraId="1C08D3BC" w14:textId="22C3B1FC" w:rsidR="00FF66D1" w:rsidRPr="00FF66D1" w:rsidRDefault="00FF66D1">
      <w:pPr>
        <w:pStyle w:val="FootnoteText"/>
        <w:rPr>
          <w:sz w:val="24"/>
          <w:szCs w:val="24"/>
          <w:lang w:val="en-CA"/>
        </w:rPr>
      </w:pPr>
      <w:r w:rsidRPr="00FF66D1">
        <w:rPr>
          <w:rStyle w:val="FootnoteReference"/>
          <w:sz w:val="24"/>
          <w:szCs w:val="24"/>
        </w:rPr>
        <w:footnoteRef/>
      </w:r>
      <w:r w:rsidRPr="00FF66D1">
        <w:rPr>
          <w:sz w:val="24"/>
          <w:szCs w:val="24"/>
        </w:rPr>
        <w:t xml:space="preserve"> Oliver, 2009</w:t>
      </w:r>
    </w:p>
  </w:footnote>
  <w:footnote w:id="9">
    <w:p w14:paraId="44D18601" w14:textId="0D24387B" w:rsidR="00FF66D1" w:rsidRPr="00FF66D1" w:rsidRDefault="00FF66D1">
      <w:pPr>
        <w:pStyle w:val="FootnoteText"/>
        <w:rPr>
          <w:lang w:val="en-CA"/>
        </w:rPr>
      </w:pPr>
      <w:r w:rsidRPr="00FF66D1">
        <w:rPr>
          <w:rStyle w:val="FootnoteReference"/>
          <w:sz w:val="24"/>
          <w:szCs w:val="24"/>
        </w:rPr>
        <w:footnoteRef/>
      </w:r>
      <w:r w:rsidRPr="00FF66D1">
        <w:rPr>
          <w:sz w:val="24"/>
          <w:szCs w:val="24"/>
        </w:rPr>
        <w:t xml:space="preserve"> Keating and Conroy, 2022</w:t>
      </w:r>
    </w:p>
  </w:footnote>
  <w:footnote w:id="10">
    <w:p w14:paraId="29FED806" w14:textId="1C006111" w:rsidR="002B061C" w:rsidRPr="002B061C" w:rsidRDefault="002B061C">
      <w:pPr>
        <w:pStyle w:val="FootnoteText"/>
        <w:rPr>
          <w:lang w:val="en-CA"/>
        </w:rPr>
      </w:pPr>
      <w:r>
        <w:rPr>
          <w:rStyle w:val="FootnoteReference"/>
        </w:rPr>
        <w:footnoteRef/>
      </w:r>
      <w:r>
        <w:t xml:space="preserve"> </w:t>
      </w:r>
      <w:r w:rsidRPr="002B061C">
        <w:t>Blaikie, 2009; Leavy, 2014</w:t>
      </w:r>
    </w:p>
  </w:footnote>
  <w:footnote w:id="11">
    <w:p w14:paraId="419D2292" w14:textId="35B07485" w:rsidR="00297105" w:rsidRPr="00E64FB3" w:rsidRDefault="00297105">
      <w:pPr>
        <w:pStyle w:val="FootnoteText"/>
        <w:rPr>
          <w:sz w:val="24"/>
          <w:szCs w:val="24"/>
        </w:rPr>
      </w:pPr>
      <w:r w:rsidRPr="00E64FB3">
        <w:rPr>
          <w:rStyle w:val="FootnoteReference"/>
          <w:sz w:val="24"/>
          <w:szCs w:val="24"/>
        </w:rPr>
        <w:footnoteRef/>
      </w:r>
      <w:r w:rsidRPr="00E64FB3">
        <w:rPr>
          <w:sz w:val="24"/>
          <w:szCs w:val="24"/>
        </w:rPr>
        <w:t xml:space="preserve"> </w:t>
      </w:r>
      <w:r w:rsidRPr="008C0D02">
        <w:rPr>
          <w:b/>
          <w:bCs/>
          <w:sz w:val="24"/>
          <w:szCs w:val="24"/>
        </w:rPr>
        <w:t>Disclosure</w:t>
      </w:r>
      <w:r w:rsidRPr="00E64FB3">
        <w:rPr>
          <w:sz w:val="24"/>
          <w:szCs w:val="24"/>
        </w:rPr>
        <w:t xml:space="preserve">: </w:t>
      </w:r>
      <w:r w:rsidR="003A2F31">
        <w:rPr>
          <w:sz w:val="24"/>
          <w:szCs w:val="24"/>
        </w:rPr>
        <w:t>Honisch is</w:t>
      </w:r>
      <w:r w:rsidRPr="00E64FB3">
        <w:rPr>
          <w:sz w:val="24"/>
          <w:szCs w:val="24"/>
        </w:rPr>
        <w:t xml:space="preserve"> part of the core UBC committee tasked with crafting these guidelines. </w:t>
      </w:r>
      <w:r w:rsidR="003A2F31">
        <w:rPr>
          <w:sz w:val="24"/>
          <w:szCs w:val="24"/>
        </w:rPr>
        <w:t xml:space="preserve">He </w:t>
      </w:r>
      <w:r w:rsidRPr="00E64FB3">
        <w:rPr>
          <w:sz w:val="24"/>
          <w:szCs w:val="24"/>
        </w:rPr>
        <w:t xml:space="preserve">thanks Greg Martin and </w:t>
      </w:r>
      <w:r w:rsidRPr="00E64FB3">
        <w:rPr>
          <w:sz w:val="24"/>
          <w:szCs w:val="24"/>
        </w:rPr>
        <w:t xml:space="preserve">Naznin </w:t>
      </w:r>
      <w:r w:rsidR="00B133E9" w:rsidRPr="00E64FB3">
        <w:rPr>
          <w:sz w:val="24"/>
          <w:szCs w:val="24"/>
        </w:rPr>
        <w:t xml:space="preserve">Virji-Babul for providing </w:t>
      </w:r>
      <w:r w:rsidR="003A2F31">
        <w:rPr>
          <w:sz w:val="24"/>
          <w:szCs w:val="24"/>
        </w:rPr>
        <w:t>him</w:t>
      </w:r>
      <w:r w:rsidR="00B133E9" w:rsidRPr="00E64FB3">
        <w:rPr>
          <w:sz w:val="24"/>
          <w:szCs w:val="24"/>
        </w:rPr>
        <w:t xml:space="preserve"> with the current link to the GitHub platform (in progress).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9490348"/>
      <w:docPartObj>
        <w:docPartGallery w:val="Page Numbers (Top of Page)"/>
        <w:docPartUnique/>
      </w:docPartObj>
    </w:sdtPr>
    <w:sdtEndPr>
      <w:rPr>
        <w:noProof/>
      </w:rPr>
    </w:sdtEndPr>
    <w:sdtContent>
      <w:p w14:paraId="68C0CFC8" w14:textId="44727C89" w:rsidR="004A0B6E" w:rsidRPr="004A0B6E" w:rsidRDefault="004A0B6E" w:rsidP="004A0B6E">
        <w:pPr>
          <w:pStyle w:val="Header"/>
          <w:jc w:val="right"/>
          <w:rPr>
            <w:b/>
            <w:bCs/>
            <w:sz w:val="26"/>
            <w:szCs w:val="24"/>
          </w:rPr>
        </w:pPr>
        <w:r w:rsidRPr="004A0B6E">
          <w:rPr>
            <w:b/>
            <w:bCs/>
            <w:sz w:val="26"/>
            <w:szCs w:val="24"/>
          </w:rPr>
          <w:t>Accessibility in Research: From Design to Dissemination</w:t>
        </w:r>
      </w:p>
      <w:p w14:paraId="56D25FB4" w14:textId="3CD6E61A" w:rsidR="00CC2C88" w:rsidRDefault="004A0B6E" w:rsidP="004A0B6E">
        <w:pPr>
          <w:pStyle w:val="Header"/>
          <w:jc w:val="right"/>
          <w:rPr>
            <w:noProof/>
          </w:rPr>
        </w:pPr>
        <w:r>
          <w:t>Stefan Sunandan Honisch and Gwen Thompson Hill</w:t>
        </w:r>
      </w:p>
      <w:p w14:paraId="49EFADB4" w14:textId="77777777" w:rsidR="00CC2C88" w:rsidRDefault="004C2EE0" w:rsidP="00CC2C88">
        <w:pPr>
          <w:pStyle w:val="Header"/>
          <w:jc w:val="right"/>
          <w:rPr>
            <w:noProof/>
          </w:rPr>
        </w:pPr>
      </w:p>
    </w:sdtContent>
  </w:sdt>
  <w:p w14:paraId="03337273" w14:textId="2D60E9EC" w:rsidR="006F0825" w:rsidRPr="004A7A7C" w:rsidRDefault="006F0825" w:rsidP="00346AFD">
    <w:pPr>
      <w:pStyle w:val="Header"/>
      <w:jc w:val="center"/>
      <w:rPr>
        <w:szCs w:val="24"/>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1E3"/>
    <w:multiLevelType w:val="hybridMultilevel"/>
    <w:tmpl w:val="04FEDD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4FF2001"/>
    <w:multiLevelType w:val="hybridMultilevel"/>
    <w:tmpl w:val="FBA81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F5C73"/>
    <w:multiLevelType w:val="hybridMultilevel"/>
    <w:tmpl w:val="69EAA5AA"/>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4851F2"/>
    <w:multiLevelType w:val="hybridMultilevel"/>
    <w:tmpl w:val="A7561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3F94A13"/>
    <w:multiLevelType w:val="hybridMultilevel"/>
    <w:tmpl w:val="84E0EA6C"/>
    <w:lvl w:ilvl="0" w:tplc="1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B36CA2"/>
    <w:multiLevelType w:val="hybridMultilevel"/>
    <w:tmpl w:val="9DAA0132"/>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6A5380"/>
    <w:multiLevelType w:val="hybridMultilevel"/>
    <w:tmpl w:val="0138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B02EB8"/>
    <w:multiLevelType w:val="hybridMultilevel"/>
    <w:tmpl w:val="F6106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B10934"/>
    <w:multiLevelType w:val="hybridMultilevel"/>
    <w:tmpl w:val="8ECA8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C5C8E"/>
    <w:multiLevelType w:val="hybridMultilevel"/>
    <w:tmpl w:val="D5ACC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EE11587"/>
    <w:multiLevelType w:val="hybridMultilevel"/>
    <w:tmpl w:val="0EAE6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286D5B"/>
    <w:multiLevelType w:val="hybridMultilevel"/>
    <w:tmpl w:val="1A42B1A0"/>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D9C417A"/>
    <w:multiLevelType w:val="hybridMultilevel"/>
    <w:tmpl w:val="283E4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0C0792"/>
    <w:multiLevelType w:val="hybridMultilevel"/>
    <w:tmpl w:val="3312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27281E"/>
    <w:multiLevelType w:val="hybridMultilevel"/>
    <w:tmpl w:val="C5060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429AF"/>
    <w:multiLevelType w:val="hybridMultilevel"/>
    <w:tmpl w:val="9664E7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059481529">
    <w:abstractNumId w:val="1"/>
  </w:num>
  <w:num w:numId="2" w16cid:durableId="1774394552">
    <w:abstractNumId w:val="10"/>
  </w:num>
  <w:num w:numId="3" w16cid:durableId="329022800">
    <w:abstractNumId w:val="7"/>
  </w:num>
  <w:num w:numId="4" w16cid:durableId="757557309">
    <w:abstractNumId w:val="6"/>
  </w:num>
  <w:num w:numId="5" w16cid:durableId="143133635">
    <w:abstractNumId w:val="8"/>
  </w:num>
  <w:num w:numId="6" w16cid:durableId="918371245">
    <w:abstractNumId w:val="12"/>
  </w:num>
  <w:num w:numId="7" w16cid:durableId="1937008999">
    <w:abstractNumId w:val="14"/>
  </w:num>
  <w:num w:numId="8" w16cid:durableId="1640961574">
    <w:abstractNumId w:val="13"/>
  </w:num>
  <w:num w:numId="9" w16cid:durableId="303123433">
    <w:abstractNumId w:val="2"/>
  </w:num>
  <w:num w:numId="10" w16cid:durableId="516769744">
    <w:abstractNumId w:val="4"/>
  </w:num>
  <w:num w:numId="11" w16cid:durableId="1846506494">
    <w:abstractNumId w:val="0"/>
  </w:num>
  <w:num w:numId="12" w16cid:durableId="1764111983">
    <w:abstractNumId w:val="11"/>
  </w:num>
  <w:num w:numId="13" w16cid:durableId="1884515324">
    <w:abstractNumId w:val="15"/>
  </w:num>
  <w:num w:numId="14" w16cid:durableId="939266209">
    <w:abstractNumId w:val="5"/>
  </w:num>
  <w:num w:numId="15" w16cid:durableId="1704669561">
    <w:abstractNumId w:val="3"/>
  </w:num>
  <w:num w:numId="16" w16cid:durableId="239798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825"/>
    <w:rsid w:val="00002717"/>
    <w:rsid w:val="0000775E"/>
    <w:rsid w:val="00013811"/>
    <w:rsid w:val="000174CF"/>
    <w:rsid w:val="0002516D"/>
    <w:rsid w:val="00025C6F"/>
    <w:rsid w:val="00030CA3"/>
    <w:rsid w:val="000322A4"/>
    <w:rsid w:val="00033842"/>
    <w:rsid w:val="00033B2D"/>
    <w:rsid w:val="000431BD"/>
    <w:rsid w:val="00051A91"/>
    <w:rsid w:val="000549EF"/>
    <w:rsid w:val="00056BD3"/>
    <w:rsid w:val="00056C40"/>
    <w:rsid w:val="00065690"/>
    <w:rsid w:val="0006664E"/>
    <w:rsid w:val="00074B4F"/>
    <w:rsid w:val="00076D62"/>
    <w:rsid w:val="00081C72"/>
    <w:rsid w:val="00085C57"/>
    <w:rsid w:val="0009191F"/>
    <w:rsid w:val="000A27AD"/>
    <w:rsid w:val="000A7D93"/>
    <w:rsid w:val="000B019A"/>
    <w:rsid w:val="000B04E3"/>
    <w:rsid w:val="000B6184"/>
    <w:rsid w:val="000C366A"/>
    <w:rsid w:val="000D420F"/>
    <w:rsid w:val="000D4BAF"/>
    <w:rsid w:val="000E02C9"/>
    <w:rsid w:val="000E489E"/>
    <w:rsid w:val="000E50AC"/>
    <w:rsid w:val="000E68DE"/>
    <w:rsid w:val="000F0A15"/>
    <w:rsid w:val="000F4DF5"/>
    <w:rsid w:val="000F4E8D"/>
    <w:rsid w:val="000F5D00"/>
    <w:rsid w:val="000F6069"/>
    <w:rsid w:val="00100AF5"/>
    <w:rsid w:val="00100BC9"/>
    <w:rsid w:val="001019F0"/>
    <w:rsid w:val="00102B61"/>
    <w:rsid w:val="00104BB6"/>
    <w:rsid w:val="00105AED"/>
    <w:rsid w:val="00106221"/>
    <w:rsid w:val="00107D19"/>
    <w:rsid w:val="00112A6E"/>
    <w:rsid w:val="001179C5"/>
    <w:rsid w:val="00117F91"/>
    <w:rsid w:val="00120044"/>
    <w:rsid w:val="001215BA"/>
    <w:rsid w:val="001226B8"/>
    <w:rsid w:val="0012530D"/>
    <w:rsid w:val="001279ED"/>
    <w:rsid w:val="00136608"/>
    <w:rsid w:val="00141082"/>
    <w:rsid w:val="00142F08"/>
    <w:rsid w:val="0015060C"/>
    <w:rsid w:val="00150C74"/>
    <w:rsid w:val="001519BE"/>
    <w:rsid w:val="00152A48"/>
    <w:rsid w:val="001532FA"/>
    <w:rsid w:val="00157352"/>
    <w:rsid w:val="00161A5F"/>
    <w:rsid w:val="00166ED5"/>
    <w:rsid w:val="001711FD"/>
    <w:rsid w:val="00171390"/>
    <w:rsid w:val="00171621"/>
    <w:rsid w:val="00171806"/>
    <w:rsid w:val="0017322A"/>
    <w:rsid w:val="00174E09"/>
    <w:rsid w:val="00174E6D"/>
    <w:rsid w:val="00175968"/>
    <w:rsid w:val="00177C33"/>
    <w:rsid w:val="001841D3"/>
    <w:rsid w:val="00186CA4"/>
    <w:rsid w:val="00191599"/>
    <w:rsid w:val="00191927"/>
    <w:rsid w:val="001A04FD"/>
    <w:rsid w:val="001A1F41"/>
    <w:rsid w:val="001A2360"/>
    <w:rsid w:val="001B01C7"/>
    <w:rsid w:val="001B0659"/>
    <w:rsid w:val="001B2CED"/>
    <w:rsid w:val="001B6B4C"/>
    <w:rsid w:val="001B7920"/>
    <w:rsid w:val="001B7ABD"/>
    <w:rsid w:val="001C1453"/>
    <w:rsid w:val="001C2B23"/>
    <w:rsid w:val="001C5FA0"/>
    <w:rsid w:val="001C7C38"/>
    <w:rsid w:val="001D2FD4"/>
    <w:rsid w:val="001D3145"/>
    <w:rsid w:val="001D3C1D"/>
    <w:rsid w:val="001D553F"/>
    <w:rsid w:val="001E1917"/>
    <w:rsid w:val="001F13F7"/>
    <w:rsid w:val="001F23CE"/>
    <w:rsid w:val="001F485A"/>
    <w:rsid w:val="001F75FD"/>
    <w:rsid w:val="002046CD"/>
    <w:rsid w:val="00212743"/>
    <w:rsid w:val="0022700B"/>
    <w:rsid w:val="00227144"/>
    <w:rsid w:val="00232297"/>
    <w:rsid w:val="002330C6"/>
    <w:rsid w:val="00233E03"/>
    <w:rsid w:val="002361C1"/>
    <w:rsid w:val="002402CA"/>
    <w:rsid w:val="002429B6"/>
    <w:rsid w:val="00242CFC"/>
    <w:rsid w:val="00247655"/>
    <w:rsid w:val="00247B61"/>
    <w:rsid w:val="00252E5B"/>
    <w:rsid w:val="002536DA"/>
    <w:rsid w:val="00255958"/>
    <w:rsid w:val="002636AE"/>
    <w:rsid w:val="0026586C"/>
    <w:rsid w:val="002661AC"/>
    <w:rsid w:val="00270CA5"/>
    <w:rsid w:val="0027102A"/>
    <w:rsid w:val="00276C1E"/>
    <w:rsid w:val="002801D8"/>
    <w:rsid w:val="00282C21"/>
    <w:rsid w:val="00287006"/>
    <w:rsid w:val="0028792A"/>
    <w:rsid w:val="00291922"/>
    <w:rsid w:val="00295960"/>
    <w:rsid w:val="00297105"/>
    <w:rsid w:val="002A09B4"/>
    <w:rsid w:val="002A3658"/>
    <w:rsid w:val="002A4568"/>
    <w:rsid w:val="002B061C"/>
    <w:rsid w:val="002B5F48"/>
    <w:rsid w:val="002C10F3"/>
    <w:rsid w:val="002C51A9"/>
    <w:rsid w:val="002C680C"/>
    <w:rsid w:val="002D090E"/>
    <w:rsid w:val="002D36A7"/>
    <w:rsid w:val="002E45FC"/>
    <w:rsid w:val="002E6ACE"/>
    <w:rsid w:val="002E7E95"/>
    <w:rsid w:val="002F1C7E"/>
    <w:rsid w:val="002F2F1A"/>
    <w:rsid w:val="002F3299"/>
    <w:rsid w:val="00300329"/>
    <w:rsid w:val="0030140C"/>
    <w:rsid w:val="00303309"/>
    <w:rsid w:val="0030464E"/>
    <w:rsid w:val="00304A9B"/>
    <w:rsid w:val="00314795"/>
    <w:rsid w:val="00315AF2"/>
    <w:rsid w:val="0031650E"/>
    <w:rsid w:val="00322811"/>
    <w:rsid w:val="00323E42"/>
    <w:rsid w:val="00324A15"/>
    <w:rsid w:val="00325CEB"/>
    <w:rsid w:val="00327596"/>
    <w:rsid w:val="00331ECD"/>
    <w:rsid w:val="00333A62"/>
    <w:rsid w:val="00346AFD"/>
    <w:rsid w:val="00347B9F"/>
    <w:rsid w:val="003550BD"/>
    <w:rsid w:val="0035592E"/>
    <w:rsid w:val="00355C1E"/>
    <w:rsid w:val="003601ED"/>
    <w:rsid w:val="00367A54"/>
    <w:rsid w:val="003711E6"/>
    <w:rsid w:val="00371805"/>
    <w:rsid w:val="0037191C"/>
    <w:rsid w:val="00382A38"/>
    <w:rsid w:val="00382B00"/>
    <w:rsid w:val="00382F6E"/>
    <w:rsid w:val="0039170F"/>
    <w:rsid w:val="003918D4"/>
    <w:rsid w:val="00395F0B"/>
    <w:rsid w:val="0039618D"/>
    <w:rsid w:val="0039666C"/>
    <w:rsid w:val="003A1429"/>
    <w:rsid w:val="003A2A88"/>
    <w:rsid w:val="003A2F31"/>
    <w:rsid w:val="003A3161"/>
    <w:rsid w:val="003B0031"/>
    <w:rsid w:val="003B00D5"/>
    <w:rsid w:val="003B1F19"/>
    <w:rsid w:val="003B2127"/>
    <w:rsid w:val="003B4F97"/>
    <w:rsid w:val="003B7237"/>
    <w:rsid w:val="003D1441"/>
    <w:rsid w:val="003D1D6D"/>
    <w:rsid w:val="003D4C10"/>
    <w:rsid w:val="003D5F1D"/>
    <w:rsid w:val="003E08EE"/>
    <w:rsid w:val="003E162D"/>
    <w:rsid w:val="003E1842"/>
    <w:rsid w:val="003E711B"/>
    <w:rsid w:val="003F281C"/>
    <w:rsid w:val="0040146C"/>
    <w:rsid w:val="00401AC9"/>
    <w:rsid w:val="0040435B"/>
    <w:rsid w:val="00406393"/>
    <w:rsid w:val="00412836"/>
    <w:rsid w:val="00414431"/>
    <w:rsid w:val="0042379E"/>
    <w:rsid w:val="00424D0C"/>
    <w:rsid w:val="004379C7"/>
    <w:rsid w:val="004408D2"/>
    <w:rsid w:val="00445208"/>
    <w:rsid w:val="00447B03"/>
    <w:rsid w:val="00451117"/>
    <w:rsid w:val="0045488A"/>
    <w:rsid w:val="00455CEF"/>
    <w:rsid w:val="00457CF7"/>
    <w:rsid w:val="00460123"/>
    <w:rsid w:val="004636CC"/>
    <w:rsid w:val="00466C20"/>
    <w:rsid w:val="00467A7E"/>
    <w:rsid w:val="00471581"/>
    <w:rsid w:val="00471861"/>
    <w:rsid w:val="00473BB9"/>
    <w:rsid w:val="00475480"/>
    <w:rsid w:val="0048136B"/>
    <w:rsid w:val="004814F8"/>
    <w:rsid w:val="004818B9"/>
    <w:rsid w:val="00482A52"/>
    <w:rsid w:val="00482A75"/>
    <w:rsid w:val="004873E6"/>
    <w:rsid w:val="00487DF4"/>
    <w:rsid w:val="004A069E"/>
    <w:rsid w:val="004A0B6E"/>
    <w:rsid w:val="004A34AE"/>
    <w:rsid w:val="004A52B8"/>
    <w:rsid w:val="004A7147"/>
    <w:rsid w:val="004A7A7C"/>
    <w:rsid w:val="004C1DDA"/>
    <w:rsid w:val="004C2EE0"/>
    <w:rsid w:val="004C637A"/>
    <w:rsid w:val="004C707D"/>
    <w:rsid w:val="004D6BDC"/>
    <w:rsid w:val="004D70DD"/>
    <w:rsid w:val="004E2966"/>
    <w:rsid w:val="004E3D99"/>
    <w:rsid w:val="004E4933"/>
    <w:rsid w:val="004F11CE"/>
    <w:rsid w:val="004F48E0"/>
    <w:rsid w:val="004F664D"/>
    <w:rsid w:val="00513183"/>
    <w:rsid w:val="005139A6"/>
    <w:rsid w:val="00513E23"/>
    <w:rsid w:val="00517170"/>
    <w:rsid w:val="00526315"/>
    <w:rsid w:val="00535431"/>
    <w:rsid w:val="00535C47"/>
    <w:rsid w:val="00541354"/>
    <w:rsid w:val="00542C70"/>
    <w:rsid w:val="00543643"/>
    <w:rsid w:val="00544412"/>
    <w:rsid w:val="0055063B"/>
    <w:rsid w:val="005568EA"/>
    <w:rsid w:val="00562D26"/>
    <w:rsid w:val="00566216"/>
    <w:rsid w:val="005708B0"/>
    <w:rsid w:val="005819B5"/>
    <w:rsid w:val="005865FD"/>
    <w:rsid w:val="005902D5"/>
    <w:rsid w:val="0059332B"/>
    <w:rsid w:val="00593778"/>
    <w:rsid w:val="005950C6"/>
    <w:rsid w:val="0059589E"/>
    <w:rsid w:val="005A0531"/>
    <w:rsid w:val="005A058D"/>
    <w:rsid w:val="005A149B"/>
    <w:rsid w:val="005A1BD0"/>
    <w:rsid w:val="005A6F3C"/>
    <w:rsid w:val="005B16B7"/>
    <w:rsid w:val="005B5C82"/>
    <w:rsid w:val="005C3056"/>
    <w:rsid w:val="005D0A7E"/>
    <w:rsid w:val="005D1D77"/>
    <w:rsid w:val="005D4A0A"/>
    <w:rsid w:val="005D67D2"/>
    <w:rsid w:val="005D78CD"/>
    <w:rsid w:val="005E1CFE"/>
    <w:rsid w:val="005E46CA"/>
    <w:rsid w:val="005E5637"/>
    <w:rsid w:val="005E6567"/>
    <w:rsid w:val="005F0A50"/>
    <w:rsid w:val="005F1FC5"/>
    <w:rsid w:val="005F29B8"/>
    <w:rsid w:val="005F634E"/>
    <w:rsid w:val="005F66FA"/>
    <w:rsid w:val="005F6A03"/>
    <w:rsid w:val="005F6BBC"/>
    <w:rsid w:val="0060490E"/>
    <w:rsid w:val="0060793A"/>
    <w:rsid w:val="00613580"/>
    <w:rsid w:val="0061401B"/>
    <w:rsid w:val="006153F2"/>
    <w:rsid w:val="006178C3"/>
    <w:rsid w:val="00617DDE"/>
    <w:rsid w:val="00623D09"/>
    <w:rsid w:val="00624B79"/>
    <w:rsid w:val="00627CCF"/>
    <w:rsid w:val="00630E61"/>
    <w:rsid w:val="0063340D"/>
    <w:rsid w:val="00643AEA"/>
    <w:rsid w:val="00644A84"/>
    <w:rsid w:val="006450D0"/>
    <w:rsid w:val="0064759D"/>
    <w:rsid w:val="00651039"/>
    <w:rsid w:val="0065549D"/>
    <w:rsid w:val="00655E46"/>
    <w:rsid w:val="00662AF1"/>
    <w:rsid w:val="00663230"/>
    <w:rsid w:val="006653B5"/>
    <w:rsid w:val="0066622D"/>
    <w:rsid w:val="00683A5A"/>
    <w:rsid w:val="00691543"/>
    <w:rsid w:val="00691CB4"/>
    <w:rsid w:val="0069283F"/>
    <w:rsid w:val="00693B1F"/>
    <w:rsid w:val="006A094B"/>
    <w:rsid w:val="006A2F92"/>
    <w:rsid w:val="006B2D95"/>
    <w:rsid w:val="006B689E"/>
    <w:rsid w:val="006C1BFE"/>
    <w:rsid w:val="006C7BC5"/>
    <w:rsid w:val="006D2B23"/>
    <w:rsid w:val="006D6FA1"/>
    <w:rsid w:val="006E27CD"/>
    <w:rsid w:val="006E5781"/>
    <w:rsid w:val="006F0825"/>
    <w:rsid w:val="006F2FB5"/>
    <w:rsid w:val="006F48E6"/>
    <w:rsid w:val="006F7DB9"/>
    <w:rsid w:val="00701271"/>
    <w:rsid w:val="00720785"/>
    <w:rsid w:val="00732902"/>
    <w:rsid w:val="00737717"/>
    <w:rsid w:val="007432B0"/>
    <w:rsid w:val="00747799"/>
    <w:rsid w:val="00750EF5"/>
    <w:rsid w:val="00754773"/>
    <w:rsid w:val="007603EA"/>
    <w:rsid w:val="00761396"/>
    <w:rsid w:val="00764DD8"/>
    <w:rsid w:val="00770174"/>
    <w:rsid w:val="00771AC5"/>
    <w:rsid w:val="00774E12"/>
    <w:rsid w:val="00775393"/>
    <w:rsid w:val="00780B4C"/>
    <w:rsid w:val="00781117"/>
    <w:rsid w:val="00783EC9"/>
    <w:rsid w:val="00785192"/>
    <w:rsid w:val="007865B8"/>
    <w:rsid w:val="00787567"/>
    <w:rsid w:val="0079514A"/>
    <w:rsid w:val="007A0DCA"/>
    <w:rsid w:val="007A1D13"/>
    <w:rsid w:val="007A5932"/>
    <w:rsid w:val="007B0670"/>
    <w:rsid w:val="007B1086"/>
    <w:rsid w:val="007B21CE"/>
    <w:rsid w:val="007B29CF"/>
    <w:rsid w:val="007B4FC6"/>
    <w:rsid w:val="007B56DF"/>
    <w:rsid w:val="007B7184"/>
    <w:rsid w:val="007B7A72"/>
    <w:rsid w:val="007C04A4"/>
    <w:rsid w:val="007C0C94"/>
    <w:rsid w:val="007C1E08"/>
    <w:rsid w:val="007C39D5"/>
    <w:rsid w:val="007C4681"/>
    <w:rsid w:val="007D01D9"/>
    <w:rsid w:val="007D3DC1"/>
    <w:rsid w:val="007D4A96"/>
    <w:rsid w:val="007D545F"/>
    <w:rsid w:val="007D60D8"/>
    <w:rsid w:val="007D71E2"/>
    <w:rsid w:val="007E20AC"/>
    <w:rsid w:val="007E4876"/>
    <w:rsid w:val="007E60CB"/>
    <w:rsid w:val="007F0C1D"/>
    <w:rsid w:val="007F3262"/>
    <w:rsid w:val="007F33A1"/>
    <w:rsid w:val="007F3AF2"/>
    <w:rsid w:val="007F3EFD"/>
    <w:rsid w:val="007F6673"/>
    <w:rsid w:val="007F6AF5"/>
    <w:rsid w:val="008167A0"/>
    <w:rsid w:val="00816BBF"/>
    <w:rsid w:val="0081768F"/>
    <w:rsid w:val="00821214"/>
    <w:rsid w:val="00826F2E"/>
    <w:rsid w:val="00832607"/>
    <w:rsid w:val="00835AD7"/>
    <w:rsid w:val="00850B74"/>
    <w:rsid w:val="00866234"/>
    <w:rsid w:val="008663D4"/>
    <w:rsid w:val="0087151B"/>
    <w:rsid w:val="00874B1F"/>
    <w:rsid w:val="008762F6"/>
    <w:rsid w:val="008826A1"/>
    <w:rsid w:val="00882D65"/>
    <w:rsid w:val="00886407"/>
    <w:rsid w:val="00886ED9"/>
    <w:rsid w:val="00887105"/>
    <w:rsid w:val="008A34B2"/>
    <w:rsid w:val="008A4D2E"/>
    <w:rsid w:val="008A5604"/>
    <w:rsid w:val="008B2E6D"/>
    <w:rsid w:val="008B3D95"/>
    <w:rsid w:val="008C0285"/>
    <w:rsid w:val="008C0D02"/>
    <w:rsid w:val="008C1299"/>
    <w:rsid w:val="008D4CD3"/>
    <w:rsid w:val="008E035C"/>
    <w:rsid w:val="008E0A4D"/>
    <w:rsid w:val="008E471B"/>
    <w:rsid w:val="008E4885"/>
    <w:rsid w:val="008E5744"/>
    <w:rsid w:val="008E728B"/>
    <w:rsid w:val="008F753C"/>
    <w:rsid w:val="00912F31"/>
    <w:rsid w:val="00917180"/>
    <w:rsid w:val="00920C89"/>
    <w:rsid w:val="009256F9"/>
    <w:rsid w:val="00925971"/>
    <w:rsid w:val="00930F4A"/>
    <w:rsid w:val="009316D9"/>
    <w:rsid w:val="00935C08"/>
    <w:rsid w:val="009362CF"/>
    <w:rsid w:val="00946F5A"/>
    <w:rsid w:val="0095025F"/>
    <w:rsid w:val="009524C6"/>
    <w:rsid w:val="00953981"/>
    <w:rsid w:val="00963974"/>
    <w:rsid w:val="009644B0"/>
    <w:rsid w:val="0096456B"/>
    <w:rsid w:val="009738FC"/>
    <w:rsid w:val="0097419D"/>
    <w:rsid w:val="009802BA"/>
    <w:rsid w:val="00987BA7"/>
    <w:rsid w:val="009907A0"/>
    <w:rsid w:val="00992329"/>
    <w:rsid w:val="00993188"/>
    <w:rsid w:val="00996AE9"/>
    <w:rsid w:val="009A2D6C"/>
    <w:rsid w:val="009A3494"/>
    <w:rsid w:val="009A3E73"/>
    <w:rsid w:val="009B2FAC"/>
    <w:rsid w:val="009B31C3"/>
    <w:rsid w:val="009C1662"/>
    <w:rsid w:val="009C31A4"/>
    <w:rsid w:val="009D2201"/>
    <w:rsid w:val="009D2692"/>
    <w:rsid w:val="009D42FC"/>
    <w:rsid w:val="009D4E9F"/>
    <w:rsid w:val="009D665E"/>
    <w:rsid w:val="009E051D"/>
    <w:rsid w:val="009E0624"/>
    <w:rsid w:val="009E24EA"/>
    <w:rsid w:val="009E2EBC"/>
    <w:rsid w:val="009E32D5"/>
    <w:rsid w:val="009E76DD"/>
    <w:rsid w:val="009F0A1E"/>
    <w:rsid w:val="009F0F37"/>
    <w:rsid w:val="009F0FA1"/>
    <w:rsid w:val="009F1B18"/>
    <w:rsid w:val="009F767E"/>
    <w:rsid w:val="00A04E5A"/>
    <w:rsid w:val="00A07763"/>
    <w:rsid w:val="00A114A7"/>
    <w:rsid w:val="00A14380"/>
    <w:rsid w:val="00A16E62"/>
    <w:rsid w:val="00A213F6"/>
    <w:rsid w:val="00A2294C"/>
    <w:rsid w:val="00A24851"/>
    <w:rsid w:val="00A25E57"/>
    <w:rsid w:val="00A26D17"/>
    <w:rsid w:val="00A333FD"/>
    <w:rsid w:val="00A33B1A"/>
    <w:rsid w:val="00A33F1D"/>
    <w:rsid w:val="00A34487"/>
    <w:rsid w:val="00A36564"/>
    <w:rsid w:val="00A36C83"/>
    <w:rsid w:val="00A429DF"/>
    <w:rsid w:val="00A42B0C"/>
    <w:rsid w:val="00A43E97"/>
    <w:rsid w:val="00A449FB"/>
    <w:rsid w:val="00A46628"/>
    <w:rsid w:val="00A47359"/>
    <w:rsid w:val="00A54D6D"/>
    <w:rsid w:val="00A55C40"/>
    <w:rsid w:val="00A61ADA"/>
    <w:rsid w:val="00A627E1"/>
    <w:rsid w:val="00A645A4"/>
    <w:rsid w:val="00A653F4"/>
    <w:rsid w:val="00A709A1"/>
    <w:rsid w:val="00A811F4"/>
    <w:rsid w:val="00A82746"/>
    <w:rsid w:val="00A83CFD"/>
    <w:rsid w:val="00A865B0"/>
    <w:rsid w:val="00A87C45"/>
    <w:rsid w:val="00A910C6"/>
    <w:rsid w:val="00A92AFF"/>
    <w:rsid w:val="00A94A6C"/>
    <w:rsid w:val="00A969BE"/>
    <w:rsid w:val="00A96A91"/>
    <w:rsid w:val="00AA670A"/>
    <w:rsid w:val="00AB067D"/>
    <w:rsid w:val="00AB41A3"/>
    <w:rsid w:val="00AB59BF"/>
    <w:rsid w:val="00AB7203"/>
    <w:rsid w:val="00AC35C4"/>
    <w:rsid w:val="00AD46AE"/>
    <w:rsid w:val="00AD5D0D"/>
    <w:rsid w:val="00AD6570"/>
    <w:rsid w:val="00AD6694"/>
    <w:rsid w:val="00AD6E7B"/>
    <w:rsid w:val="00AE4FA6"/>
    <w:rsid w:val="00AE6F8D"/>
    <w:rsid w:val="00AF148D"/>
    <w:rsid w:val="00AF2508"/>
    <w:rsid w:val="00AF36D7"/>
    <w:rsid w:val="00AF4A50"/>
    <w:rsid w:val="00AF4D46"/>
    <w:rsid w:val="00AF4F6B"/>
    <w:rsid w:val="00AF5CF4"/>
    <w:rsid w:val="00B0033B"/>
    <w:rsid w:val="00B01A9D"/>
    <w:rsid w:val="00B04D89"/>
    <w:rsid w:val="00B07DB9"/>
    <w:rsid w:val="00B10565"/>
    <w:rsid w:val="00B133E9"/>
    <w:rsid w:val="00B13FB7"/>
    <w:rsid w:val="00B14AE5"/>
    <w:rsid w:val="00B220D2"/>
    <w:rsid w:val="00B2226B"/>
    <w:rsid w:val="00B30927"/>
    <w:rsid w:val="00B31A25"/>
    <w:rsid w:val="00B409A3"/>
    <w:rsid w:val="00B40FF6"/>
    <w:rsid w:val="00B4199D"/>
    <w:rsid w:val="00B504B5"/>
    <w:rsid w:val="00B504C5"/>
    <w:rsid w:val="00B509EC"/>
    <w:rsid w:val="00B53B50"/>
    <w:rsid w:val="00B5414D"/>
    <w:rsid w:val="00B55E5F"/>
    <w:rsid w:val="00B573DF"/>
    <w:rsid w:val="00B608AF"/>
    <w:rsid w:val="00B6184B"/>
    <w:rsid w:val="00B63B27"/>
    <w:rsid w:val="00B6577B"/>
    <w:rsid w:val="00B66285"/>
    <w:rsid w:val="00B66BE8"/>
    <w:rsid w:val="00B74338"/>
    <w:rsid w:val="00B8193D"/>
    <w:rsid w:val="00B828D5"/>
    <w:rsid w:val="00B8411E"/>
    <w:rsid w:val="00B86E1B"/>
    <w:rsid w:val="00B86E3E"/>
    <w:rsid w:val="00B91AFA"/>
    <w:rsid w:val="00B97373"/>
    <w:rsid w:val="00BA04B4"/>
    <w:rsid w:val="00BA241F"/>
    <w:rsid w:val="00BA3595"/>
    <w:rsid w:val="00BA4409"/>
    <w:rsid w:val="00BA59FA"/>
    <w:rsid w:val="00BB25CC"/>
    <w:rsid w:val="00BB331E"/>
    <w:rsid w:val="00BB3FB6"/>
    <w:rsid w:val="00BB4999"/>
    <w:rsid w:val="00BB7B8F"/>
    <w:rsid w:val="00BC35BE"/>
    <w:rsid w:val="00BC48F9"/>
    <w:rsid w:val="00BD052A"/>
    <w:rsid w:val="00BD093B"/>
    <w:rsid w:val="00BD1387"/>
    <w:rsid w:val="00BD213B"/>
    <w:rsid w:val="00BD7DB7"/>
    <w:rsid w:val="00BD7FDE"/>
    <w:rsid w:val="00BE0244"/>
    <w:rsid w:val="00BE05BE"/>
    <w:rsid w:val="00BE1E0D"/>
    <w:rsid w:val="00BE3272"/>
    <w:rsid w:val="00BE540A"/>
    <w:rsid w:val="00BF17C3"/>
    <w:rsid w:val="00BF4EF0"/>
    <w:rsid w:val="00BF7F09"/>
    <w:rsid w:val="00C0521B"/>
    <w:rsid w:val="00C114C8"/>
    <w:rsid w:val="00C11897"/>
    <w:rsid w:val="00C12E64"/>
    <w:rsid w:val="00C14DE0"/>
    <w:rsid w:val="00C1547B"/>
    <w:rsid w:val="00C16BCA"/>
    <w:rsid w:val="00C22FB2"/>
    <w:rsid w:val="00C24C01"/>
    <w:rsid w:val="00C30EB5"/>
    <w:rsid w:val="00C35B52"/>
    <w:rsid w:val="00C43CB4"/>
    <w:rsid w:val="00C448D9"/>
    <w:rsid w:val="00C47BBE"/>
    <w:rsid w:val="00C47F06"/>
    <w:rsid w:val="00C52AD8"/>
    <w:rsid w:val="00C548D7"/>
    <w:rsid w:val="00C56B7B"/>
    <w:rsid w:val="00C56D27"/>
    <w:rsid w:val="00C616EF"/>
    <w:rsid w:val="00C64059"/>
    <w:rsid w:val="00C65331"/>
    <w:rsid w:val="00C714E1"/>
    <w:rsid w:val="00C72501"/>
    <w:rsid w:val="00C75EAC"/>
    <w:rsid w:val="00C85367"/>
    <w:rsid w:val="00C8570F"/>
    <w:rsid w:val="00C85E06"/>
    <w:rsid w:val="00C86DED"/>
    <w:rsid w:val="00C91750"/>
    <w:rsid w:val="00C92B29"/>
    <w:rsid w:val="00C92DC4"/>
    <w:rsid w:val="00C95A1B"/>
    <w:rsid w:val="00CA3100"/>
    <w:rsid w:val="00CA433B"/>
    <w:rsid w:val="00CA4A28"/>
    <w:rsid w:val="00CA63BF"/>
    <w:rsid w:val="00CA6E82"/>
    <w:rsid w:val="00CB212B"/>
    <w:rsid w:val="00CB2356"/>
    <w:rsid w:val="00CB5ACB"/>
    <w:rsid w:val="00CB718B"/>
    <w:rsid w:val="00CB7DB4"/>
    <w:rsid w:val="00CB7EB2"/>
    <w:rsid w:val="00CC2C88"/>
    <w:rsid w:val="00CC2CB5"/>
    <w:rsid w:val="00CC7EBD"/>
    <w:rsid w:val="00CD18C8"/>
    <w:rsid w:val="00CD3B04"/>
    <w:rsid w:val="00CE1ABD"/>
    <w:rsid w:val="00CE1B3C"/>
    <w:rsid w:val="00CE3C3C"/>
    <w:rsid w:val="00CE789B"/>
    <w:rsid w:val="00CF16E0"/>
    <w:rsid w:val="00CF2553"/>
    <w:rsid w:val="00CF3589"/>
    <w:rsid w:val="00CF6722"/>
    <w:rsid w:val="00D0471E"/>
    <w:rsid w:val="00D04AA0"/>
    <w:rsid w:val="00D10FFA"/>
    <w:rsid w:val="00D1188F"/>
    <w:rsid w:val="00D12A90"/>
    <w:rsid w:val="00D12C46"/>
    <w:rsid w:val="00D138FE"/>
    <w:rsid w:val="00D2169B"/>
    <w:rsid w:val="00D21EE8"/>
    <w:rsid w:val="00D355F3"/>
    <w:rsid w:val="00D46662"/>
    <w:rsid w:val="00D523E0"/>
    <w:rsid w:val="00D52808"/>
    <w:rsid w:val="00D52EBA"/>
    <w:rsid w:val="00D52FA9"/>
    <w:rsid w:val="00D53B04"/>
    <w:rsid w:val="00D55B29"/>
    <w:rsid w:val="00D640FC"/>
    <w:rsid w:val="00D643FC"/>
    <w:rsid w:val="00D8297B"/>
    <w:rsid w:val="00D83247"/>
    <w:rsid w:val="00D85BCB"/>
    <w:rsid w:val="00D86094"/>
    <w:rsid w:val="00D91680"/>
    <w:rsid w:val="00D91DCC"/>
    <w:rsid w:val="00D94DB8"/>
    <w:rsid w:val="00DA076B"/>
    <w:rsid w:val="00DA0A32"/>
    <w:rsid w:val="00DA449E"/>
    <w:rsid w:val="00DA51FB"/>
    <w:rsid w:val="00DC3FD5"/>
    <w:rsid w:val="00DD36CE"/>
    <w:rsid w:val="00DF0B75"/>
    <w:rsid w:val="00DF1ECA"/>
    <w:rsid w:val="00DF361F"/>
    <w:rsid w:val="00DF6D65"/>
    <w:rsid w:val="00E044B0"/>
    <w:rsid w:val="00E16E60"/>
    <w:rsid w:val="00E1780A"/>
    <w:rsid w:val="00E234B3"/>
    <w:rsid w:val="00E33D01"/>
    <w:rsid w:val="00E34E3E"/>
    <w:rsid w:val="00E35523"/>
    <w:rsid w:val="00E36665"/>
    <w:rsid w:val="00E36EE2"/>
    <w:rsid w:val="00E373DA"/>
    <w:rsid w:val="00E37F7C"/>
    <w:rsid w:val="00E40948"/>
    <w:rsid w:val="00E427EB"/>
    <w:rsid w:val="00E449E2"/>
    <w:rsid w:val="00E47E44"/>
    <w:rsid w:val="00E55711"/>
    <w:rsid w:val="00E55A61"/>
    <w:rsid w:val="00E56986"/>
    <w:rsid w:val="00E569A8"/>
    <w:rsid w:val="00E64FB3"/>
    <w:rsid w:val="00E65598"/>
    <w:rsid w:val="00E65C20"/>
    <w:rsid w:val="00E71487"/>
    <w:rsid w:val="00E71686"/>
    <w:rsid w:val="00E720BB"/>
    <w:rsid w:val="00E726BD"/>
    <w:rsid w:val="00E7563A"/>
    <w:rsid w:val="00E811A1"/>
    <w:rsid w:val="00E821C6"/>
    <w:rsid w:val="00E836B1"/>
    <w:rsid w:val="00E870F1"/>
    <w:rsid w:val="00E87199"/>
    <w:rsid w:val="00E91ED9"/>
    <w:rsid w:val="00E93421"/>
    <w:rsid w:val="00E93F7D"/>
    <w:rsid w:val="00E96BAD"/>
    <w:rsid w:val="00EA017F"/>
    <w:rsid w:val="00EA21C1"/>
    <w:rsid w:val="00EA2B82"/>
    <w:rsid w:val="00EA3926"/>
    <w:rsid w:val="00EA44E8"/>
    <w:rsid w:val="00EB226C"/>
    <w:rsid w:val="00EB39CB"/>
    <w:rsid w:val="00EC228A"/>
    <w:rsid w:val="00ED7AC8"/>
    <w:rsid w:val="00EE06AE"/>
    <w:rsid w:val="00EE1FC1"/>
    <w:rsid w:val="00EE48BA"/>
    <w:rsid w:val="00EF07F4"/>
    <w:rsid w:val="00EF119D"/>
    <w:rsid w:val="00EF2E7D"/>
    <w:rsid w:val="00EF66D7"/>
    <w:rsid w:val="00F007E2"/>
    <w:rsid w:val="00F00ECD"/>
    <w:rsid w:val="00F0133C"/>
    <w:rsid w:val="00F0212D"/>
    <w:rsid w:val="00F04868"/>
    <w:rsid w:val="00F04D2D"/>
    <w:rsid w:val="00F1179D"/>
    <w:rsid w:val="00F138FF"/>
    <w:rsid w:val="00F14DD9"/>
    <w:rsid w:val="00F22714"/>
    <w:rsid w:val="00F27C41"/>
    <w:rsid w:val="00F31342"/>
    <w:rsid w:val="00F33966"/>
    <w:rsid w:val="00F33B07"/>
    <w:rsid w:val="00F40598"/>
    <w:rsid w:val="00F41C38"/>
    <w:rsid w:val="00F4238F"/>
    <w:rsid w:val="00F467B5"/>
    <w:rsid w:val="00F602F5"/>
    <w:rsid w:val="00F74546"/>
    <w:rsid w:val="00F77B30"/>
    <w:rsid w:val="00F80E48"/>
    <w:rsid w:val="00F81995"/>
    <w:rsid w:val="00F82890"/>
    <w:rsid w:val="00F9089C"/>
    <w:rsid w:val="00F91CE5"/>
    <w:rsid w:val="00F92BF9"/>
    <w:rsid w:val="00FA096A"/>
    <w:rsid w:val="00FA0A7F"/>
    <w:rsid w:val="00FA3482"/>
    <w:rsid w:val="00FA49E3"/>
    <w:rsid w:val="00FA794E"/>
    <w:rsid w:val="00FB184F"/>
    <w:rsid w:val="00FB3189"/>
    <w:rsid w:val="00FB6D1D"/>
    <w:rsid w:val="00FC0B59"/>
    <w:rsid w:val="00FC1B18"/>
    <w:rsid w:val="00FC43C4"/>
    <w:rsid w:val="00FC4C15"/>
    <w:rsid w:val="00FC59F7"/>
    <w:rsid w:val="00FD10F8"/>
    <w:rsid w:val="00FD1CD9"/>
    <w:rsid w:val="00FD3E32"/>
    <w:rsid w:val="00FD5E10"/>
    <w:rsid w:val="00FD6EE3"/>
    <w:rsid w:val="00FE00A9"/>
    <w:rsid w:val="00FE26C6"/>
    <w:rsid w:val="00FF007A"/>
    <w:rsid w:val="00FF24F2"/>
    <w:rsid w:val="00FF66D1"/>
    <w:rsid w:val="00FF6B4F"/>
    <w:rsid w:val="00FF7D62"/>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E575D"/>
  <w15:docId w15:val="{F1960F97-F9D9-4F32-AEB6-949509EF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99"/>
    <w:pPr>
      <w:spacing w:after="120" w:line="240" w:lineRule="auto"/>
    </w:pPr>
    <w:rPr>
      <w:rFonts w:ascii="Atkinson Hyperlegible" w:hAnsi="Atkinson Hyperlegible"/>
      <w:sz w:val="24"/>
    </w:rPr>
  </w:style>
  <w:style w:type="paragraph" w:styleId="Heading1">
    <w:name w:val="heading 1"/>
    <w:basedOn w:val="Normal"/>
    <w:next w:val="Normal"/>
    <w:link w:val="Heading1Char"/>
    <w:uiPriority w:val="9"/>
    <w:qFormat/>
    <w:rsid w:val="003D4C10"/>
    <w:pPr>
      <w:keepNext/>
      <w:keepLines/>
      <w:spacing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D4A96"/>
    <w:pPr>
      <w:keepNext/>
      <w:keepLines/>
      <w:outlineLvl w:val="1"/>
    </w:pPr>
    <w:rPr>
      <w:rFonts w:eastAsiaTheme="majorEastAsia" w:cstheme="majorBidi"/>
      <w:b/>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0EF5"/>
    <w:pPr>
      <w:pBdr>
        <w:bottom w:val="single" w:sz="8" w:space="4" w:color="4F81BD" w:themeColor="accent1"/>
      </w:pBdr>
      <w:spacing w:after="300"/>
      <w:contextualSpacing/>
    </w:pPr>
    <w:rPr>
      <w:rFonts w:eastAsiaTheme="majorEastAsia" w:cstheme="majorBidi"/>
      <w:b/>
      <w:spacing w:val="5"/>
      <w:kern w:val="28"/>
      <w:sz w:val="36"/>
      <w:szCs w:val="52"/>
      <w:u w:val="single"/>
    </w:rPr>
  </w:style>
  <w:style w:type="character" w:customStyle="1" w:styleId="TitleChar">
    <w:name w:val="Title Char"/>
    <w:basedOn w:val="DefaultParagraphFont"/>
    <w:link w:val="Title"/>
    <w:uiPriority w:val="10"/>
    <w:rsid w:val="00750EF5"/>
    <w:rPr>
      <w:rFonts w:ascii="Atkinson Hyperlegible" w:eastAsiaTheme="majorEastAsia" w:hAnsi="Atkinson Hyperlegible" w:cstheme="majorBidi"/>
      <w:b/>
      <w:spacing w:val="5"/>
      <w:kern w:val="28"/>
      <w:sz w:val="36"/>
      <w:szCs w:val="52"/>
      <w:u w:val="single"/>
    </w:rPr>
  </w:style>
  <w:style w:type="character" w:customStyle="1" w:styleId="Heading1Char">
    <w:name w:val="Heading 1 Char"/>
    <w:basedOn w:val="DefaultParagraphFont"/>
    <w:link w:val="Heading1"/>
    <w:uiPriority w:val="9"/>
    <w:rsid w:val="003D4C10"/>
    <w:rPr>
      <w:rFonts w:ascii="Atkinson Hyperlegible" w:eastAsiaTheme="majorEastAsia" w:hAnsi="Atkinson Hyperlegible" w:cstheme="majorBidi"/>
      <w:b/>
      <w:bCs/>
      <w:sz w:val="28"/>
      <w:szCs w:val="28"/>
    </w:rPr>
  </w:style>
  <w:style w:type="paragraph" w:styleId="TOCHeading">
    <w:name w:val="TOC Heading"/>
    <w:basedOn w:val="Heading1"/>
    <w:next w:val="Normal"/>
    <w:uiPriority w:val="39"/>
    <w:unhideWhenUsed/>
    <w:qFormat/>
    <w:rsid w:val="006F0825"/>
    <w:pPr>
      <w:outlineLvl w:val="9"/>
    </w:pPr>
    <w:rPr>
      <w:lang w:eastAsia="ja-JP"/>
    </w:rPr>
  </w:style>
  <w:style w:type="paragraph" w:styleId="TOC1">
    <w:name w:val="toc 1"/>
    <w:basedOn w:val="Normal"/>
    <w:next w:val="Normal"/>
    <w:autoRedefine/>
    <w:uiPriority w:val="39"/>
    <w:unhideWhenUsed/>
    <w:rsid w:val="00FD6EE3"/>
    <w:pPr>
      <w:tabs>
        <w:tab w:val="right" w:leader="dot" w:pos="9350"/>
      </w:tabs>
      <w:spacing w:after="0"/>
    </w:pPr>
    <w:rPr>
      <w:noProof/>
      <w:lang w:val="en-CA"/>
    </w:rPr>
  </w:style>
  <w:style w:type="character" w:styleId="Hyperlink">
    <w:name w:val="Hyperlink"/>
    <w:basedOn w:val="DefaultParagraphFont"/>
    <w:uiPriority w:val="99"/>
    <w:unhideWhenUsed/>
    <w:rsid w:val="006F0825"/>
    <w:rPr>
      <w:color w:val="0000FF" w:themeColor="hyperlink"/>
      <w:u w:val="single"/>
    </w:rPr>
  </w:style>
  <w:style w:type="paragraph" w:styleId="BalloonText">
    <w:name w:val="Balloon Text"/>
    <w:basedOn w:val="Normal"/>
    <w:link w:val="BalloonTextChar"/>
    <w:uiPriority w:val="99"/>
    <w:semiHidden/>
    <w:unhideWhenUsed/>
    <w:rsid w:val="006F08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25"/>
    <w:rPr>
      <w:rFonts w:ascii="Tahoma" w:hAnsi="Tahoma" w:cs="Tahoma"/>
      <w:sz w:val="16"/>
      <w:szCs w:val="16"/>
    </w:rPr>
  </w:style>
  <w:style w:type="paragraph" w:styleId="Header">
    <w:name w:val="header"/>
    <w:basedOn w:val="Normal"/>
    <w:link w:val="HeaderChar"/>
    <w:uiPriority w:val="99"/>
    <w:unhideWhenUsed/>
    <w:rsid w:val="006F0825"/>
    <w:pPr>
      <w:tabs>
        <w:tab w:val="center" w:pos="4680"/>
        <w:tab w:val="right" w:pos="9360"/>
      </w:tabs>
      <w:spacing w:after="0"/>
    </w:pPr>
  </w:style>
  <w:style w:type="character" w:customStyle="1" w:styleId="HeaderChar">
    <w:name w:val="Header Char"/>
    <w:basedOn w:val="DefaultParagraphFont"/>
    <w:link w:val="Header"/>
    <w:uiPriority w:val="99"/>
    <w:rsid w:val="006F0825"/>
  </w:style>
  <w:style w:type="paragraph" w:styleId="Footer">
    <w:name w:val="footer"/>
    <w:basedOn w:val="Normal"/>
    <w:link w:val="FooterChar"/>
    <w:uiPriority w:val="99"/>
    <w:unhideWhenUsed/>
    <w:rsid w:val="006F0825"/>
    <w:pPr>
      <w:tabs>
        <w:tab w:val="center" w:pos="4680"/>
        <w:tab w:val="right" w:pos="9360"/>
      </w:tabs>
      <w:spacing w:after="0"/>
    </w:pPr>
  </w:style>
  <w:style w:type="character" w:customStyle="1" w:styleId="FooterChar">
    <w:name w:val="Footer Char"/>
    <w:basedOn w:val="DefaultParagraphFont"/>
    <w:link w:val="Footer"/>
    <w:uiPriority w:val="99"/>
    <w:rsid w:val="006F0825"/>
  </w:style>
  <w:style w:type="paragraph" w:styleId="Revision">
    <w:name w:val="Revision"/>
    <w:hidden/>
    <w:uiPriority w:val="99"/>
    <w:semiHidden/>
    <w:rsid w:val="007D545F"/>
    <w:pPr>
      <w:spacing w:after="0" w:line="240" w:lineRule="auto"/>
    </w:pPr>
  </w:style>
  <w:style w:type="character" w:styleId="CommentReference">
    <w:name w:val="annotation reference"/>
    <w:basedOn w:val="DefaultParagraphFont"/>
    <w:uiPriority w:val="99"/>
    <w:semiHidden/>
    <w:unhideWhenUsed/>
    <w:rsid w:val="007432B0"/>
    <w:rPr>
      <w:sz w:val="16"/>
      <w:szCs w:val="16"/>
    </w:rPr>
  </w:style>
  <w:style w:type="paragraph" w:styleId="CommentText">
    <w:name w:val="annotation text"/>
    <w:basedOn w:val="Normal"/>
    <w:link w:val="CommentTextChar"/>
    <w:uiPriority w:val="99"/>
    <w:unhideWhenUsed/>
    <w:rsid w:val="007432B0"/>
    <w:rPr>
      <w:sz w:val="20"/>
      <w:szCs w:val="20"/>
    </w:rPr>
  </w:style>
  <w:style w:type="character" w:customStyle="1" w:styleId="CommentTextChar">
    <w:name w:val="Comment Text Char"/>
    <w:basedOn w:val="DefaultParagraphFont"/>
    <w:link w:val="CommentText"/>
    <w:uiPriority w:val="99"/>
    <w:rsid w:val="007432B0"/>
    <w:rPr>
      <w:sz w:val="20"/>
      <w:szCs w:val="20"/>
    </w:rPr>
  </w:style>
  <w:style w:type="paragraph" w:styleId="CommentSubject">
    <w:name w:val="annotation subject"/>
    <w:basedOn w:val="CommentText"/>
    <w:next w:val="CommentText"/>
    <w:link w:val="CommentSubjectChar"/>
    <w:uiPriority w:val="99"/>
    <w:semiHidden/>
    <w:unhideWhenUsed/>
    <w:rsid w:val="007432B0"/>
    <w:rPr>
      <w:b/>
      <w:bCs/>
    </w:rPr>
  </w:style>
  <w:style w:type="character" w:customStyle="1" w:styleId="CommentSubjectChar">
    <w:name w:val="Comment Subject Char"/>
    <w:basedOn w:val="CommentTextChar"/>
    <w:link w:val="CommentSubject"/>
    <w:uiPriority w:val="99"/>
    <w:semiHidden/>
    <w:rsid w:val="007432B0"/>
    <w:rPr>
      <w:b/>
      <w:bCs/>
      <w:sz w:val="20"/>
      <w:szCs w:val="20"/>
    </w:rPr>
  </w:style>
  <w:style w:type="paragraph" w:styleId="ListParagraph">
    <w:name w:val="List Paragraph"/>
    <w:basedOn w:val="Normal"/>
    <w:uiPriority w:val="34"/>
    <w:qFormat/>
    <w:rsid w:val="0009191F"/>
    <w:pPr>
      <w:ind w:left="720"/>
      <w:contextualSpacing/>
    </w:pPr>
  </w:style>
  <w:style w:type="character" w:styleId="UnresolvedMention">
    <w:name w:val="Unresolved Mention"/>
    <w:basedOn w:val="DefaultParagraphFont"/>
    <w:uiPriority w:val="99"/>
    <w:semiHidden/>
    <w:unhideWhenUsed/>
    <w:rsid w:val="00E56986"/>
    <w:rPr>
      <w:color w:val="605E5C"/>
      <w:shd w:val="clear" w:color="auto" w:fill="E1DFDD"/>
    </w:rPr>
  </w:style>
  <w:style w:type="paragraph" w:styleId="FootnoteText">
    <w:name w:val="footnote text"/>
    <w:basedOn w:val="Normal"/>
    <w:link w:val="FootnoteTextChar"/>
    <w:uiPriority w:val="99"/>
    <w:semiHidden/>
    <w:unhideWhenUsed/>
    <w:rsid w:val="00297105"/>
    <w:pPr>
      <w:spacing w:after="0"/>
    </w:pPr>
    <w:rPr>
      <w:sz w:val="20"/>
      <w:szCs w:val="20"/>
    </w:rPr>
  </w:style>
  <w:style w:type="character" w:customStyle="1" w:styleId="FootnoteTextChar">
    <w:name w:val="Footnote Text Char"/>
    <w:basedOn w:val="DefaultParagraphFont"/>
    <w:link w:val="FootnoteText"/>
    <w:uiPriority w:val="99"/>
    <w:semiHidden/>
    <w:rsid w:val="00297105"/>
    <w:rPr>
      <w:rFonts w:ascii="Atkinson Hyperlegible" w:hAnsi="Atkinson Hyperlegible"/>
      <w:sz w:val="20"/>
      <w:szCs w:val="20"/>
    </w:rPr>
  </w:style>
  <w:style w:type="character" w:styleId="FootnoteReference">
    <w:name w:val="footnote reference"/>
    <w:basedOn w:val="DefaultParagraphFont"/>
    <w:uiPriority w:val="99"/>
    <w:semiHidden/>
    <w:unhideWhenUsed/>
    <w:rsid w:val="00297105"/>
    <w:rPr>
      <w:vertAlign w:val="superscript"/>
    </w:rPr>
  </w:style>
  <w:style w:type="character" w:customStyle="1" w:styleId="Heading2Char">
    <w:name w:val="Heading 2 Char"/>
    <w:basedOn w:val="DefaultParagraphFont"/>
    <w:link w:val="Heading2"/>
    <w:uiPriority w:val="9"/>
    <w:rsid w:val="007D4A96"/>
    <w:rPr>
      <w:rFonts w:ascii="Atkinson Hyperlegible" w:eastAsiaTheme="majorEastAsia" w:hAnsi="Atkinson Hyperlegible" w:cstheme="majorBidi"/>
      <w:b/>
      <w:sz w:val="24"/>
      <w:szCs w:val="26"/>
      <w:u w:val="single"/>
    </w:rPr>
  </w:style>
  <w:style w:type="paragraph" w:styleId="TOC2">
    <w:name w:val="toc 2"/>
    <w:basedOn w:val="Normal"/>
    <w:next w:val="Normal"/>
    <w:autoRedefine/>
    <w:uiPriority w:val="39"/>
    <w:unhideWhenUsed/>
    <w:rsid w:val="00471581"/>
    <w:pPr>
      <w:tabs>
        <w:tab w:val="right" w:leader="dot" w:pos="9350"/>
      </w:tabs>
      <w:spacing w:after="0"/>
      <w:ind w:left="240"/>
      <w:contextualSpacing/>
    </w:pPr>
  </w:style>
  <w:style w:type="table" w:styleId="TableGrid">
    <w:name w:val="Table Grid"/>
    <w:basedOn w:val="TableNormal"/>
    <w:uiPriority w:val="59"/>
    <w:rsid w:val="00E756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23D09"/>
    <w:rPr>
      <w:color w:val="800080" w:themeColor="followedHyperlink"/>
      <w:u w:val="single"/>
    </w:rPr>
  </w:style>
  <w:style w:type="paragraph" w:styleId="Caption">
    <w:name w:val="caption"/>
    <w:basedOn w:val="Normal"/>
    <w:next w:val="Normal"/>
    <w:uiPriority w:val="35"/>
    <w:unhideWhenUsed/>
    <w:qFormat/>
    <w:rsid w:val="00F138FF"/>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463480">
      <w:bodyDiv w:val="1"/>
      <w:marLeft w:val="0"/>
      <w:marRight w:val="0"/>
      <w:marTop w:val="0"/>
      <w:marBottom w:val="0"/>
      <w:divBdr>
        <w:top w:val="none" w:sz="0" w:space="0" w:color="auto"/>
        <w:left w:val="none" w:sz="0" w:space="0" w:color="auto"/>
        <w:bottom w:val="none" w:sz="0" w:space="0" w:color="auto"/>
        <w:right w:val="none" w:sz="0" w:space="0" w:color="auto"/>
      </w:divBdr>
    </w:div>
    <w:div w:id="1604191574">
      <w:bodyDiv w:val="1"/>
      <w:marLeft w:val="0"/>
      <w:marRight w:val="0"/>
      <w:marTop w:val="0"/>
      <w:marBottom w:val="0"/>
      <w:divBdr>
        <w:top w:val="none" w:sz="0" w:space="0" w:color="auto"/>
        <w:left w:val="none" w:sz="0" w:space="0" w:color="auto"/>
        <w:bottom w:val="none" w:sz="0" w:space="0" w:color="auto"/>
        <w:right w:val="none" w:sz="0" w:space="0" w:color="auto"/>
      </w:divBdr>
      <w:divsChild>
        <w:div w:id="803622256">
          <w:marLeft w:val="0"/>
          <w:marRight w:val="0"/>
          <w:marTop w:val="0"/>
          <w:marBottom w:val="45"/>
          <w:divBdr>
            <w:top w:val="none" w:sz="0" w:space="0" w:color="auto"/>
            <w:left w:val="none" w:sz="0" w:space="0" w:color="auto"/>
            <w:bottom w:val="none" w:sz="0" w:space="0" w:color="auto"/>
            <w:right w:val="none" w:sz="0" w:space="0" w:color="auto"/>
          </w:divBdr>
        </w:div>
      </w:divsChild>
    </w:div>
    <w:div w:id="2044359541">
      <w:bodyDiv w:val="1"/>
      <w:marLeft w:val="0"/>
      <w:marRight w:val="0"/>
      <w:marTop w:val="0"/>
      <w:marBottom w:val="0"/>
      <w:divBdr>
        <w:top w:val="none" w:sz="0" w:space="0" w:color="auto"/>
        <w:left w:val="none" w:sz="0" w:space="0" w:color="auto"/>
        <w:bottom w:val="none" w:sz="0" w:space="0" w:color="auto"/>
        <w:right w:val="none" w:sz="0" w:space="0" w:color="auto"/>
      </w:divBdr>
    </w:div>
    <w:div w:id="207015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pentextbc.ca/accessibilitytoolkit/front-matter/accessibility-statement/" TargetMode="External"/><Relationship Id="rId18" Type="http://schemas.openxmlformats.org/officeDocument/2006/relationships/hyperlink" Target="https://udlguidelines.cast.org/?utm_source=castsite&amp;utm_medium=web&amp;utm_campaign=none&amp;utm_content=footer" TargetMode="External"/><Relationship Id="rId26" Type="http://schemas.openxmlformats.org/officeDocument/2006/relationships/hyperlink" Target="https://doi.org/10.17583/qre.2015.1473" TargetMode="External"/><Relationship Id="rId39" Type="http://schemas.openxmlformats.org/officeDocument/2006/relationships/hyperlink" Target="https://www.worldcat.org/title/focus-group-methodology-principles-and-practice/oclc/941029489&amp;referer=brief_results" TargetMode="External"/><Relationship Id="rId21" Type="http://schemas.openxmlformats.org/officeDocument/2006/relationships/hyperlink" Target="https://autisticadvocacy.org/policy/toolkits/in-control/?fbclid=IwAR00aUjx9mbkYFtTFMIVq8sl6KEzabfPST6SxC3oq10mLcMUecNEz_IKZSg" TargetMode="External"/><Relationship Id="rId34" Type="http://schemas.openxmlformats.org/officeDocument/2006/relationships/hyperlink" Target="mailto:researchedi@royalroads.ca" TargetMode="External"/><Relationship Id="rId42" Type="http://schemas.openxmlformats.org/officeDocument/2006/relationships/hyperlink" Target="https://eric.ed.gov/?id=EJ1194555" TargetMode="External"/><Relationship Id="rId47" Type="http://schemas.openxmlformats.org/officeDocument/2006/relationships/hyperlink" Target="https://autisticadvocacy.org/about-asan/identity-first-language/" TargetMode="External"/><Relationship Id="rId50" Type="http://schemas.openxmlformats.org/officeDocument/2006/relationships/hyperlink" Target="https://autisticadvocacy.org/policy/toolkits/in-control/?fbclid=IwAR00aUjx9mbkYFtTFMIVq8sl6KEzabfPST6SxC3oq10mLcMUecNEz_IKZSg"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thinkingautismguide.com/2018/10/acknowledging-and-accepting-competing.html" TargetMode="External"/><Relationship Id="rId29" Type="http://schemas.openxmlformats.org/officeDocument/2006/relationships/hyperlink" Target="https://rdsjournal.org/index.php/journal/film-and-media" TargetMode="External"/><Relationship Id="rId11" Type="http://schemas.openxmlformats.org/officeDocument/2006/relationships/hyperlink" Target="mailto:gwen.3hill@royalroads.ca" TargetMode="External"/><Relationship Id="rId24" Type="http://schemas.openxmlformats.org/officeDocument/2006/relationships/hyperlink" Target="https://doi.org/10.1111/jar.12848" TargetMode="External"/><Relationship Id="rId32" Type="http://schemas.openxmlformats.org/officeDocument/2006/relationships/hyperlink" Target="https://static1.squarespace.com/static/5bed3674f8370ad8c02efd9a/t/607fbb335c0b8d38a082c3b0/1618983732089/Access_Suggestions-Events.pdf" TargetMode="External"/><Relationship Id="rId37" Type="http://schemas.openxmlformats.org/officeDocument/2006/relationships/hyperlink" Target="https://dx.doi.org/10.4135/9781506326139" TargetMode="External"/><Relationship Id="rId40" Type="http://schemas.openxmlformats.org/officeDocument/2006/relationships/hyperlink" Target="https://dx.doi.org/10.4135/9781849209397" TargetMode="External"/><Relationship Id="rId45" Type="http://schemas.openxmlformats.org/officeDocument/2006/relationships/hyperlink" Target="https://apastyle.apa.org/style-grammar-guidelines/bias-free-language/disability" TargetMode="External"/><Relationship Id="rId53" Type="http://schemas.openxmlformats.org/officeDocument/2006/relationships/hyperlink" Target="mailto:gwen.3hill@royalroads.ca" TargetMode="External"/><Relationship Id="rId5" Type="http://schemas.openxmlformats.org/officeDocument/2006/relationships/webSettings" Target="webSettings.xml"/><Relationship Id="rId19" Type="http://schemas.openxmlformats.org/officeDocument/2006/relationships/hyperlink" Target="https://doi.org/10.18061/dsq.v35i2.4632"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s://www.autistichoya.com/p/ableist-words-and-terms-to-avoid.html" TargetMode="External"/><Relationship Id="rId22" Type="http://schemas.openxmlformats.org/officeDocument/2006/relationships/hyperlink" Target="https://accessibility.umn.edu/importance-accessibility/accessibility-vs-accommodation" TargetMode="External"/><Relationship Id="rId27" Type="http://schemas.openxmlformats.org/officeDocument/2006/relationships/hyperlink" Target="https://doi.org/10.1017/S0016756820000928" TargetMode="External"/><Relationship Id="rId30" Type="http://schemas.openxmlformats.org/officeDocument/2006/relationships/hyperlink" Target="https://jtds.commons.gc.cuny.edu/" TargetMode="External"/><Relationship Id="rId35" Type="http://schemas.openxmlformats.org/officeDocument/2006/relationships/hyperlink" Target="https://www.worldcat.org/title/doing-accessible-social-research-a-practical-guide/oclc/1229089384&amp;referer=brief_results" TargetMode="External"/><Relationship Id="rId43" Type="http://schemas.openxmlformats.org/officeDocument/2006/relationships/hyperlink" Target="https://doi.org/10.1080/09687599.2020.1787816" TargetMode="External"/><Relationship Id="rId48" Type="http://schemas.openxmlformats.org/officeDocument/2006/relationships/hyperlink" Target="https://perspectivesblog.sagepub.com/blog/research/adding-plain-language-summaries-to-support-research-that-address-social-inequities?utm_source=linkedin&amp;utm_medium=SAGE_social&amp;utm_content=sage+publishing&amp;utm_term=96e858f5-98f1-4e78-874f-4d488f5abe56" TargetMode="External"/><Relationship Id="rId56" Type="http://schemas.openxmlformats.org/officeDocument/2006/relationships/fontTable" Target="fontTable.xml"/><Relationship Id="rId8" Type="http://schemas.openxmlformats.org/officeDocument/2006/relationships/hyperlink" Target="https://www.youtube.com/watch?v=gn7M3pe0Yn0" TargetMode="External"/><Relationship Id="rId51" Type="http://schemas.openxmlformats.org/officeDocument/2006/relationships/hyperlink" Target="http://www.thinkingautismguide.com/2018/10/acknowledging-and-accepting-competing.html" TargetMode="External"/><Relationship Id="rId3" Type="http://schemas.openxmlformats.org/officeDocument/2006/relationships/styles" Target="styles.xml"/><Relationship Id="rId12" Type="http://schemas.openxmlformats.org/officeDocument/2006/relationships/hyperlink" Target="https://opentextbc.ca/accessibilitytoolkit/" TargetMode="External"/><Relationship Id="rId17" Type="http://schemas.openxmlformats.org/officeDocument/2006/relationships/hyperlink" Target="http://www.worldcat.org/oclc/1196821778" TargetMode="External"/><Relationship Id="rId25" Type="http://schemas.openxmlformats.org/officeDocument/2006/relationships/hyperlink" Target="https://u.osu.edu/composingaccess/" TargetMode="External"/><Relationship Id="rId33" Type="http://schemas.openxmlformats.org/officeDocument/2006/relationships/hyperlink" Target="mailto:researchedi@royalroads.ca" TargetMode="External"/><Relationship Id="rId38" Type="http://schemas.openxmlformats.org/officeDocument/2006/relationships/hyperlink" Target="https://www.worldcat.org/title/oxford-handbook-of-qualitative-research/oclc/1034980595" TargetMode="External"/><Relationship Id="rId46" Type="http://schemas.openxmlformats.org/officeDocument/2006/relationships/hyperlink" Target="https://www.autistichoya.com/p/ableist-words-and-terms-to-avoid.html" TargetMode="External"/><Relationship Id="rId20" Type="http://schemas.openxmlformats.org/officeDocument/2006/relationships/hyperlink" Target="https://perspectivesblog.sagepub.com/blog/research/adding-plain-language-summaries-to-support-research-that-address-social-inequities?utm_source=linkedin&amp;utm_medium=SAGE_social&amp;utm_content=sage+publishing&amp;utm_term=96e858f5-98f1-4e78-874f-4d488f5abe56" TargetMode="External"/><Relationship Id="rId41" Type="http://schemas.openxmlformats.org/officeDocument/2006/relationships/hyperlink" Target="https://www.worldcat.org/title/question-of-access-disability-space-meaning/oclc/1124496379"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utisticadvocacy.org/about-asan/identity-first-language/" TargetMode="External"/><Relationship Id="rId23" Type="http://schemas.openxmlformats.org/officeDocument/2006/relationships/hyperlink" Target="https://www.forbes.com/sites/andrewpulrang/2020/10/22/plain-language-writing---an-essential-part-of-accessibility/?sh=7b1068b67935" TargetMode="External"/><Relationship Id="rId28" Type="http://schemas.openxmlformats.org/officeDocument/2006/relationships/hyperlink" Target="https://firasm.github.io/conferencekit/content/home.html" TargetMode="External"/><Relationship Id="rId36" Type="http://schemas.openxmlformats.org/officeDocument/2006/relationships/hyperlink" Target="https://www.worldcat.org/title/designing-social-research-the-logic-of-anticipation/oclc/1010652940" TargetMode="External"/><Relationship Id="rId49" Type="http://schemas.openxmlformats.org/officeDocument/2006/relationships/hyperlink" Target="http://udlguidelines.cast.org" TargetMode="External"/><Relationship Id="rId57" Type="http://schemas.openxmlformats.org/officeDocument/2006/relationships/theme" Target="theme/theme1.xml"/><Relationship Id="rId10" Type="http://schemas.openxmlformats.org/officeDocument/2006/relationships/hyperlink" Target="https://brailleinstitute.org/freefont?fbclid=IwAR0laMcoEwptNQA5lk81ZsISVc3LdZzlUlYh0kwCL0N9g0I-OvMctdRc-5E" TargetMode="External"/><Relationship Id="rId31" Type="http://schemas.openxmlformats.org/officeDocument/2006/relationships/hyperlink" Target="https://cjds.uwaterloo.ca/index.php/cjds/about" TargetMode="External"/><Relationship Id="rId44" Type="http://schemas.openxmlformats.org/officeDocument/2006/relationships/hyperlink" Target="https://static1.squarespace.com/static/5bed3674f8370ad8c02efd9a/t/607fbb335c0b8d38a082c3b0/1618983732089/Access_Suggestions-Events.pdf" TargetMode="External"/><Relationship Id="rId52" Type="http://schemas.openxmlformats.org/officeDocument/2006/relationships/hyperlink" Target="mailto:shonisch@mail.ub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ebaim.org/techniques/hypertext/" TargetMode="External"/><Relationship Id="rId1" Type="http://schemas.openxmlformats.org/officeDocument/2006/relationships/hyperlink" Target="https://www.washington.edu/accessibility/checklist/li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A3E4-618C-414E-BA97-53812F09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4952</Words>
  <Characters>28232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Royal Roads University</Company>
  <LinksUpToDate>false</LinksUpToDate>
  <CharactersWithSpaces>33118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Gwen Hill</dc:creator>
  <cp:lastModifiedBy>Gwen Hill</cp:lastModifiedBy>
  <cp:revision>5</cp:revision>
  <cp:lastPrinted>2022-06-06T22:31:00Z</cp:lastPrinted>
  <dcterms:created xsi:type="dcterms:W3CDTF">2022-06-06T22:29:00Z</dcterms:created>
  <dcterms:modified xsi:type="dcterms:W3CDTF">2022-06-06T22:31:00Z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